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699" w:rsidRPr="007A786D" w:rsidRDefault="00262699" w:rsidP="007A786D">
      <w:pPr>
        <w:pStyle w:val="ListParagraph"/>
        <w:spacing w:after="0"/>
        <w:ind w:left="0"/>
        <w:rPr>
          <w:rFonts w:ascii="Times New Roman" w:hAnsi="Times New Roman"/>
          <w:b/>
          <w:sz w:val="28"/>
          <w:szCs w:val="28"/>
        </w:rPr>
      </w:pPr>
      <w:r w:rsidRPr="007A786D">
        <w:rPr>
          <w:rFonts w:ascii="Times New Roman" w:hAnsi="Times New Roman"/>
          <w:b/>
          <w:sz w:val="28"/>
          <w:szCs w:val="28"/>
        </w:rPr>
        <w:t xml:space="preserve">JONES </w:t>
      </w:r>
      <w:r w:rsidRPr="001A7317">
        <w:rPr>
          <w:rFonts w:ascii="Times New Roman" w:hAnsi="Times New Roman"/>
          <w:b/>
          <w:sz w:val="28"/>
          <w:szCs w:val="28"/>
        </w:rPr>
        <w:t>—</w:t>
      </w:r>
      <w:r w:rsidRPr="007A786D">
        <w:rPr>
          <w:rFonts w:ascii="Times New Roman" w:hAnsi="Times New Roman"/>
          <w:b/>
          <w:sz w:val="28"/>
          <w:szCs w:val="28"/>
        </w:rPr>
        <w:t xml:space="preserve"> Scaling</w:t>
      </w:r>
    </w:p>
    <w:p w:rsidR="00262699" w:rsidRDefault="00262699" w:rsidP="007A786D">
      <w:pPr>
        <w:spacing w:after="0"/>
        <w:rPr>
          <w:rFonts w:ascii="Times New Roman" w:hAnsi="Times New Roman"/>
          <w:sz w:val="24"/>
          <w:szCs w:val="24"/>
        </w:rPr>
      </w:pPr>
      <w:r>
        <w:rPr>
          <w:rFonts w:ascii="Times New Roman" w:hAnsi="Times New Roman"/>
          <w:sz w:val="24"/>
          <w:szCs w:val="24"/>
        </w:rPr>
        <w:t>&lt;0 images&gt;</w:t>
      </w:r>
    </w:p>
    <w:p w:rsidR="00262699" w:rsidRDefault="002B7E6F" w:rsidP="007A786D">
      <w:pPr>
        <w:spacing w:after="0"/>
        <w:rPr>
          <w:rFonts w:ascii="Times New Roman" w:hAnsi="Times New Roman"/>
          <w:sz w:val="24"/>
          <w:szCs w:val="24"/>
        </w:rPr>
      </w:pPr>
      <w:r>
        <w:rPr>
          <w:rFonts w:ascii="Times New Roman" w:hAnsi="Times New Roman"/>
          <w:sz w:val="24"/>
          <w:szCs w:val="24"/>
        </w:rPr>
        <w:t xml:space="preserve"> </w:t>
      </w:r>
      <w:bookmarkStart w:id="0" w:name="_GoBack"/>
      <w:bookmarkEnd w:id="0"/>
    </w:p>
    <w:p w:rsidR="00262699" w:rsidRDefault="00262699" w:rsidP="007A786D">
      <w:pPr>
        <w:spacing w:after="0"/>
        <w:rPr>
          <w:rFonts w:ascii="Times New Roman" w:hAnsi="Times New Roman"/>
          <w:b/>
          <w:sz w:val="24"/>
          <w:szCs w:val="24"/>
        </w:rPr>
      </w:pPr>
      <w:r w:rsidRPr="00F6796A">
        <w:rPr>
          <w:rFonts w:ascii="Times New Roman" w:hAnsi="Times New Roman"/>
          <w:b/>
          <w:sz w:val="24"/>
          <w:szCs w:val="24"/>
        </w:rPr>
        <w:t xml:space="preserve">Scaling Up Digital Public History: </w:t>
      </w:r>
      <w:r>
        <w:rPr>
          <w:rFonts w:ascii="Times New Roman" w:hAnsi="Times New Roman"/>
          <w:b/>
          <w:sz w:val="24"/>
          <w:szCs w:val="24"/>
        </w:rPr>
        <w:t>L</w:t>
      </w:r>
      <w:r w:rsidRPr="00F6796A">
        <w:rPr>
          <w:rFonts w:ascii="Times New Roman" w:hAnsi="Times New Roman"/>
          <w:b/>
          <w:sz w:val="24"/>
          <w:szCs w:val="24"/>
        </w:rPr>
        <w:t xml:space="preserve">essons </w:t>
      </w:r>
      <w:r>
        <w:rPr>
          <w:rFonts w:ascii="Times New Roman" w:hAnsi="Times New Roman"/>
          <w:b/>
          <w:sz w:val="24"/>
          <w:szCs w:val="24"/>
        </w:rPr>
        <w:t>L</w:t>
      </w:r>
      <w:r w:rsidRPr="00F6796A">
        <w:rPr>
          <w:rFonts w:ascii="Times New Roman" w:hAnsi="Times New Roman"/>
          <w:b/>
          <w:sz w:val="24"/>
          <w:szCs w:val="24"/>
        </w:rPr>
        <w:t>earned from the Find &amp; Connect Web Resource Project</w:t>
      </w:r>
    </w:p>
    <w:p w:rsidR="00262699" w:rsidRDefault="00262699" w:rsidP="007A786D">
      <w:pPr>
        <w:spacing w:after="0"/>
        <w:rPr>
          <w:rFonts w:ascii="Times New Roman" w:hAnsi="Times New Roman"/>
          <w:sz w:val="24"/>
          <w:szCs w:val="24"/>
        </w:rPr>
      </w:pPr>
      <w:r w:rsidRPr="007A786D">
        <w:rPr>
          <w:rFonts w:ascii="Times New Roman" w:hAnsi="Times New Roman"/>
          <w:sz w:val="24"/>
          <w:szCs w:val="24"/>
        </w:rPr>
        <w:t>Jones, M. and Tropea, R.</w:t>
      </w:r>
    </w:p>
    <w:p w:rsidR="00262699" w:rsidRPr="007A786D" w:rsidRDefault="00262699" w:rsidP="007A786D">
      <w:pPr>
        <w:spacing w:after="0"/>
        <w:rPr>
          <w:rFonts w:ascii="Times New Roman" w:hAnsi="Times New Roman"/>
          <w:sz w:val="24"/>
          <w:szCs w:val="24"/>
        </w:rPr>
      </w:pPr>
    </w:p>
    <w:p w:rsidR="00262699" w:rsidRDefault="00262699" w:rsidP="007A786D">
      <w:pPr>
        <w:spacing w:after="0"/>
        <w:rPr>
          <w:rFonts w:ascii="Times New Roman" w:hAnsi="Times New Roman"/>
          <w:sz w:val="24"/>
          <w:szCs w:val="24"/>
        </w:rPr>
      </w:pPr>
      <w:r w:rsidRPr="00F6796A">
        <w:rPr>
          <w:rFonts w:ascii="Times New Roman" w:hAnsi="Times New Roman"/>
          <w:sz w:val="24"/>
          <w:szCs w:val="24"/>
        </w:rPr>
        <w:t xml:space="preserve">16 November 2014 marks the fifth anniversary of the Australian </w:t>
      </w:r>
      <w:r>
        <w:rPr>
          <w:rFonts w:ascii="Times New Roman" w:hAnsi="Times New Roman"/>
          <w:sz w:val="24"/>
          <w:szCs w:val="24"/>
        </w:rPr>
        <w:t>g</w:t>
      </w:r>
      <w:r w:rsidRPr="00F6796A">
        <w:rPr>
          <w:rFonts w:ascii="Times New Roman" w:hAnsi="Times New Roman"/>
          <w:sz w:val="24"/>
          <w:szCs w:val="24"/>
        </w:rPr>
        <w:t>overnment’s apology to Forgotten Australians and Former Child Migrants. When then</w:t>
      </w:r>
      <w:r>
        <w:rPr>
          <w:rFonts w:ascii="Times New Roman" w:hAnsi="Times New Roman"/>
          <w:sz w:val="24"/>
          <w:szCs w:val="24"/>
        </w:rPr>
        <w:t>–p</w:t>
      </w:r>
      <w:r w:rsidRPr="00F6796A">
        <w:rPr>
          <w:rFonts w:ascii="Times New Roman" w:hAnsi="Times New Roman"/>
          <w:sz w:val="24"/>
          <w:szCs w:val="24"/>
        </w:rPr>
        <w:t xml:space="preserve">rime </w:t>
      </w:r>
      <w:r>
        <w:rPr>
          <w:rFonts w:ascii="Times New Roman" w:hAnsi="Times New Roman"/>
          <w:sz w:val="24"/>
          <w:szCs w:val="24"/>
        </w:rPr>
        <w:t>m</w:t>
      </w:r>
      <w:r w:rsidRPr="00F6796A">
        <w:rPr>
          <w:rFonts w:ascii="Times New Roman" w:hAnsi="Times New Roman"/>
          <w:sz w:val="24"/>
          <w:szCs w:val="24"/>
        </w:rPr>
        <w:t>inister Kevin Rudd stood in the Great Hall of Australia’s Parliament House in 2009, he moved a motion of apology to the approximately 500,000 people who were placed in orphanages, children’s homes</w:t>
      </w:r>
      <w:r>
        <w:rPr>
          <w:rFonts w:ascii="Times New Roman" w:hAnsi="Times New Roman"/>
          <w:sz w:val="24"/>
          <w:szCs w:val="24"/>
        </w:rPr>
        <w:t>,</w:t>
      </w:r>
      <w:r w:rsidRPr="00F6796A">
        <w:rPr>
          <w:rFonts w:ascii="Times New Roman" w:hAnsi="Times New Roman"/>
          <w:sz w:val="24"/>
          <w:szCs w:val="24"/>
        </w:rPr>
        <w:t xml:space="preserve"> and other institutions in Australia in the</w:t>
      </w:r>
      <w:r>
        <w:rPr>
          <w:rFonts w:ascii="Times New Roman" w:hAnsi="Times New Roman"/>
          <w:sz w:val="24"/>
          <w:szCs w:val="24"/>
        </w:rPr>
        <w:t xml:space="preserve"> 20th </w:t>
      </w:r>
      <w:r w:rsidRPr="00F6796A">
        <w:rPr>
          <w:rFonts w:ascii="Times New Roman" w:hAnsi="Times New Roman"/>
          <w:sz w:val="24"/>
          <w:szCs w:val="24"/>
        </w:rPr>
        <w:t xml:space="preserve">century. In that speech was a line committing to </w:t>
      </w:r>
      <w:r>
        <w:rPr>
          <w:rFonts w:ascii="Times New Roman" w:hAnsi="Times New Roman"/>
          <w:sz w:val="24"/>
          <w:szCs w:val="24"/>
        </w:rPr>
        <w:t>‘</w:t>
      </w:r>
      <w:r w:rsidRPr="00F6796A">
        <w:rPr>
          <w:rFonts w:ascii="Times New Roman" w:hAnsi="Times New Roman"/>
          <w:sz w:val="24"/>
          <w:szCs w:val="24"/>
        </w:rPr>
        <w:t>a national database that will collate and index existing state identified records into a national searchable data base, accessible to state and other care leaver services and also directly to care leavers themselves</w:t>
      </w:r>
      <w:r>
        <w:rPr>
          <w:rFonts w:ascii="Times New Roman" w:hAnsi="Times New Roman"/>
          <w:sz w:val="24"/>
          <w:szCs w:val="24"/>
        </w:rPr>
        <w:t>’ (Prime Minister, 2009).</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The resulting three</w:t>
      </w:r>
      <w:r>
        <w:rPr>
          <w:rFonts w:ascii="Times New Roman" w:hAnsi="Times New Roman"/>
          <w:sz w:val="24"/>
          <w:szCs w:val="24"/>
        </w:rPr>
        <w:t>-</w:t>
      </w:r>
      <w:r w:rsidRPr="00F6796A">
        <w:rPr>
          <w:rFonts w:ascii="Times New Roman" w:hAnsi="Times New Roman"/>
          <w:sz w:val="24"/>
          <w:szCs w:val="24"/>
        </w:rPr>
        <w:t xml:space="preserve">year National Find &amp; Connect Web Resource Project </w:t>
      </w:r>
      <w:r w:rsidRPr="001A7317">
        <w:rPr>
          <w:rFonts w:ascii="Times New Roman" w:hAnsi="Times New Roman"/>
          <w:sz w:val="24"/>
          <w:szCs w:val="24"/>
        </w:rPr>
        <w:t>(</w:t>
      </w:r>
      <w:r w:rsidRPr="007A786D">
        <w:rPr>
          <w:rFonts w:ascii="Times New Roman" w:hAnsi="Times New Roman"/>
          <w:sz w:val="24"/>
          <w:szCs w:val="24"/>
        </w:rPr>
        <w:t>http://www.findandconnect.gov.au/</w:t>
      </w:r>
      <w:r w:rsidRPr="001A7317">
        <w:rPr>
          <w:rFonts w:ascii="Times New Roman" w:hAnsi="Times New Roman"/>
          <w:sz w:val="24"/>
          <w:szCs w:val="24"/>
        </w:rPr>
        <w:t>)</w:t>
      </w:r>
      <w:r w:rsidRPr="00F6796A">
        <w:rPr>
          <w:rFonts w:ascii="Times New Roman" w:hAnsi="Times New Roman"/>
          <w:sz w:val="24"/>
          <w:szCs w:val="24"/>
        </w:rPr>
        <w:t xml:space="preserve"> concluded in November 2014. Though work on the web resource </w:t>
      </w:r>
      <w:r>
        <w:rPr>
          <w:rFonts w:ascii="Times New Roman" w:hAnsi="Times New Roman"/>
          <w:sz w:val="24"/>
          <w:szCs w:val="24"/>
        </w:rPr>
        <w:t>will</w:t>
      </w:r>
      <w:r w:rsidRPr="00F6796A">
        <w:rPr>
          <w:rFonts w:ascii="Times New Roman" w:hAnsi="Times New Roman"/>
          <w:sz w:val="24"/>
          <w:szCs w:val="24"/>
        </w:rPr>
        <w:t xml:space="preserve"> continue (at a substantially reduced level) for some time, this milestone provides a significant opportunity to examine one of the largest publicly funded digital history projects in Australia. In this paper, senior members of the project team will reflect on what worked and what could have been done differently</w:t>
      </w:r>
      <w:r>
        <w:rPr>
          <w:rFonts w:ascii="Times New Roman" w:hAnsi="Times New Roman"/>
          <w:sz w:val="24"/>
          <w:szCs w:val="24"/>
        </w:rPr>
        <w:t>—</w:t>
      </w:r>
      <w:r w:rsidRPr="00F6796A">
        <w:rPr>
          <w:rFonts w:ascii="Times New Roman" w:hAnsi="Times New Roman"/>
          <w:sz w:val="24"/>
          <w:szCs w:val="24"/>
        </w:rPr>
        <w:t>on success stories and lessons learned.</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 xml:space="preserve">In preparation for funding the proposed ‘national database’ the </w:t>
      </w:r>
      <w:r>
        <w:rPr>
          <w:rFonts w:ascii="Times New Roman" w:hAnsi="Times New Roman"/>
          <w:sz w:val="24"/>
          <w:szCs w:val="24"/>
        </w:rPr>
        <w:t>g</w:t>
      </w:r>
      <w:r w:rsidRPr="00F6796A">
        <w:rPr>
          <w:rFonts w:ascii="Times New Roman" w:hAnsi="Times New Roman"/>
          <w:sz w:val="24"/>
          <w:szCs w:val="24"/>
        </w:rPr>
        <w:t xml:space="preserve">overnment undertook a scoping study, looking at activities around the country. Some states did have existing guides to institutions and archival records, but these were static, point-in-time print documents. By contrast, </w:t>
      </w:r>
      <w:r>
        <w:rPr>
          <w:rFonts w:ascii="Times New Roman" w:hAnsi="Times New Roman"/>
          <w:sz w:val="24"/>
          <w:szCs w:val="24"/>
        </w:rPr>
        <w:t xml:space="preserve">in Victoria </w:t>
      </w:r>
      <w:r w:rsidRPr="00F6796A">
        <w:rPr>
          <w:rFonts w:ascii="Times New Roman" w:hAnsi="Times New Roman"/>
          <w:sz w:val="24"/>
          <w:szCs w:val="24"/>
        </w:rPr>
        <w:t>researchers from the University of Melbourne and Australian Catholic University were already working digitally, as part of the Australian Research Council</w:t>
      </w:r>
      <w:r>
        <w:rPr>
          <w:rFonts w:ascii="Times New Roman" w:hAnsi="Times New Roman"/>
          <w:sz w:val="24"/>
          <w:szCs w:val="24"/>
        </w:rPr>
        <w:t>–</w:t>
      </w:r>
      <w:r w:rsidRPr="00F6796A">
        <w:rPr>
          <w:rFonts w:ascii="Times New Roman" w:hAnsi="Times New Roman"/>
          <w:sz w:val="24"/>
          <w:szCs w:val="24"/>
        </w:rPr>
        <w:t xml:space="preserve">funded project Who Am I? The </w:t>
      </w:r>
      <w:r>
        <w:rPr>
          <w:rFonts w:ascii="Times New Roman" w:hAnsi="Times New Roman"/>
          <w:sz w:val="24"/>
          <w:szCs w:val="24"/>
        </w:rPr>
        <w:t>A</w:t>
      </w:r>
      <w:r w:rsidRPr="00F6796A">
        <w:rPr>
          <w:rFonts w:ascii="Times New Roman" w:hAnsi="Times New Roman"/>
          <w:sz w:val="24"/>
          <w:szCs w:val="24"/>
        </w:rPr>
        <w:t xml:space="preserve">rchive as </w:t>
      </w:r>
      <w:r>
        <w:rPr>
          <w:rFonts w:ascii="Times New Roman" w:hAnsi="Times New Roman"/>
          <w:sz w:val="24"/>
          <w:szCs w:val="24"/>
        </w:rPr>
        <w:t>C</w:t>
      </w:r>
      <w:r w:rsidRPr="00F6796A">
        <w:rPr>
          <w:rFonts w:ascii="Times New Roman" w:hAnsi="Times New Roman"/>
          <w:sz w:val="24"/>
          <w:szCs w:val="24"/>
        </w:rPr>
        <w:t xml:space="preserve">entral to </w:t>
      </w:r>
      <w:r>
        <w:rPr>
          <w:rFonts w:ascii="Times New Roman" w:hAnsi="Times New Roman"/>
          <w:sz w:val="24"/>
          <w:szCs w:val="24"/>
        </w:rPr>
        <w:t>Q</w:t>
      </w:r>
      <w:r w:rsidRPr="00F6796A">
        <w:rPr>
          <w:rFonts w:ascii="Times New Roman" w:hAnsi="Times New Roman"/>
          <w:sz w:val="24"/>
          <w:szCs w:val="24"/>
        </w:rPr>
        <w:t xml:space="preserve">uality </w:t>
      </w:r>
      <w:r>
        <w:rPr>
          <w:rFonts w:ascii="Times New Roman" w:hAnsi="Times New Roman"/>
          <w:sz w:val="24"/>
          <w:szCs w:val="24"/>
        </w:rPr>
        <w:t>Pr</w:t>
      </w:r>
      <w:r w:rsidRPr="00F6796A">
        <w:rPr>
          <w:rFonts w:ascii="Times New Roman" w:hAnsi="Times New Roman"/>
          <w:sz w:val="24"/>
          <w:szCs w:val="24"/>
        </w:rPr>
        <w:t xml:space="preserve">actice for </w:t>
      </w:r>
      <w:r>
        <w:rPr>
          <w:rFonts w:ascii="Times New Roman" w:hAnsi="Times New Roman"/>
          <w:sz w:val="24"/>
          <w:szCs w:val="24"/>
        </w:rPr>
        <w:t>C</w:t>
      </w:r>
      <w:r w:rsidRPr="00F6796A">
        <w:rPr>
          <w:rFonts w:ascii="Times New Roman" w:hAnsi="Times New Roman"/>
          <w:sz w:val="24"/>
          <w:szCs w:val="24"/>
        </w:rPr>
        <w:t xml:space="preserve">urrent and </w:t>
      </w:r>
      <w:r>
        <w:rPr>
          <w:rFonts w:ascii="Times New Roman" w:hAnsi="Times New Roman"/>
          <w:sz w:val="24"/>
          <w:szCs w:val="24"/>
        </w:rPr>
        <w:t>P</w:t>
      </w:r>
      <w:r w:rsidRPr="00F6796A">
        <w:rPr>
          <w:rFonts w:ascii="Times New Roman" w:hAnsi="Times New Roman"/>
          <w:sz w:val="24"/>
          <w:szCs w:val="24"/>
        </w:rPr>
        <w:t xml:space="preserve">ast </w:t>
      </w:r>
      <w:r>
        <w:rPr>
          <w:rFonts w:ascii="Times New Roman" w:hAnsi="Times New Roman"/>
          <w:sz w:val="24"/>
          <w:szCs w:val="24"/>
        </w:rPr>
        <w:t>C</w:t>
      </w:r>
      <w:r w:rsidRPr="00F6796A">
        <w:rPr>
          <w:rFonts w:ascii="Times New Roman" w:hAnsi="Times New Roman"/>
          <w:sz w:val="24"/>
          <w:szCs w:val="24"/>
        </w:rPr>
        <w:t xml:space="preserve">are </w:t>
      </w:r>
      <w:r>
        <w:rPr>
          <w:rFonts w:ascii="Times New Roman" w:hAnsi="Times New Roman"/>
          <w:sz w:val="24"/>
          <w:szCs w:val="24"/>
        </w:rPr>
        <w:t>L</w:t>
      </w:r>
      <w:r w:rsidRPr="00F6796A">
        <w:rPr>
          <w:rFonts w:ascii="Times New Roman" w:hAnsi="Times New Roman"/>
          <w:sz w:val="24"/>
          <w:szCs w:val="24"/>
        </w:rPr>
        <w:t>eavers (Forgotten Australians). A significant component of the project was the Pathways dataset and web resource, which documented the history of child welfare, collections of records</w:t>
      </w:r>
      <w:r>
        <w:rPr>
          <w:rFonts w:ascii="Times New Roman" w:hAnsi="Times New Roman"/>
          <w:sz w:val="24"/>
          <w:szCs w:val="24"/>
        </w:rPr>
        <w:t>,</w:t>
      </w:r>
      <w:r w:rsidRPr="00F6796A">
        <w:rPr>
          <w:rFonts w:ascii="Times New Roman" w:hAnsi="Times New Roman"/>
          <w:sz w:val="24"/>
          <w:szCs w:val="24"/>
        </w:rPr>
        <w:t xml:space="preserve"> and key resources (including publications and images) in Victoria from the 1840s to the present</w:t>
      </w:r>
      <w:r>
        <w:rPr>
          <w:rFonts w:ascii="Times New Roman" w:hAnsi="Times New Roman"/>
          <w:sz w:val="24"/>
          <w:szCs w:val="24"/>
        </w:rPr>
        <w:t xml:space="preserve"> (O’Neill et al., 2012; McCarthy and Evans, 2012)</w:t>
      </w:r>
      <w:r w:rsidRPr="00F6796A">
        <w:rPr>
          <w:rFonts w:ascii="Times New Roman" w:hAnsi="Times New Roman"/>
          <w:sz w:val="24"/>
          <w:szCs w:val="24"/>
        </w:rPr>
        <w:t xml:space="preserve">. As noted by the </w:t>
      </w:r>
      <w:r>
        <w:rPr>
          <w:rFonts w:ascii="Times New Roman" w:hAnsi="Times New Roman"/>
          <w:sz w:val="24"/>
          <w:szCs w:val="24"/>
        </w:rPr>
        <w:t>g</w:t>
      </w:r>
      <w:r w:rsidRPr="00F6796A">
        <w:rPr>
          <w:rFonts w:ascii="Times New Roman" w:hAnsi="Times New Roman"/>
          <w:sz w:val="24"/>
          <w:szCs w:val="24"/>
        </w:rPr>
        <w:t>overnment in September 2010</w:t>
      </w:r>
      <w:r>
        <w:rPr>
          <w:rFonts w:ascii="Times New Roman" w:hAnsi="Times New Roman"/>
          <w:sz w:val="24"/>
          <w:szCs w:val="24"/>
        </w:rPr>
        <w:t>,</w:t>
      </w:r>
      <w:r w:rsidRPr="00F6796A">
        <w:rPr>
          <w:rFonts w:ascii="Times New Roman" w:hAnsi="Times New Roman"/>
          <w:sz w:val="24"/>
          <w:szCs w:val="24"/>
        </w:rPr>
        <w:t xml:space="preserve"> </w:t>
      </w:r>
      <w:r>
        <w:rPr>
          <w:rFonts w:ascii="Times New Roman" w:hAnsi="Times New Roman"/>
          <w:sz w:val="24"/>
          <w:szCs w:val="24"/>
        </w:rPr>
        <w:t>‘</w:t>
      </w:r>
      <w:r w:rsidRPr="00F6796A">
        <w:rPr>
          <w:rFonts w:ascii="Times New Roman" w:hAnsi="Times New Roman"/>
          <w:sz w:val="24"/>
          <w:szCs w:val="24"/>
        </w:rPr>
        <w:t>It is important that the website design is based on sound principles which will stand the test of time and cater to the complexity of the content and search functions</w:t>
      </w:r>
      <w:r>
        <w:rPr>
          <w:rFonts w:ascii="Times New Roman" w:hAnsi="Times New Roman"/>
          <w:sz w:val="24"/>
          <w:szCs w:val="24"/>
        </w:rPr>
        <w:t>’</w:t>
      </w:r>
      <w:r w:rsidRPr="00F6796A">
        <w:rPr>
          <w:rFonts w:ascii="Times New Roman" w:hAnsi="Times New Roman"/>
          <w:sz w:val="24"/>
          <w:szCs w:val="24"/>
        </w:rPr>
        <w:t xml:space="preserve">, and that </w:t>
      </w:r>
      <w:r>
        <w:rPr>
          <w:rFonts w:ascii="Times New Roman" w:hAnsi="Times New Roman"/>
          <w:sz w:val="24"/>
          <w:szCs w:val="24"/>
        </w:rPr>
        <w:t>‘</w:t>
      </w:r>
      <w:r w:rsidRPr="00F6796A">
        <w:rPr>
          <w:rFonts w:ascii="Times New Roman" w:hAnsi="Times New Roman"/>
          <w:sz w:val="24"/>
          <w:szCs w:val="24"/>
        </w:rPr>
        <w:t>No other example of a specialised website designed to cater for care leavers, with the search functionality and archival integrity of Pathways, was identified in Australia or overseas during the scoping study</w:t>
      </w:r>
      <w:r>
        <w:rPr>
          <w:rFonts w:ascii="Times New Roman" w:hAnsi="Times New Roman"/>
          <w:sz w:val="24"/>
          <w:szCs w:val="24"/>
        </w:rPr>
        <w:t>’ (Department of Families, 2010)</w:t>
      </w:r>
      <w:r w:rsidRPr="00F6796A">
        <w:rPr>
          <w:rFonts w:ascii="Times New Roman" w:hAnsi="Times New Roman"/>
          <w:sz w:val="24"/>
          <w:szCs w:val="24"/>
        </w:rPr>
        <w:t>.</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Following a tender process, the core Who Am I? project team was entrusted with expanding the Pathways model nationally. In this paper, we will explore how the project team scaled up a local, relatively contained state-based resource produced as part of a research project to produce a national, government</w:t>
      </w:r>
      <w:r>
        <w:rPr>
          <w:rFonts w:ascii="Times New Roman" w:hAnsi="Times New Roman"/>
          <w:sz w:val="24"/>
          <w:szCs w:val="24"/>
        </w:rPr>
        <w:t>-</w:t>
      </w:r>
      <w:r w:rsidRPr="00F6796A">
        <w:rPr>
          <w:rFonts w:ascii="Times New Roman" w:hAnsi="Times New Roman"/>
          <w:sz w:val="24"/>
          <w:szCs w:val="24"/>
        </w:rPr>
        <w:t xml:space="preserve">funded resource utilised by Forgotten Australians and Former </w:t>
      </w:r>
      <w:r w:rsidRPr="00F6796A">
        <w:rPr>
          <w:rFonts w:ascii="Times New Roman" w:hAnsi="Times New Roman"/>
          <w:sz w:val="24"/>
          <w:szCs w:val="24"/>
        </w:rPr>
        <w:lastRenderedPageBreak/>
        <w:t>Child Migrants and their families, as well as support services, advocacy groups, governments, record holders, past providers, researchers</w:t>
      </w:r>
      <w:r>
        <w:rPr>
          <w:rFonts w:ascii="Times New Roman" w:hAnsi="Times New Roman"/>
          <w:sz w:val="24"/>
          <w:szCs w:val="24"/>
        </w:rPr>
        <w:t>,</w:t>
      </w:r>
      <w:r w:rsidRPr="00F6796A">
        <w:rPr>
          <w:rFonts w:ascii="Times New Roman" w:hAnsi="Times New Roman"/>
          <w:sz w:val="24"/>
          <w:szCs w:val="24"/>
        </w:rPr>
        <w:t xml:space="preserve"> and the general public.</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 xml:space="preserve">The Find &amp; Connect web resource covers the history of out-of-home ‘care’ for children and young people spanning eight states and territories </w:t>
      </w:r>
      <w:r>
        <w:rPr>
          <w:rFonts w:ascii="Times New Roman" w:hAnsi="Times New Roman"/>
          <w:sz w:val="24"/>
          <w:szCs w:val="24"/>
        </w:rPr>
        <w:t xml:space="preserve">and nationally </w:t>
      </w:r>
      <w:r w:rsidRPr="00F6796A">
        <w:rPr>
          <w:rFonts w:ascii="Times New Roman" w:hAnsi="Times New Roman"/>
          <w:sz w:val="24"/>
          <w:szCs w:val="24"/>
        </w:rPr>
        <w:t xml:space="preserve">(each </w:t>
      </w:r>
      <w:r>
        <w:rPr>
          <w:rFonts w:ascii="Times New Roman" w:hAnsi="Times New Roman"/>
          <w:sz w:val="24"/>
          <w:szCs w:val="24"/>
        </w:rPr>
        <w:t xml:space="preserve">jurisdiction </w:t>
      </w:r>
      <w:r w:rsidRPr="00F6796A">
        <w:rPr>
          <w:rFonts w:ascii="Times New Roman" w:hAnsi="Times New Roman"/>
          <w:sz w:val="24"/>
          <w:szCs w:val="24"/>
        </w:rPr>
        <w:t xml:space="preserve">with </w:t>
      </w:r>
      <w:r>
        <w:rPr>
          <w:rFonts w:ascii="Times New Roman" w:hAnsi="Times New Roman"/>
          <w:sz w:val="24"/>
          <w:szCs w:val="24"/>
        </w:rPr>
        <w:t xml:space="preserve">its </w:t>
      </w:r>
      <w:r w:rsidRPr="00F6796A">
        <w:rPr>
          <w:rFonts w:ascii="Times New Roman" w:hAnsi="Times New Roman"/>
          <w:sz w:val="24"/>
          <w:szCs w:val="24"/>
        </w:rPr>
        <w:t>own legislation and context) and more than 150 years</w:t>
      </w:r>
      <w:r>
        <w:rPr>
          <w:rFonts w:ascii="Times New Roman" w:hAnsi="Times New Roman"/>
          <w:sz w:val="24"/>
          <w:szCs w:val="24"/>
        </w:rPr>
        <w:t xml:space="preserve">, </w:t>
      </w:r>
      <w:r w:rsidRPr="00F6796A">
        <w:rPr>
          <w:rFonts w:ascii="Times New Roman" w:hAnsi="Times New Roman"/>
          <w:sz w:val="24"/>
          <w:szCs w:val="24"/>
        </w:rPr>
        <w:t>with a primary focus on 1920</w:t>
      </w:r>
      <w:r>
        <w:rPr>
          <w:rFonts w:ascii="Times New Roman" w:hAnsi="Times New Roman"/>
          <w:sz w:val="24"/>
          <w:szCs w:val="24"/>
        </w:rPr>
        <w:t>–</w:t>
      </w:r>
      <w:r w:rsidRPr="00F6796A">
        <w:rPr>
          <w:rFonts w:ascii="Times New Roman" w:hAnsi="Times New Roman"/>
          <w:sz w:val="24"/>
          <w:szCs w:val="24"/>
        </w:rPr>
        <w:t xml:space="preserve">1989. At the time of writing, the resource consists of nine underlying databases and more than 1.5 million words of scholarly content, presented to the general public through more than 16,000 web pages. The content has been created and curated by </w:t>
      </w:r>
      <w:r>
        <w:rPr>
          <w:rFonts w:ascii="Times New Roman" w:hAnsi="Times New Roman"/>
          <w:sz w:val="24"/>
          <w:szCs w:val="24"/>
        </w:rPr>
        <w:t xml:space="preserve">25 </w:t>
      </w:r>
      <w:r w:rsidRPr="00F6796A">
        <w:rPr>
          <w:rFonts w:ascii="Times New Roman" w:hAnsi="Times New Roman"/>
          <w:sz w:val="24"/>
          <w:szCs w:val="24"/>
        </w:rPr>
        <w:t>core staff (with assistance from many others) including archivists, historians</w:t>
      </w:r>
      <w:r>
        <w:rPr>
          <w:rFonts w:ascii="Times New Roman" w:hAnsi="Times New Roman"/>
          <w:sz w:val="24"/>
          <w:szCs w:val="24"/>
        </w:rPr>
        <w:t>,</w:t>
      </w:r>
      <w:r w:rsidRPr="00F6796A">
        <w:rPr>
          <w:rFonts w:ascii="Times New Roman" w:hAnsi="Times New Roman"/>
          <w:sz w:val="24"/>
          <w:szCs w:val="24"/>
        </w:rPr>
        <w:t xml:space="preserve"> and technology staff, overseen by three senior academics from the University of Melbourne (Associate Professor Gavan McCarthy and Professor Cathy Humphreys) and the Australian Catholic University (Professor Shurlee Swain).</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With regard to technology, the data collected is structured as a nonhierarchical network of entities and relationships, utilising international standards for the description of entities, archival resources, publications</w:t>
      </w:r>
      <w:r>
        <w:rPr>
          <w:rFonts w:ascii="Times New Roman" w:hAnsi="Times New Roman"/>
          <w:sz w:val="24"/>
          <w:szCs w:val="24"/>
        </w:rPr>
        <w:t>,</w:t>
      </w:r>
      <w:r w:rsidRPr="00F6796A">
        <w:rPr>
          <w:rFonts w:ascii="Times New Roman" w:hAnsi="Times New Roman"/>
          <w:sz w:val="24"/>
          <w:szCs w:val="24"/>
        </w:rPr>
        <w:t xml:space="preserve"> and digital objects while also extending those standards where required to meet the needs of the project. Over the course of three years</w:t>
      </w:r>
      <w:r>
        <w:rPr>
          <w:rFonts w:ascii="Times New Roman" w:hAnsi="Times New Roman"/>
          <w:sz w:val="24"/>
          <w:szCs w:val="24"/>
        </w:rPr>
        <w:t>,</w:t>
      </w:r>
      <w:r w:rsidRPr="00F6796A">
        <w:rPr>
          <w:rFonts w:ascii="Times New Roman" w:hAnsi="Times New Roman"/>
          <w:sz w:val="24"/>
          <w:szCs w:val="24"/>
        </w:rPr>
        <w:t xml:space="preserve"> archivists collaborated with technology staff to develop capability in rendering, indexing</w:t>
      </w:r>
      <w:r>
        <w:rPr>
          <w:rFonts w:ascii="Times New Roman" w:hAnsi="Times New Roman"/>
          <w:sz w:val="24"/>
          <w:szCs w:val="24"/>
        </w:rPr>
        <w:t>,</w:t>
      </w:r>
      <w:r w:rsidRPr="00F6796A">
        <w:rPr>
          <w:rFonts w:ascii="Times New Roman" w:hAnsi="Times New Roman"/>
          <w:sz w:val="24"/>
          <w:szCs w:val="24"/>
        </w:rPr>
        <w:t xml:space="preserve"> and visualising content, including standardised XML</w:t>
      </w:r>
      <w:r>
        <w:rPr>
          <w:rFonts w:ascii="Times New Roman" w:hAnsi="Times New Roman"/>
          <w:sz w:val="24"/>
          <w:szCs w:val="24"/>
        </w:rPr>
        <w:t xml:space="preserve"> (McCarthy et al., forthcoming)</w:t>
      </w:r>
      <w:r w:rsidRPr="00F6796A">
        <w:rPr>
          <w:rFonts w:ascii="Times New Roman" w:hAnsi="Times New Roman"/>
          <w:sz w:val="24"/>
          <w:szCs w:val="24"/>
        </w:rPr>
        <w:t>. Underpinning all this, the technology base of the eScholarship Research Centre was expanded to ensure more robust preservation of data and support high</w:t>
      </w:r>
      <w:r>
        <w:rPr>
          <w:rFonts w:ascii="Times New Roman" w:hAnsi="Times New Roman"/>
          <w:sz w:val="24"/>
          <w:szCs w:val="24"/>
        </w:rPr>
        <w:t>-</w:t>
      </w:r>
      <w:r w:rsidRPr="00F6796A">
        <w:rPr>
          <w:rFonts w:ascii="Times New Roman" w:hAnsi="Times New Roman"/>
          <w:sz w:val="24"/>
          <w:szCs w:val="24"/>
        </w:rPr>
        <w:t>availability web services.</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Challenges emerged in a number of key areas:</w:t>
      </w:r>
    </w:p>
    <w:p w:rsidR="00262699" w:rsidRDefault="00262699" w:rsidP="007A786D">
      <w:pPr>
        <w:spacing w:after="0"/>
        <w:ind w:firstLine="720"/>
        <w:rPr>
          <w:rFonts w:ascii="Times New Roman" w:hAnsi="Times New Roman"/>
          <w:sz w:val="24"/>
          <w:szCs w:val="24"/>
        </w:rPr>
      </w:pPr>
    </w:p>
    <w:p w:rsidR="00262699" w:rsidRPr="007A786D" w:rsidRDefault="00262699" w:rsidP="007A786D">
      <w:pPr>
        <w:tabs>
          <w:tab w:val="left" w:pos="720"/>
        </w:tabs>
        <w:spacing w:after="0"/>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7A786D">
        <w:rPr>
          <w:rFonts w:ascii="Times New Roman" w:hAnsi="Times New Roman"/>
          <w:i/>
          <w:sz w:val="24"/>
          <w:szCs w:val="24"/>
        </w:rPr>
        <w:t>Technology</w:t>
      </w:r>
      <w:r w:rsidRPr="007A786D">
        <w:rPr>
          <w:rFonts w:ascii="Times New Roman" w:hAnsi="Times New Roman"/>
          <w:sz w:val="24"/>
          <w:szCs w:val="24"/>
        </w:rPr>
        <w:t xml:space="preserve">: </w:t>
      </w:r>
      <w:r>
        <w:rPr>
          <w:rFonts w:ascii="Times New Roman" w:hAnsi="Times New Roman"/>
          <w:sz w:val="24"/>
          <w:szCs w:val="24"/>
        </w:rPr>
        <w:t>S</w:t>
      </w:r>
      <w:r w:rsidRPr="007A786D">
        <w:rPr>
          <w:rFonts w:ascii="Times New Roman" w:hAnsi="Times New Roman"/>
          <w:sz w:val="24"/>
          <w:szCs w:val="24"/>
        </w:rPr>
        <w:t>ome of the underlying tools were utilised due to their informatic strength and proven capability; however, legacy issues created problems when working as part of a distributed national team and development of the underlying technology was not as rapid as initially hoped.</w:t>
      </w:r>
    </w:p>
    <w:p w:rsidR="00262699" w:rsidRPr="007A786D" w:rsidRDefault="00262699" w:rsidP="007A786D">
      <w:pPr>
        <w:tabs>
          <w:tab w:val="left" w:pos="720"/>
        </w:tabs>
        <w:spacing w:after="0"/>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7A786D">
        <w:rPr>
          <w:rFonts w:ascii="Times New Roman" w:hAnsi="Times New Roman"/>
          <w:i/>
          <w:sz w:val="24"/>
          <w:szCs w:val="24"/>
        </w:rPr>
        <w:t>Web design and usability</w:t>
      </w:r>
      <w:r w:rsidRPr="007A786D">
        <w:rPr>
          <w:rFonts w:ascii="Times New Roman" w:hAnsi="Times New Roman"/>
          <w:sz w:val="24"/>
          <w:szCs w:val="24"/>
        </w:rPr>
        <w:t xml:space="preserve">: </w:t>
      </w:r>
      <w:r>
        <w:rPr>
          <w:rFonts w:ascii="Times New Roman" w:hAnsi="Times New Roman"/>
          <w:sz w:val="24"/>
          <w:szCs w:val="24"/>
        </w:rPr>
        <w:t>I</w:t>
      </w:r>
      <w:r w:rsidRPr="007A786D">
        <w:rPr>
          <w:rFonts w:ascii="Times New Roman" w:hAnsi="Times New Roman"/>
          <w:sz w:val="24"/>
          <w:szCs w:val="24"/>
        </w:rPr>
        <w:t>n attempting to present complex historical narratives and networked information models to nonspecialist audiences, the team uncovered a range of usability and design issues. Some of these have been largely overcome while others require further work</w:t>
      </w:r>
      <w:r>
        <w:rPr>
          <w:rFonts w:ascii="Times New Roman" w:hAnsi="Times New Roman"/>
          <w:sz w:val="24"/>
          <w:szCs w:val="24"/>
        </w:rPr>
        <w:t xml:space="preserve"> (Jones and O’Neill, 2014)</w:t>
      </w:r>
      <w:r w:rsidRPr="007A786D">
        <w:rPr>
          <w:rFonts w:ascii="Times New Roman" w:hAnsi="Times New Roman"/>
          <w:sz w:val="24"/>
          <w:szCs w:val="24"/>
        </w:rPr>
        <w:t>.</w:t>
      </w:r>
    </w:p>
    <w:p w:rsidR="00262699" w:rsidRPr="007A786D" w:rsidRDefault="00262699" w:rsidP="007A786D">
      <w:pPr>
        <w:tabs>
          <w:tab w:val="left" w:pos="720"/>
        </w:tabs>
        <w:spacing w:after="0"/>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7A786D">
        <w:rPr>
          <w:rFonts w:ascii="Times New Roman" w:hAnsi="Times New Roman"/>
          <w:i/>
          <w:sz w:val="24"/>
          <w:szCs w:val="24"/>
        </w:rPr>
        <w:t>Resourcing</w:t>
      </w:r>
      <w:r w:rsidRPr="007A786D">
        <w:rPr>
          <w:rFonts w:ascii="Times New Roman" w:hAnsi="Times New Roman"/>
          <w:sz w:val="24"/>
          <w:szCs w:val="24"/>
        </w:rPr>
        <w:t xml:space="preserve">: </w:t>
      </w:r>
      <w:r>
        <w:rPr>
          <w:rFonts w:ascii="Times New Roman" w:hAnsi="Times New Roman"/>
          <w:sz w:val="24"/>
          <w:szCs w:val="24"/>
        </w:rPr>
        <w:t>T</w:t>
      </w:r>
      <w:r w:rsidRPr="007A786D">
        <w:rPr>
          <w:rFonts w:ascii="Times New Roman" w:hAnsi="Times New Roman"/>
          <w:sz w:val="24"/>
          <w:szCs w:val="24"/>
        </w:rPr>
        <w:t>he balance of archivists to historians to technology staff was planned and budgeted from the outset, based on a projected understanding of the project and its parameters. Some of these early decisions put limits on what was possible later in the project.</w:t>
      </w:r>
    </w:p>
    <w:p w:rsidR="00262699" w:rsidRDefault="00262699" w:rsidP="007A786D">
      <w:pPr>
        <w:tabs>
          <w:tab w:val="left" w:pos="720"/>
        </w:tabs>
        <w:spacing w:after="0"/>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7A786D">
        <w:rPr>
          <w:rFonts w:ascii="Times New Roman" w:hAnsi="Times New Roman"/>
          <w:i/>
          <w:sz w:val="24"/>
          <w:szCs w:val="24"/>
        </w:rPr>
        <w:t>Scalability</w:t>
      </w:r>
      <w:r w:rsidRPr="007A786D">
        <w:rPr>
          <w:rFonts w:ascii="Times New Roman" w:hAnsi="Times New Roman"/>
          <w:sz w:val="24"/>
          <w:szCs w:val="24"/>
        </w:rPr>
        <w:t xml:space="preserve">: </w:t>
      </w:r>
      <w:r>
        <w:rPr>
          <w:rFonts w:ascii="Times New Roman" w:hAnsi="Times New Roman"/>
          <w:sz w:val="24"/>
          <w:szCs w:val="24"/>
        </w:rPr>
        <w:t>S</w:t>
      </w:r>
      <w:r w:rsidRPr="007A786D">
        <w:rPr>
          <w:rFonts w:ascii="Times New Roman" w:hAnsi="Times New Roman"/>
          <w:sz w:val="24"/>
          <w:szCs w:val="24"/>
        </w:rPr>
        <w:t>ome of the processes and practices around content development, editing, quality assurance</w:t>
      </w:r>
      <w:r>
        <w:rPr>
          <w:rFonts w:ascii="Times New Roman" w:hAnsi="Times New Roman"/>
          <w:sz w:val="24"/>
          <w:szCs w:val="24"/>
        </w:rPr>
        <w:t>,</w:t>
      </w:r>
      <w:r w:rsidRPr="007A786D">
        <w:rPr>
          <w:rFonts w:ascii="Times New Roman" w:hAnsi="Times New Roman"/>
          <w:sz w:val="24"/>
          <w:szCs w:val="24"/>
        </w:rPr>
        <w:t xml:space="preserve"> and informatics </w:t>
      </w:r>
      <w:r>
        <w:rPr>
          <w:rFonts w:ascii="Times New Roman" w:hAnsi="Times New Roman"/>
          <w:sz w:val="24"/>
          <w:szCs w:val="24"/>
        </w:rPr>
        <w:t xml:space="preserve">that </w:t>
      </w:r>
      <w:r w:rsidRPr="007A786D">
        <w:rPr>
          <w:rFonts w:ascii="Times New Roman" w:hAnsi="Times New Roman"/>
          <w:sz w:val="24"/>
          <w:szCs w:val="24"/>
        </w:rPr>
        <w:t>produced high</w:t>
      </w:r>
      <w:r>
        <w:rPr>
          <w:rFonts w:ascii="Times New Roman" w:hAnsi="Times New Roman"/>
          <w:sz w:val="24"/>
          <w:szCs w:val="24"/>
        </w:rPr>
        <w:t>-</w:t>
      </w:r>
      <w:r w:rsidRPr="007A786D">
        <w:rPr>
          <w:rFonts w:ascii="Times New Roman" w:hAnsi="Times New Roman"/>
          <w:sz w:val="24"/>
          <w:szCs w:val="24"/>
        </w:rPr>
        <w:t>quality results for the Who Am I? project were put under significant strain when working at scale.</w:t>
      </w:r>
    </w:p>
    <w:p w:rsidR="00262699" w:rsidRPr="007A786D" w:rsidRDefault="00262699" w:rsidP="007A786D">
      <w:pPr>
        <w:tabs>
          <w:tab w:val="left" w:pos="720"/>
        </w:tabs>
        <w:spacing w:after="0"/>
        <w:ind w:left="1080" w:hanging="1080"/>
        <w:rPr>
          <w:rFonts w:ascii="Times New Roman" w:hAnsi="Times New Roman"/>
          <w:sz w:val="24"/>
          <w:szCs w:val="24"/>
        </w:rPr>
      </w:pPr>
    </w:p>
    <w:p w:rsidR="00262699" w:rsidRDefault="00262699" w:rsidP="001A7317">
      <w:pPr>
        <w:spacing w:after="0"/>
        <w:ind w:firstLine="720"/>
        <w:rPr>
          <w:rFonts w:ascii="Times New Roman" w:hAnsi="Times New Roman"/>
          <w:sz w:val="24"/>
          <w:szCs w:val="24"/>
        </w:rPr>
      </w:pPr>
      <w:r w:rsidRPr="00F6796A">
        <w:rPr>
          <w:rFonts w:ascii="Times New Roman" w:hAnsi="Times New Roman"/>
          <w:sz w:val="24"/>
          <w:szCs w:val="24"/>
        </w:rPr>
        <w:t xml:space="preserve">Despite these challenges, the project has achieved notable success, including substantial visitor numbers, very positive feedback from stakeholders and the community, markedly improved results in usability testing, and the fostering of communities of practice around the </w:t>
      </w:r>
      <w:r w:rsidRPr="00F6796A">
        <w:rPr>
          <w:rFonts w:ascii="Times New Roman" w:hAnsi="Times New Roman"/>
          <w:sz w:val="24"/>
          <w:szCs w:val="24"/>
        </w:rPr>
        <w:lastRenderedPageBreak/>
        <w:t>country with an enhanced awareness of the issues facing the sector. In terms of scholarship, the project has researched and documented the history of institutions providing out-of-home ‘care’ across the country, and the records and resources related to those institutions, in more detail than ever before; and this information has been captured and stored in sustainable, extensible ways for the benefit of researchers and the community at large.</w:t>
      </w:r>
    </w:p>
    <w:p w:rsidR="00262699" w:rsidRDefault="00262699" w:rsidP="007A786D">
      <w:pPr>
        <w:spacing w:after="0"/>
        <w:ind w:firstLine="720"/>
        <w:rPr>
          <w:rFonts w:ascii="Times New Roman" w:hAnsi="Times New Roman"/>
          <w:sz w:val="24"/>
          <w:szCs w:val="24"/>
        </w:rPr>
      </w:pPr>
      <w:r w:rsidRPr="0046004D">
        <w:rPr>
          <w:rFonts w:ascii="Times New Roman" w:hAnsi="Times New Roman"/>
          <w:sz w:val="24"/>
          <w:szCs w:val="24"/>
        </w:rPr>
        <w:t xml:space="preserve">Our experience also has findings relevant to public history and digital scholarship more broadly. The team’s long, iterative approach to content development and interest in sustainability and persistent citability was distinctly different </w:t>
      </w:r>
      <w:r>
        <w:rPr>
          <w:rFonts w:ascii="Times New Roman" w:hAnsi="Times New Roman"/>
          <w:sz w:val="24"/>
          <w:szCs w:val="24"/>
        </w:rPr>
        <w:t xml:space="preserve">from </w:t>
      </w:r>
      <w:r w:rsidRPr="0046004D">
        <w:rPr>
          <w:rFonts w:ascii="Times New Roman" w:hAnsi="Times New Roman"/>
          <w:sz w:val="24"/>
          <w:szCs w:val="24"/>
        </w:rPr>
        <w:t>most other government website</w:t>
      </w:r>
      <w:r>
        <w:rPr>
          <w:rFonts w:ascii="Times New Roman" w:hAnsi="Times New Roman"/>
          <w:sz w:val="24"/>
          <w:szCs w:val="24"/>
        </w:rPr>
        <w:t>s</w:t>
      </w:r>
      <w:r w:rsidRPr="0046004D">
        <w:rPr>
          <w:rFonts w:ascii="Times New Roman" w:hAnsi="Times New Roman"/>
          <w:sz w:val="24"/>
          <w:szCs w:val="24"/>
        </w:rPr>
        <w:t xml:space="preserve"> and online content development projects. Conversely, historians working around the country found their practice and priorities were influenced and shaped by an unfamiliar immediacy and regularity of feedback on their work (much of which was first made publicly accessible while still just a work-in-progress) from users and the large, multi-disciplinary project team of which they were a part.</w:t>
      </w:r>
    </w:p>
    <w:p w:rsidR="00262699" w:rsidRPr="0046004D" w:rsidRDefault="00262699" w:rsidP="007A786D">
      <w:pPr>
        <w:spacing w:after="0"/>
        <w:ind w:firstLine="720"/>
        <w:rPr>
          <w:rFonts w:ascii="Times New Roman" w:hAnsi="Times New Roman"/>
          <w:sz w:val="24"/>
          <w:szCs w:val="24"/>
        </w:rPr>
      </w:pPr>
      <w:r w:rsidRPr="0046004D">
        <w:rPr>
          <w:rFonts w:ascii="Times New Roman" w:hAnsi="Times New Roman"/>
          <w:sz w:val="24"/>
          <w:szCs w:val="24"/>
        </w:rPr>
        <w:t>Historians and archivists also met regularly with users and stakeholders in the project, and this ongoing engagement in a sometimes charged, politically active space meant academic freedom was tempered by the need to negotiate language, representation</w:t>
      </w:r>
      <w:r>
        <w:rPr>
          <w:rFonts w:ascii="Times New Roman" w:hAnsi="Times New Roman"/>
          <w:sz w:val="24"/>
          <w:szCs w:val="24"/>
        </w:rPr>
        <w:t>,</w:t>
      </w:r>
      <w:r w:rsidRPr="0046004D">
        <w:rPr>
          <w:rFonts w:ascii="Times New Roman" w:hAnsi="Times New Roman"/>
          <w:sz w:val="24"/>
          <w:szCs w:val="24"/>
        </w:rPr>
        <w:t xml:space="preserve"> and content with individuals, groups</w:t>
      </w:r>
      <w:r>
        <w:rPr>
          <w:rFonts w:ascii="Times New Roman" w:hAnsi="Times New Roman"/>
          <w:sz w:val="24"/>
          <w:szCs w:val="24"/>
        </w:rPr>
        <w:t>,</w:t>
      </w:r>
      <w:r w:rsidRPr="0046004D">
        <w:rPr>
          <w:rFonts w:ascii="Times New Roman" w:hAnsi="Times New Roman"/>
          <w:sz w:val="24"/>
          <w:szCs w:val="24"/>
        </w:rPr>
        <w:t xml:space="preserve"> and governments.</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 xml:space="preserve">In this long paper, senior members of the Find &amp; Connect </w:t>
      </w:r>
      <w:r>
        <w:rPr>
          <w:rFonts w:ascii="Times New Roman" w:hAnsi="Times New Roman"/>
          <w:sz w:val="24"/>
          <w:szCs w:val="24"/>
        </w:rPr>
        <w:t>w</w:t>
      </w:r>
      <w:r w:rsidRPr="00F6796A">
        <w:rPr>
          <w:rFonts w:ascii="Times New Roman" w:hAnsi="Times New Roman"/>
          <w:sz w:val="24"/>
          <w:szCs w:val="24"/>
        </w:rPr>
        <w:t xml:space="preserve">eb </w:t>
      </w:r>
      <w:r>
        <w:rPr>
          <w:rFonts w:ascii="Times New Roman" w:hAnsi="Times New Roman"/>
          <w:sz w:val="24"/>
          <w:szCs w:val="24"/>
        </w:rPr>
        <w:t>r</w:t>
      </w:r>
      <w:r w:rsidRPr="00F6796A">
        <w:rPr>
          <w:rFonts w:ascii="Times New Roman" w:hAnsi="Times New Roman"/>
          <w:sz w:val="24"/>
          <w:szCs w:val="24"/>
        </w:rPr>
        <w:t xml:space="preserve">esource </w:t>
      </w:r>
      <w:r>
        <w:rPr>
          <w:rFonts w:ascii="Times New Roman" w:hAnsi="Times New Roman"/>
          <w:sz w:val="24"/>
          <w:szCs w:val="24"/>
        </w:rPr>
        <w:t xml:space="preserve">team </w:t>
      </w:r>
      <w:r w:rsidRPr="00F6796A">
        <w:rPr>
          <w:rFonts w:ascii="Times New Roman" w:hAnsi="Times New Roman"/>
          <w:sz w:val="24"/>
          <w:szCs w:val="24"/>
        </w:rPr>
        <w:t>will explore the success of the project</w:t>
      </w:r>
      <w:r>
        <w:rPr>
          <w:rFonts w:ascii="Times New Roman" w:hAnsi="Times New Roman"/>
          <w:sz w:val="24"/>
          <w:szCs w:val="24"/>
        </w:rPr>
        <w:t>,</w:t>
      </w:r>
      <w:r w:rsidRPr="00F6796A">
        <w:rPr>
          <w:rFonts w:ascii="Times New Roman" w:hAnsi="Times New Roman"/>
          <w:sz w:val="24"/>
          <w:szCs w:val="24"/>
        </w:rPr>
        <w:t xml:space="preserve"> reflect on the challenges encountered</w:t>
      </w:r>
      <w:r>
        <w:rPr>
          <w:rFonts w:ascii="Times New Roman" w:hAnsi="Times New Roman"/>
          <w:sz w:val="24"/>
          <w:szCs w:val="24"/>
        </w:rPr>
        <w:t>, and raise some of the implications for public and digital history more broadly</w:t>
      </w:r>
      <w:r w:rsidRPr="00F6796A">
        <w:rPr>
          <w:rFonts w:ascii="Times New Roman" w:hAnsi="Times New Roman"/>
          <w:sz w:val="24"/>
          <w:szCs w:val="24"/>
        </w:rPr>
        <w:t>. They will conclude by outlining their hopes for the Find &amp; Connect web resource in the future, and the ways it could be linked more effectively to other digital initiatives within Australia and internationally.</w:t>
      </w:r>
    </w:p>
    <w:p w:rsidR="00262699" w:rsidRDefault="00262699" w:rsidP="007A786D">
      <w:pPr>
        <w:spacing w:after="0"/>
        <w:ind w:firstLine="720"/>
        <w:rPr>
          <w:rFonts w:ascii="Times New Roman" w:hAnsi="Times New Roman"/>
          <w:sz w:val="24"/>
          <w:szCs w:val="24"/>
        </w:rPr>
      </w:pPr>
      <w:r w:rsidRPr="00F6796A">
        <w:rPr>
          <w:rFonts w:ascii="Times New Roman" w:hAnsi="Times New Roman"/>
          <w:sz w:val="24"/>
          <w:szCs w:val="24"/>
        </w:rPr>
        <w:t xml:space="preserve">The Find &amp; Connect Web Resource Project is funded by the Australian </w:t>
      </w:r>
      <w:r>
        <w:rPr>
          <w:rFonts w:ascii="Times New Roman" w:hAnsi="Times New Roman"/>
          <w:sz w:val="24"/>
          <w:szCs w:val="24"/>
        </w:rPr>
        <w:t>g</w:t>
      </w:r>
      <w:r w:rsidRPr="00F6796A">
        <w:rPr>
          <w:rFonts w:ascii="Times New Roman" w:hAnsi="Times New Roman"/>
          <w:sz w:val="24"/>
          <w:szCs w:val="24"/>
        </w:rPr>
        <w:t>overnment’s Department of Social Services (previously the Department of Families, Housing, Community Services and Indigenous Affairs).</w:t>
      </w:r>
    </w:p>
    <w:p w:rsidR="00262699" w:rsidRDefault="00262699" w:rsidP="007A786D">
      <w:pPr>
        <w:spacing w:after="0"/>
        <w:ind w:firstLine="720"/>
        <w:rPr>
          <w:rFonts w:ascii="Times New Roman" w:hAnsi="Times New Roman"/>
          <w:sz w:val="24"/>
          <w:szCs w:val="24"/>
        </w:rPr>
      </w:pPr>
    </w:p>
    <w:p w:rsidR="00262699" w:rsidRDefault="00262699" w:rsidP="007A786D">
      <w:pPr>
        <w:spacing w:after="0"/>
        <w:rPr>
          <w:rFonts w:ascii="Times New Roman" w:hAnsi="Times New Roman"/>
          <w:b/>
          <w:sz w:val="24"/>
          <w:szCs w:val="24"/>
        </w:rPr>
      </w:pPr>
      <w:r>
        <w:rPr>
          <w:rFonts w:ascii="Times New Roman" w:hAnsi="Times New Roman"/>
          <w:b/>
          <w:sz w:val="24"/>
          <w:szCs w:val="24"/>
        </w:rPr>
        <w:t>References</w:t>
      </w:r>
    </w:p>
    <w:p w:rsidR="00262699" w:rsidRPr="007F0310" w:rsidRDefault="00262699" w:rsidP="0054403C">
      <w:pPr>
        <w:pStyle w:val="EndnoteText"/>
        <w:rPr>
          <w:rFonts w:ascii="Times New Roman" w:hAnsi="Times New Roman"/>
          <w:sz w:val="24"/>
          <w:szCs w:val="24"/>
        </w:rPr>
      </w:pPr>
      <w:r w:rsidRPr="007F0310">
        <w:rPr>
          <w:rFonts w:ascii="Times New Roman" w:hAnsi="Times New Roman"/>
          <w:b/>
          <w:sz w:val="24"/>
          <w:szCs w:val="24"/>
        </w:rPr>
        <w:t>Department of Families, Housing, Community Services and Indigenous Affairs.</w:t>
      </w:r>
      <w:r w:rsidRPr="007F0310">
        <w:rPr>
          <w:rFonts w:ascii="Times New Roman" w:hAnsi="Times New Roman"/>
          <w:sz w:val="24"/>
          <w:szCs w:val="24"/>
        </w:rPr>
        <w:t xml:space="preserve"> (2010). Find and Connect Service—</w:t>
      </w:r>
      <w:r w:rsidRPr="007F0310">
        <w:rPr>
          <w:rFonts w:ascii="Times New Roman" w:hAnsi="Times New Roman"/>
          <w:sz w:val="24"/>
          <w:szCs w:val="24"/>
          <w:lang w:val="en-AU"/>
        </w:rPr>
        <w:t>Scoping Study, Commonwealth of Australia, September, https://www.dss.gov.au/sites/default/files/documents/find_connect_scoping_study.pdf</w:t>
      </w:r>
      <w:r>
        <w:rPr>
          <w:rFonts w:ascii="Times New Roman" w:hAnsi="Times New Roman"/>
          <w:sz w:val="24"/>
          <w:szCs w:val="24"/>
          <w:lang w:val="en-AU"/>
        </w:rPr>
        <w:t>,</w:t>
      </w:r>
      <w:r w:rsidRPr="00DD7454">
        <w:rPr>
          <w:rFonts w:ascii="Times New Roman" w:hAnsi="Times New Roman"/>
          <w:sz w:val="24"/>
          <w:szCs w:val="24"/>
          <w:lang w:val="en-AU"/>
        </w:rPr>
        <w:t xml:space="preserve"> iv, 32</w:t>
      </w:r>
      <w:r>
        <w:rPr>
          <w:rFonts w:ascii="Times New Roman" w:hAnsi="Times New Roman"/>
          <w:sz w:val="24"/>
          <w:szCs w:val="24"/>
          <w:lang w:val="en-AU"/>
        </w:rPr>
        <w:t>.</w:t>
      </w:r>
    </w:p>
    <w:p w:rsidR="00262699" w:rsidRPr="00ED1187" w:rsidRDefault="00262699" w:rsidP="0054403C">
      <w:pPr>
        <w:pStyle w:val="EndnoteText"/>
        <w:rPr>
          <w:rFonts w:ascii="Times New Roman" w:hAnsi="Times New Roman"/>
          <w:sz w:val="24"/>
          <w:szCs w:val="24"/>
          <w:lang w:val="en-AU"/>
        </w:rPr>
      </w:pPr>
      <w:r w:rsidRPr="00ED1187">
        <w:rPr>
          <w:rFonts w:ascii="Times New Roman" w:hAnsi="Times New Roman"/>
          <w:b/>
          <w:sz w:val="24"/>
          <w:szCs w:val="24"/>
          <w:lang w:val="en-AU"/>
        </w:rPr>
        <w:t>Jones, M. and O’Neill, C.</w:t>
      </w:r>
      <w:r>
        <w:rPr>
          <w:rFonts w:ascii="Times New Roman" w:hAnsi="Times New Roman"/>
          <w:sz w:val="24"/>
          <w:szCs w:val="24"/>
          <w:lang w:val="en-AU"/>
        </w:rPr>
        <w:t xml:space="preserve"> (2014). </w:t>
      </w:r>
      <w:r w:rsidRPr="00ED1187">
        <w:rPr>
          <w:rFonts w:ascii="Times New Roman" w:hAnsi="Times New Roman"/>
          <w:sz w:val="24"/>
          <w:szCs w:val="24"/>
          <w:lang w:val="en-AU"/>
        </w:rPr>
        <w:t xml:space="preserve">Identity, </w:t>
      </w:r>
      <w:r>
        <w:rPr>
          <w:rFonts w:ascii="Times New Roman" w:hAnsi="Times New Roman"/>
          <w:sz w:val="24"/>
          <w:szCs w:val="24"/>
          <w:lang w:val="en-AU"/>
        </w:rPr>
        <w:t>R</w:t>
      </w:r>
      <w:r w:rsidRPr="00ED1187">
        <w:rPr>
          <w:rFonts w:ascii="Times New Roman" w:hAnsi="Times New Roman"/>
          <w:sz w:val="24"/>
          <w:szCs w:val="24"/>
          <w:lang w:val="en-AU"/>
        </w:rPr>
        <w:t xml:space="preserve">ecords and </w:t>
      </w:r>
      <w:r>
        <w:rPr>
          <w:rFonts w:ascii="Times New Roman" w:hAnsi="Times New Roman"/>
          <w:sz w:val="24"/>
          <w:szCs w:val="24"/>
          <w:lang w:val="en-AU"/>
        </w:rPr>
        <w:t>A</w:t>
      </w:r>
      <w:r w:rsidRPr="00ED1187">
        <w:rPr>
          <w:rFonts w:ascii="Times New Roman" w:hAnsi="Times New Roman"/>
          <w:sz w:val="24"/>
          <w:szCs w:val="24"/>
          <w:lang w:val="en-AU"/>
        </w:rPr>
        <w:t xml:space="preserve">rchival </w:t>
      </w:r>
      <w:r>
        <w:rPr>
          <w:rFonts w:ascii="Times New Roman" w:hAnsi="Times New Roman"/>
          <w:sz w:val="24"/>
          <w:szCs w:val="24"/>
          <w:lang w:val="en-AU"/>
        </w:rPr>
        <w:t>E</w:t>
      </w:r>
      <w:r w:rsidRPr="00ED1187">
        <w:rPr>
          <w:rFonts w:ascii="Times New Roman" w:hAnsi="Times New Roman"/>
          <w:sz w:val="24"/>
          <w:szCs w:val="24"/>
          <w:lang w:val="en-AU"/>
        </w:rPr>
        <w:t xml:space="preserve">vidence: </w:t>
      </w:r>
      <w:r>
        <w:rPr>
          <w:rFonts w:ascii="Times New Roman" w:hAnsi="Times New Roman"/>
          <w:sz w:val="24"/>
          <w:szCs w:val="24"/>
          <w:lang w:val="en-AU"/>
        </w:rPr>
        <w:t>E</w:t>
      </w:r>
      <w:r w:rsidRPr="00ED1187">
        <w:rPr>
          <w:rFonts w:ascii="Times New Roman" w:hAnsi="Times New Roman"/>
          <w:sz w:val="24"/>
          <w:szCs w:val="24"/>
          <w:lang w:val="en-AU"/>
        </w:rPr>
        <w:t xml:space="preserve">xploring the </w:t>
      </w:r>
      <w:r>
        <w:rPr>
          <w:rFonts w:ascii="Times New Roman" w:hAnsi="Times New Roman"/>
          <w:sz w:val="24"/>
          <w:szCs w:val="24"/>
          <w:lang w:val="en-AU"/>
        </w:rPr>
        <w:t>N</w:t>
      </w:r>
      <w:r w:rsidRPr="00ED1187">
        <w:rPr>
          <w:rFonts w:ascii="Times New Roman" w:hAnsi="Times New Roman"/>
          <w:sz w:val="24"/>
          <w:szCs w:val="24"/>
          <w:lang w:val="en-AU"/>
        </w:rPr>
        <w:t xml:space="preserve">eeds of Forgotten Australians and Former Child Migrants, </w:t>
      </w:r>
      <w:r w:rsidRPr="00ED1187">
        <w:rPr>
          <w:rFonts w:ascii="Times New Roman" w:hAnsi="Times New Roman"/>
          <w:i/>
          <w:sz w:val="24"/>
          <w:szCs w:val="24"/>
          <w:lang w:val="en-AU"/>
        </w:rPr>
        <w:t>Archives and Records,</w:t>
      </w:r>
      <w:r>
        <w:rPr>
          <w:rFonts w:ascii="Times New Roman" w:hAnsi="Times New Roman"/>
          <w:i/>
          <w:sz w:val="24"/>
          <w:szCs w:val="24"/>
          <w:lang w:val="en-AU"/>
        </w:rPr>
        <w:t xml:space="preserve"> </w:t>
      </w:r>
      <w:r w:rsidRPr="00ED1187">
        <w:rPr>
          <w:rFonts w:ascii="Times New Roman" w:hAnsi="Times New Roman"/>
          <w:b/>
          <w:sz w:val="24"/>
          <w:szCs w:val="24"/>
          <w:lang w:val="en-AU"/>
        </w:rPr>
        <w:t>35</w:t>
      </w:r>
      <w:r>
        <w:rPr>
          <w:rFonts w:ascii="Times New Roman" w:hAnsi="Times New Roman"/>
          <w:sz w:val="24"/>
          <w:szCs w:val="24"/>
          <w:lang w:val="en-AU"/>
        </w:rPr>
        <w:t>(</w:t>
      </w:r>
      <w:r w:rsidRPr="00ED1187">
        <w:rPr>
          <w:rFonts w:ascii="Times New Roman" w:hAnsi="Times New Roman"/>
          <w:sz w:val="24"/>
          <w:szCs w:val="24"/>
          <w:lang w:val="en-AU"/>
        </w:rPr>
        <w:t>2</w:t>
      </w:r>
      <w:r>
        <w:rPr>
          <w:rFonts w:ascii="Times New Roman" w:hAnsi="Times New Roman"/>
          <w:sz w:val="24"/>
          <w:szCs w:val="24"/>
          <w:lang w:val="en-AU"/>
        </w:rPr>
        <w:t>), DOI:</w:t>
      </w:r>
      <w:r w:rsidRPr="00ED1187">
        <w:rPr>
          <w:rFonts w:ascii="Times New Roman" w:hAnsi="Times New Roman"/>
          <w:sz w:val="24"/>
          <w:szCs w:val="24"/>
          <w:lang w:val="en-AU"/>
        </w:rPr>
        <w:t>10.1080/23257962.2014.951032.</w:t>
      </w:r>
    </w:p>
    <w:p w:rsidR="00262699" w:rsidRPr="004B50C5" w:rsidRDefault="00262699" w:rsidP="0054403C">
      <w:pPr>
        <w:pStyle w:val="EndnoteText"/>
        <w:rPr>
          <w:rFonts w:ascii="Times New Roman" w:hAnsi="Times New Roman"/>
          <w:sz w:val="24"/>
          <w:szCs w:val="24"/>
          <w:lang w:val="en-AU"/>
        </w:rPr>
      </w:pPr>
      <w:r w:rsidRPr="004B50C5">
        <w:rPr>
          <w:rFonts w:ascii="Times New Roman" w:hAnsi="Times New Roman"/>
          <w:b/>
          <w:sz w:val="24"/>
          <w:szCs w:val="24"/>
        </w:rPr>
        <w:t>McCarthy, G. J. and Evans, J.</w:t>
      </w:r>
      <w:r>
        <w:rPr>
          <w:rFonts w:ascii="Times New Roman" w:hAnsi="Times New Roman"/>
          <w:sz w:val="24"/>
          <w:szCs w:val="24"/>
        </w:rPr>
        <w:t xml:space="preserve"> (2012). </w:t>
      </w:r>
      <w:r w:rsidRPr="004B50C5">
        <w:rPr>
          <w:rFonts w:ascii="Times New Roman" w:hAnsi="Times New Roman"/>
          <w:sz w:val="24"/>
          <w:szCs w:val="24"/>
        </w:rPr>
        <w:t xml:space="preserve">Principles for </w:t>
      </w:r>
      <w:r>
        <w:rPr>
          <w:rFonts w:ascii="Times New Roman" w:hAnsi="Times New Roman"/>
          <w:sz w:val="24"/>
          <w:szCs w:val="24"/>
        </w:rPr>
        <w:t>A</w:t>
      </w:r>
      <w:r w:rsidRPr="004B50C5">
        <w:rPr>
          <w:rFonts w:ascii="Times New Roman" w:hAnsi="Times New Roman"/>
          <w:sz w:val="24"/>
          <w:szCs w:val="24"/>
        </w:rPr>
        <w:t xml:space="preserve">rchival </w:t>
      </w:r>
      <w:r>
        <w:rPr>
          <w:rFonts w:ascii="Times New Roman" w:hAnsi="Times New Roman"/>
          <w:sz w:val="24"/>
          <w:szCs w:val="24"/>
        </w:rPr>
        <w:t>I</w:t>
      </w:r>
      <w:r w:rsidRPr="004B50C5">
        <w:rPr>
          <w:rFonts w:ascii="Times New Roman" w:hAnsi="Times New Roman"/>
          <w:sz w:val="24"/>
          <w:szCs w:val="24"/>
        </w:rPr>
        <w:t xml:space="preserve">nformation </w:t>
      </w:r>
      <w:r>
        <w:rPr>
          <w:rFonts w:ascii="Times New Roman" w:hAnsi="Times New Roman"/>
          <w:sz w:val="24"/>
          <w:szCs w:val="24"/>
        </w:rPr>
        <w:t>S</w:t>
      </w:r>
      <w:r w:rsidRPr="004B50C5">
        <w:rPr>
          <w:rFonts w:ascii="Times New Roman" w:hAnsi="Times New Roman"/>
          <w:sz w:val="24"/>
          <w:szCs w:val="24"/>
        </w:rPr>
        <w:t xml:space="preserve">ervices in the </w:t>
      </w:r>
      <w:r>
        <w:rPr>
          <w:rFonts w:ascii="Times New Roman" w:hAnsi="Times New Roman"/>
          <w:sz w:val="24"/>
          <w:szCs w:val="24"/>
        </w:rPr>
        <w:t>P</w:t>
      </w:r>
      <w:r w:rsidRPr="004B50C5">
        <w:rPr>
          <w:rFonts w:ascii="Times New Roman" w:hAnsi="Times New Roman"/>
          <w:sz w:val="24"/>
          <w:szCs w:val="24"/>
        </w:rPr>
        <w:t xml:space="preserve">ublic </w:t>
      </w:r>
      <w:r>
        <w:rPr>
          <w:rFonts w:ascii="Times New Roman" w:hAnsi="Times New Roman"/>
          <w:sz w:val="24"/>
          <w:szCs w:val="24"/>
        </w:rPr>
        <w:t>D</w:t>
      </w:r>
      <w:r w:rsidRPr="004B50C5">
        <w:rPr>
          <w:rFonts w:ascii="Times New Roman" w:hAnsi="Times New Roman"/>
          <w:sz w:val="24"/>
          <w:szCs w:val="24"/>
        </w:rPr>
        <w:t>omain</w:t>
      </w:r>
      <w:r>
        <w:rPr>
          <w:rFonts w:ascii="Times New Roman" w:hAnsi="Times New Roman"/>
          <w:sz w:val="24"/>
          <w:szCs w:val="24"/>
        </w:rPr>
        <w:t xml:space="preserve">. </w:t>
      </w:r>
      <w:r w:rsidRPr="004B50C5">
        <w:rPr>
          <w:rFonts w:ascii="Times New Roman" w:hAnsi="Times New Roman"/>
          <w:i/>
          <w:sz w:val="24"/>
          <w:szCs w:val="24"/>
        </w:rPr>
        <w:t>Archives &amp; Manuscripts</w:t>
      </w:r>
      <w:r w:rsidRPr="00DD7454">
        <w:rPr>
          <w:rFonts w:ascii="Times New Roman" w:hAnsi="Times New Roman"/>
          <w:i/>
          <w:sz w:val="24"/>
          <w:szCs w:val="24"/>
        </w:rPr>
        <w:t>,</w:t>
      </w:r>
      <w:r w:rsidRPr="00DD7454">
        <w:rPr>
          <w:rFonts w:ascii="Times New Roman" w:hAnsi="Times New Roman"/>
          <w:sz w:val="24"/>
          <w:szCs w:val="24"/>
        </w:rPr>
        <w:t xml:space="preserve"> </w:t>
      </w:r>
      <w:r w:rsidRPr="00DD7454">
        <w:rPr>
          <w:rFonts w:ascii="Times New Roman" w:hAnsi="Times New Roman"/>
          <w:b/>
          <w:sz w:val="24"/>
          <w:szCs w:val="24"/>
        </w:rPr>
        <w:t>40</w:t>
      </w:r>
      <w:r>
        <w:rPr>
          <w:rFonts w:ascii="Times New Roman" w:hAnsi="Times New Roman"/>
          <w:sz w:val="24"/>
          <w:szCs w:val="24"/>
        </w:rPr>
        <w:t>(</w:t>
      </w:r>
      <w:r w:rsidRPr="00DD7454">
        <w:rPr>
          <w:rFonts w:ascii="Times New Roman" w:hAnsi="Times New Roman"/>
          <w:sz w:val="24"/>
          <w:szCs w:val="24"/>
        </w:rPr>
        <w:t>1</w:t>
      </w:r>
      <w:r>
        <w:rPr>
          <w:rFonts w:ascii="Times New Roman" w:hAnsi="Times New Roman"/>
          <w:sz w:val="24"/>
          <w:szCs w:val="24"/>
        </w:rPr>
        <w:t>):</w:t>
      </w:r>
      <w:r w:rsidRPr="00DD7454">
        <w:rPr>
          <w:rFonts w:ascii="Times New Roman" w:hAnsi="Times New Roman"/>
          <w:sz w:val="24"/>
          <w:szCs w:val="24"/>
        </w:rPr>
        <w:t xml:space="preserve"> </w:t>
      </w:r>
      <w:r>
        <w:rPr>
          <w:rFonts w:ascii="Times New Roman" w:hAnsi="Times New Roman"/>
          <w:sz w:val="24"/>
          <w:szCs w:val="24"/>
        </w:rPr>
        <w:t>54–67, DOI:</w:t>
      </w:r>
      <w:r w:rsidRPr="004B50C5">
        <w:rPr>
          <w:rFonts w:ascii="Times New Roman" w:hAnsi="Times New Roman"/>
          <w:sz w:val="24"/>
          <w:szCs w:val="24"/>
        </w:rPr>
        <w:t>10.1080/01576895.2012.670872.</w:t>
      </w:r>
    </w:p>
    <w:p w:rsidR="00262699" w:rsidRDefault="00262699" w:rsidP="0054403C">
      <w:pPr>
        <w:pStyle w:val="EndnoteText"/>
        <w:rPr>
          <w:rFonts w:ascii="Times New Roman" w:hAnsi="Times New Roman"/>
          <w:sz w:val="24"/>
          <w:szCs w:val="24"/>
          <w:lang w:val="en-AU"/>
        </w:rPr>
      </w:pPr>
      <w:r w:rsidRPr="00D06005">
        <w:rPr>
          <w:rFonts w:ascii="Times New Roman" w:hAnsi="Times New Roman"/>
          <w:b/>
          <w:sz w:val="24"/>
          <w:szCs w:val="24"/>
          <w:lang w:val="en-AU"/>
        </w:rPr>
        <w:t>McCarthy, G., Smith A. and Jones, M.</w:t>
      </w:r>
      <w:r>
        <w:rPr>
          <w:rFonts w:ascii="Times New Roman" w:hAnsi="Times New Roman"/>
          <w:sz w:val="24"/>
          <w:szCs w:val="24"/>
          <w:lang w:val="en-AU"/>
        </w:rPr>
        <w:t xml:space="preserve"> (Forthcoming). </w:t>
      </w:r>
      <w:r w:rsidRPr="00D06005">
        <w:rPr>
          <w:rFonts w:ascii="Times New Roman" w:hAnsi="Times New Roman"/>
          <w:sz w:val="24"/>
          <w:szCs w:val="24"/>
          <w:lang w:val="en-AU"/>
        </w:rPr>
        <w:t xml:space="preserve">Looking beyond the </w:t>
      </w:r>
      <w:r>
        <w:rPr>
          <w:rFonts w:ascii="Times New Roman" w:hAnsi="Times New Roman"/>
          <w:sz w:val="24"/>
          <w:szCs w:val="24"/>
          <w:lang w:val="en-AU"/>
        </w:rPr>
        <w:t>A</w:t>
      </w:r>
      <w:r w:rsidRPr="00D06005">
        <w:rPr>
          <w:rFonts w:ascii="Times New Roman" w:hAnsi="Times New Roman"/>
          <w:sz w:val="24"/>
          <w:szCs w:val="24"/>
          <w:lang w:val="en-AU"/>
        </w:rPr>
        <w:t xml:space="preserve">rchive: </w:t>
      </w:r>
      <w:r>
        <w:rPr>
          <w:rFonts w:ascii="Times New Roman" w:hAnsi="Times New Roman"/>
          <w:sz w:val="24"/>
          <w:szCs w:val="24"/>
          <w:lang w:val="en-AU"/>
        </w:rPr>
        <w:t>U</w:t>
      </w:r>
      <w:r w:rsidRPr="00D06005">
        <w:rPr>
          <w:rFonts w:ascii="Times New Roman" w:hAnsi="Times New Roman"/>
          <w:sz w:val="24"/>
          <w:szCs w:val="24"/>
          <w:lang w:val="en-AU"/>
        </w:rPr>
        <w:t xml:space="preserve">tilising Encoded Archival Context in a </w:t>
      </w:r>
      <w:r>
        <w:rPr>
          <w:rFonts w:ascii="Times New Roman" w:hAnsi="Times New Roman"/>
          <w:sz w:val="24"/>
          <w:szCs w:val="24"/>
          <w:lang w:val="en-AU"/>
        </w:rPr>
        <w:t>B</w:t>
      </w:r>
      <w:r w:rsidRPr="00D06005">
        <w:rPr>
          <w:rFonts w:ascii="Times New Roman" w:hAnsi="Times New Roman"/>
          <w:sz w:val="24"/>
          <w:szCs w:val="24"/>
          <w:lang w:val="en-AU"/>
        </w:rPr>
        <w:t xml:space="preserve">roader </w:t>
      </w:r>
      <w:r>
        <w:rPr>
          <w:rFonts w:ascii="Times New Roman" w:hAnsi="Times New Roman"/>
          <w:sz w:val="24"/>
          <w:szCs w:val="24"/>
          <w:lang w:val="en-AU"/>
        </w:rPr>
        <w:t>S</w:t>
      </w:r>
      <w:r w:rsidRPr="00D06005">
        <w:rPr>
          <w:rFonts w:ascii="Times New Roman" w:hAnsi="Times New Roman"/>
          <w:sz w:val="24"/>
          <w:szCs w:val="24"/>
          <w:lang w:val="en-AU"/>
        </w:rPr>
        <w:t xml:space="preserve">ocietal </w:t>
      </w:r>
      <w:r>
        <w:rPr>
          <w:rFonts w:ascii="Times New Roman" w:hAnsi="Times New Roman"/>
          <w:sz w:val="24"/>
          <w:szCs w:val="24"/>
          <w:lang w:val="en-AU"/>
        </w:rPr>
        <w:t>C</w:t>
      </w:r>
      <w:r w:rsidRPr="00D06005">
        <w:rPr>
          <w:rFonts w:ascii="Times New Roman" w:hAnsi="Times New Roman"/>
          <w:sz w:val="24"/>
          <w:szCs w:val="24"/>
          <w:lang w:val="en-AU"/>
        </w:rPr>
        <w:t>ontext</w:t>
      </w:r>
      <w:r>
        <w:rPr>
          <w:rFonts w:ascii="Times New Roman" w:hAnsi="Times New Roman"/>
          <w:sz w:val="24"/>
          <w:szCs w:val="24"/>
          <w:lang w:val="en-AU"/>
        </w:rPr>
        <w:t>.</w:t>
      </w:r>
      <w:r w:rsidRPr="00D06005">
        <w:rPr>
          <w:rFonts w:ascii="Times New Roman" w:hAnsi="Times New Roman"/>
          <w:sz w:val="24"/>
          <w:szCs w:val="24"/>
          <w:lang w:val="en-AU"/>
        </w:rPr>
        <w:t xml:space="preserve"> </w:t>
      </w:r>
      <w:r w:rsidRPr="00D06005">
        <w:rPr>
          <w:rFonts w:ascii="Times New Roman" w:hAnsi="Times New Roman"/>
          <w:i/>
          <w:sz w:val="24"/>
          <w:szCs w:val="24"/>
          <w:lang w:val="en-AU"/>
        </w:rPr>
        <w:t>Journal of Archival Organisation</w:t>
      </w:r>
      <w:r w:rsidRPr="00D06005">
        <w:rPr>
          <w:rFonts w:ascii="Times New Roman" w:hAnsi="Times New Roman"/>
          <w:sz w:val="24"/>
          <w:szCs w:val="24"/>
          <w:lang w:val="en-AU"/>
        </w:rPr>
        <w:t>.</w:t>
      </w:r>
    </w:p>
    <w:p w:rsidR="00262699" w:rsidRDefault="00262699" w:rsidP="0054403C">
      <w:pPr>
        <w:pStyle w:val="EndnoteText"/>
        <w:rPr>
          <w:rFonts w:ascii="Times New Roman" w:hAnsi="Times New Roman"/>
          <w:sz w:val="24"/>
          <w:szCs w:val="24"/>
        </w:rPr>
      </w:pPr>
      <w:r w:rsidRPr="003471EC">
        <w:rPr>
          <w:rFonts w:ascii="Times New Roman" w:hAnsi="Times New Roman"/>
          <w:b/>
          <w:sz w:val="24"/>
          <w:szCs w:val="24"/>
        </w:rPr>
        <w:t xml:space="preserve">O’Neill, C., Selakovic, V. and Tropea, R. </w:t>
      </w:r>
      <w:r w:rsidRPr="003471EC">
        <w:rPr>
          <w:rFonts w:ascii="Times New Roman" w:hAnsi="Times New Roman"/>
          <w:sz w:val="24"/>
          <w:szCs w:val="24"/>
        </w:rPr>
        <w:t>(</w:t>
      </w:r>
      <w:r>
        <w:rPr>
          <w:rFonts w:ascii="Times New Roman" w:hAnsi="Times New Roman"/>
          <w:sz w:val="24"/>
          <w:szCs w:val="24"/>
        </w:rPr>
        <w:t xml:space="preserve">2012). </w:t>
      </w:r>
      <w:r w:rsidRPr="003471EC">
        <w:rPr>
          <w:rFonts w:ascii="Times New Roman" w:hAnsi="Times New Roman"/>
          <w:sz w:val="24"/>
          <w:szCs w:val="24"/>
        </w:rPr>
        <w:t xml:space="preserve">Access to </w:t>
      </w:r>
      <w:r>
        <w:rPr>
          <w:rFonts w:ascii="Times New Roman" w:hAnsi="Times New Roman"/>
          <w:sz w:val="24"/>
          <w:szCs w:val="24"/>
        </w:rPr>
        <w:t>R</w:t>
      </w:r>
      <w:r w:rsidRPr="003471EC">
        <w:rPr>
          <w:rFonts w:ascii="Times New Roman" w:hAnsi="Times New Roman"/>
          <w:sz w:val="24"/>
          <w:szCs w:val="24"/>
        </w:rPr>
        <w:t xml:space="preserve">ecords for </w:t>
      </w:r>
      <w:r>
        <w:rPr>
          <w:rFonts w:ascii="Times New Roman" w:hAnsi="Times New Roman"/>
          <w:sz w:val="24"/>
          <w:szCs w:val="24"/>
        </w:rPr>
        <w:t>P</w:t>
      </w:r>
      <w:r w:rsidRPr="003471EC">
        <w:rPr>
          <w:rFonts w:ascii="Times New Roman" w:hAnsi="Times New Roman"/>
          <w:sz w:val="24"/>
          <w:szCs w:val="24"/>
        </w:rPr>
        <w:t xml:space="preserve">eople </w:t>
      </w:r>
      <w:r>
        <w:rPr>
          <w:rFonts w:ascii="Times New Roman" w:hAnsi="Times New Roman"/>
          <w:sz w:val="24"/>
          <w:szCs w:val="24"/>
        </w:rPr>
        <w:t>W</w:t>
      </w:r>
      <w:r w:rsidRPr="003471EC">
        <w:rPr>
          <w:rFonts w:ascii="Times New Roman" w:hAnsi="Times New Roman"/>
          <w:sz w:val="24"/>
          <w:szCs w:val="24"/>
        </w:rPr>
        <w:t xml:space="preserve">ho </w:t>
      </w:r>
      <w:r>
        <w:rPr>
          <w:rFonts w:ascii="Times New Roman" w:hAnsi="Times New Roman"/>
          <w:sz w:val="24"/>
          <w:szCs w:val="24"/>
        </w:rPr>
        <w:t>W</w:t>
      </w:r>
      <w:r w:rsidRPr="003471EC">
        <w:rPr>
          <w:rFonts w:ascii="Times New Roman" w:hAnsi="Times New Roman"/>
          <w:sz w:val="24"/>
          <w:szCs w:val="24"/>
        </w:rPr>
        <w:t xml:space="preserve">ere in Out-of-Home </w:t>
      </w:r>
      <w:r>
        <w:rPr>
          <w:rFonts w:ascii="Times New Roman" w:hAnsi="Times New Roman"/>
          <w:sz w:val="24"/>
          <w:szCs w:val="24"/>
        </w:rPr>
        <w:t>C</w:t>
      </w:r>
      <w:r w:rsidRPr="003471EC">
        <w:rPr>
          <w:rFonts w:ascii="Times New Roman" w:hAnsi="Times New Roman"/>
          <w:sz w:val="24"/>
          <w:szCs w:val="24"/>
        </w:rPr>
        <w:t xml:space="preserve">are: </w:t>
      </w:r>
      <w:r>
        <w:rPr>
          <w:rFonts w:ascii="Times New Roman" w:hAnsi="Times New Roman"/>
          <w:sz w:val="24"/>
          <w:szCs w:val="24"/>
        </w:rPr>
        <w:t>M</w:t>
      </w:r>
      <w:r w:rsidRPr="003471EC">
        <w:rPr>
          <w:rFonts w:ascii="Times New Roman" w:hAnsi="Times New Roman"/>
          <w:sz w:val="24"/>
          <w:szCs w:val="24"/>
        </w:rPr>
        <w:t xml:space="preserve">oving </w:t>
      </w:r>
      <w:r>
        <w:rPr>
          <w:rFonts w:ascii="Times New Roman" w:hAnsi="Times New Roman"/>
          <w:sz w:val="24"/>
          <w:szCs w:val="24"/>
        </w:rPr>
        <w:t>b</w:t>
      </w:r>
      <w:r w:rsidRPr="003471EC">
        <w:rPr>
          <w:rFonts w:ascii="Times New Roman" w:hAnsi="Times New Roman"/>
          <w:sz w:val="24"/>
          <w:szCs w:val="24"/>
        </w:rPr>
        <w:t>eyond ‘</w:t>
      </w:r>
      <w:r>
        <w:rPr>
          <w:rFonts w:ascii="Times New Roman" w:hAnsi="Times New Roman"/>
          <w:sz w:val="24"/>
          <w:szCs w:val="24"/>
        </w:rPr>
        <w:t>T</w:t>
      </w:r>
      <w:r w:rsidRPr="003471EC">
        <w:rPr>
          <w:rFonts w:ascii="Times New Roman" w:hAnsi="Times New Roman"/>
          <w:sz w:val="24"/>
          <w:szCs w:val="24"/>
        </w:rPr>
        <w:t xml:space="preserve">hird </w:t>
      </w:r>
      <w:r>
        <w:rPr>
          <w:rFonts w:ascii="Times New Roman" w:hAnsi="Times New Roman"/>
          <w:sz w:val="24"/>
          <w:szCs w:val="24"/>
        </w:rPr>
        <w:t>D</w:t>
      </w:r>
      <w:r w:rsidRPr="003471EC">
        <w:rPr>
          <w:rFonts w:ascii="Times New Roman" w:hAnsi="Times New Roman"/>
          <w:sz w:val="24"/>
          <w:szCs w:val="24"/>
        </w:rPr>
        <w:t xml:space="preserve">imension’ </w:t>
      </w:r>
      <w:r>
        <w:rPr>
          <w:rFonts w:ascii="Times New Roman" w:hAnsi="Times New Roman"/>
          <w:sz w:val="24"/>
          <w:szCs w:val="24"/>
        </w:rPr>
        <w:t>A</w:t>
      </w:r>
      <w:r w:rsidRPr="003471EC">
        <w:rPr>
          <w:rFonts w:ascii="Times New Roman" w:hAnsi="Times New Roman"/>
          <w:sz w:val="24"/>
          <w:szCs w:val="24"/>
        </w:rPr>
        <w:t xml:space="preserve">rchival </w:t>
      </w:r>
      <w:r>
        <w:rPr>
          <w:rFonts w:ascii="Times New Roman" w:hAnsi="Times New Roman"/>
          <w:sz w:val="24"/>
          <w:szCs w:val="24"/>
        </w:rPr>
        <w:t>P</w:t>
      </w:r>
      <w:r w:rsidRPr="003471EC">
        <w:rPr>
          <w:rFonts w:ascii="Times New Roman" w:hAnsi="Times New Roman"/>
          <w:sz w:val="24"/>
          <w:szCs w:val="24"/>
        </w:rPr>
        <w:t>ractice</w:t>
      </w:r>
      <w:r>
        <w:rPr>
          <w:rFonts w:ascii="Times New Roman" w:hAnsi="Times New Roman"/>
          <w:sz w:val="24"/>
          <w:szCs w:val="24"/>
        </w:rPr>
        <w:t>.</w:t>
      </w:r>
      <w:r w:rsidRPr="003471EC">
        <w:rPr>
          <w:rFonts w:ascii="Times New Roman" w:hAnsi="Times New Roman"/>
          <w:sz w:val="24"/>
          <w:szCs w:val="24"/>
        </w:rPr>
        <w:t xml:space="preserve"> </w:t>
      </w:r>
      <w:r w:rsidRPr="003471EC">
        <w:rPr>
          <w:rFonts w:ascii="Times New Roman" w:hAnsi="Times New Roman"/>
          <w:i/>
          <w:sz w:val="24"/>
          <w:szCs w:val="24"/>
        </w:rPr>
        <w:t>Archives &amp; Manuscripts,</w:t>
      </w:r>
      <w:r w:rsidRPr="003471EC">
        <w:rPr>
          <w:rFonts w:ascii="Times New Roman" w:hAnsi="Times New Roman"/>
          <w:sz w:val="24"/>
          <w:szCs w:val="24"/>
        </w:rPr>
        <w:t xml:space="preserve"> </w:t>
      </w:r>
      <w:r w:rsidRPr="003471EC">
        <w:rPr>
          <w:rFonts w:ascii="Times New Roman" w:hAnsi="Times New Roman"/>
          <w:b/>
          <w:sz w:val="24"/>
          <w:szCs w:val="24"/>
        </w:rPr>
        <w:t>40</w:t>
      </w:r>
      <w:r>
        <w:rPr>
          <w:rFonts w:ascii="Times New Roman" w:hAnsi="Times New Roman"/>
          <w:sz w:val="24"/>
          <w:szCs w:val="24"/>
        </w:rPr>
        <w:t>(</w:t>
      </w:r>
      <w:r w:rsidRPr="003471EC">
        <w:rPr>
          <w:rFonts w:ascii="Times New Roman" w:hAnsi="Times New Roman"/>
          <w:sz w:val="24"/>
          <w:szCs w:val="24"/>
        </w:rPr>
        <w:t>1</w:t>
      </w:r>
      <w:r>
        <w:rPr>
          <w:rFonts w:ascii="Times New Roman" w:hAnsi="Times New Roman"/>
          <w:sz w:val="24"/>
          <w:szCs w:val="24"/>
        </w:rPr>
        <w:t>):</w:t>
      </w:r>
      <w:r w:rsidRPr="003471EC">
        <w:rPr>
          <w:rFonts w:ascii="Times New Roman" w:hAnsi="Times New Roman"/>
          <w:sz w:val="24"/>
          <w:szCs w:val="24"/>
        </w:rPr>
        <w:t xml:space="preserve"> 29–41, DOI:10.1080/01576895.2012.668841</w:t>
      </w:r>
      <w:r>
        <w:rPr>
          <w:rFonts w:ascii="Times New Roman" w:hAnsi="Times New Roman"/>
          <w:sz w:val="24"/>
          <w:szCs w:val="24"/>
        </w:rPr>
        <w:t>.</w:t>
      </w:r>
    </w:p>
    <w:p w:rsidR="00262699" w:rsidRPr="007A786D" w:rsidRDefault="00262699" w:rsidP="00F6796A">
      <w:pPr>
        <w:pStyle w:val="EndnoteText"/>
        <w:rPr>
          <w:rFonts w:ascii="Times New Roman" w:hAnsi="Times New Roman"/>
          <w:sz w:val="24"/>
          <w:szCs w:val="24"/>
          <w:lang w:val="en-AU"/>
        </w:rPr>
      </w:pPr>
      <w:r w:rsidRPr="007A786D">
        <w:rPr>
          <w:rFonts w:ascii="Times New Roman" w:hAnsi="Times New Roman"/>
          <w:b/>
          <w:sz w:val="24"/>
          <w:szCs w:val="24"/>
        </w:rPr>
        <w:t>Prime Minister.</w:t>
      </w:r>
      <w:r w:rsidRPr="007A786D">
        <w:rPr>
          <w:rFonts w:ascii="Times New Roman" w:hAnsi="Times New Roman"/>
          <w:sz w:val="24"/>
          <w:szCs w:val="24"/>
        </w:rPr>
        <w:t xml:space="preserve"> (2009). Transcript of </w:t>
      </w:r>
      <w:r>
        <w:rPr>
          <w:rFonts w:ascii="Times New Roman" w:hAnsi="Times New Roman"/>
          <w:sz w:val="24"/>
          <w:szCs w:val="24"/>
        </w:rPr>
        <w:t>A</w:t>
      </w:r>
      <w:r w:rsidRPr="007A786D">
        <w:rPr>
          <w:rFonts w:ascii="Times New Roman" w:hAnsi="Times New Roman"/>
          <w:sz w:val="24"/>
          <w:szCs w:val="24"/>
        </w:rPr>
        <w:t xml:space="preserve">ddress at the </w:t>
      </w:r>
      <w:r>
        <w:rPr>
          <w:rFonts w:ascii="Times New Roman" w:hAnsi="Times New Roman"/>
          <w:sz w:val="24"/>
          <w:szCs w:val="24"/>
        </w:rPr>
        <w:t>A</w:t>
      </w:r>
      <w:r w:rsidRPr="007A786D">
        <w:rPr>
          <w:rFonts w:ascii="Times New Roman" w:hAnsi="Times New Roman"/>
          <w:sz w:val="24"/>
          <w:szCs w:val="24"/>
        </w:rPr>
        <w:t xml:space="preserve">pology to the Forgotten Australians and Former </w:t>
      </w:r>
      <w:r>
        <w:rPr>
          <w:rFonts w:ascii="Times New Roman" w:hAnsi="Times New Roman"/>
          <w:sz w:val="24"/>
          <w:szCs w:val="24"/>
        </w:rPr>
        <w:t>C</w:t>
      </w:r>
      <w:r w:rsidRPr="007A786D">
        <w:rPr>
          <w:rFonts w:ascii="Times New Roman" w:hAnsi="Times New Roman"/>
          <w:sz w:val="24"/>
          <w:szCs w:val="24"/>
        </w:rPr>
        <w:t xml:space="preserve">hild </w:t>
      </w:r>
      <w:r>
        <w:rPr>
          <w:rFonts w:ascii="Times New Roman" w:hAnsi="Times New Roman"/>
          <w:sz w:val="24"/>
          <w:szCs w:val="24"/>
        </w:rPr>
        <w:t>Migrants</w:t>
      </w:r>
      <w:r w:rsidRPr="00875F0B">
        <w:rPr>
          <w:rFonts w:ascii="Times New Roman" w:hAnsi="Times New Roman"/>
          <w:sz w:val="24"/>
          <w:szCs w:val="24"/>
        </w:rPr>
        <w:t>—</w:t>
      </w:r>
      <w:r w:rsidRPr="007A786D">
        <w:rPr>
          <w:rFonts w:ascii="Times New Roman" w:hAnsi="Times New Roman"/>
          <w:sz w:val="24"/>
          <w:szCs w:val="24"/>
        </w:rPr>
        <w:t>Great Hall, Parliament House</w:t>
      </w:r>
      <w:r w:rsidRPr="00875F0B">
        <w:rPr>
          <w:rFonts w:ascii="Times New Roman" w:hAnsi="Times New Roman"/>
          <w:sz w:val="24"/>
          <w:szCs w:val="24"/>
        </w:rPr>
        <w:t>—</w:t>
      </w:r>
      <w:r w:rsidRPr="007A786D">
        <w:rPr>
          <w:rFonts w:ascii="Times New Roman" w:hAnsi="Times New Roman"/>
          <w:sz w:val="24"/>
          <w:szCs w:val="24"/>
        </w:rPr>
        <w:t>16 November 2009</w:t>
      </w:r>
      <w:r>
        <w:rPr>
          <w:rFonts w:ascii="Times New Roman" w:hAnsi="Times New Roman"/>
          <w:sz w:val="24"/>
          <w:szCs w:val="24"/>
        </w:rPr>
        <w:t xml:space="preserve">. </w:t>
      </w:r>
      <w:r w:rsidRPr="007A786D">
        <w:rPr>
          <w:rFonts w:ascii="Times New Roman" w:hAnsi="Times New Roman"/>
          <w:sz w:val="24"/>
          <w:szCs w:val="24"/>
        </w:rPr>
        <w:t>http://pandora.nla.gov.au/pan/110625/20091116-1801/www.pm.gov.au/node/6321.html.</w:t>
      </w:r>
    </w:p>
    <w:p w:rsidR="00262699" w:rsidRDefault="00262699" w:rsidP="007A786D">
      <w:pPr>
        <w:spacing w:after="0"/>
        <w:ind w:firstLine="720"/>
        <w:rPr>
          <w:rFonts w:ascii="Times New Roman" w:hAnsi="Times New Roman"/>
          <w:sz w:val="24"/>
          <w:szCs w:val="24"/>
        </w:rPr>
      </w:pPr>
    </w:p>
    <w:sectPr w:rsidR="00262699" w:rsidSect="00875F0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56A" w:rsidRDefault="0060556A" w:rsidP="00EF74B5">
      <w:pPr>
        <w:spacing w:after="0" w:line="240" w:lineRule="auto"/>
      </w:pPr>
      <w:r>
        <w:separator/>
      </w:r>
    </w:p>
  </w:endnote>
  <w:endnote w:type="continuationSeparator" w:id="0">
    <w:p w:rsidR="0060556A" w:rsidRDefault="0060556A" w:rsidP="00EF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56A" w:rsidRDefault="0060556A" w:rsidP="00EF74B5">
      <w:pPr>
        <w:spacing w:after="0" w:line="240" w:lineRule="auto"/>
      </w:pPr>
      <w:r>
        <w:separator/>
      </w:r>
    </w:p>
  </w:footnote>
  <w:footnote w:type="continuationSeparator" w:id="0">
    <w:p w:rsidR="0060556A" w:rsidRDefault="0060556A" w:rsidP="00EF7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E100F"/>
    <w:multiLevelType w:val="hybridMultilevel"/>
    <w:tmpl w:val="029A4FE2"/>
    <w:lvl w:ilvl="0" w:tplc="732AAAC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656A6"/>
    <w:multiLevelType w:val="hybridMultilevel"/>
    <w:tmpl w:val="C716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506227"/>
    <w:multiLevelType w:val="hybridMultilevel"/>
    <w:tmpl w:val="8A42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004B3"/>
    <w:multiLevelType w:val="hybridMultilevel"/>
    <w:tmpl w:val="C2CEF0D0"/>
    <w:lvl w:ilvl="0" w:tplc="CA7C75D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A5A7D"/>
    <w:multiLevelType w:val="hybridMultilevel"/>
    <w:tmpl w:val="9CC49C88"/>
    <w:lvl w:ilvl="0" w:tplc="5F48D0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41"/>
    <w:rsid w:val="00070FDB"/>
    <w:rsid w:val="000C157F"/>
    <w:rsid w:val="000C4813"/>
    <w:rsid w:val="001257F2"/>
    <w:rsid w:val="00174B70"/>
    <w:rsid w:val="001A7317"/>
    <w:rsid w:val="001B6B88"/>
    <w:rsid w:val="001D7AFB"/>
    <w:rsid w:val="0022351A"/>
    <w:rsid w:val="00262699"/>
    <w:rsid w:val="002A0A01"/>
    <w:rsid w:val="002B7E6F"/>
    <w:rsid w:val="003471EC"/>
    <w:rsid w:val="00382490"/>
    <w:rsid w:val="003C64DA"/>
    <w:rsid w:val="0046004D"/>
    <w:rsid w:val="004B00F8"/>
    <w:rsid w:val="004B50C5"/>
    <w:rsid w:val="004C212B"/>
    <w:rsid w:val="004C3A41"/>
    <w:rsid w:val="004D4D3F"/>
    <w:rsid w:val="00535F57"/>
    <w:rsid w:val="0054403C"/>
    <w:rsid w:val="00565CAC"/>
    <w:rsid w:val="00591F68"/>
    <w:rsid w:val="005B3892"/>
    <w:rsid w:val="0060556A"/>
    <w:rsid w:val="00635502"/>
    <w:rsid w:val="0064151F"/>
    <w:rsid w:val="0065512C"/>
    <w:rsid w:val="0073575A"/>
    <w:rsid w:val="007A786D"/>
    <w:rsid w:val="007D5FD4"/>
    <w:rsid w:val="007F0310"/>
    <w:rsid w:val="008151CE"/>
    <w:rsid w:val="008540CB"/>
    <w:rsid w:val="00875F0B"/>
    <w:rsid w:val="00876A39"/>
    <w:rsid w:val="008913A2"/>
    <w:rsid w:val="008A102B"/>
    <w:rsid w:val="00916956"/>
    <w:rsid w:val="009F31A6"/>
    <w:rsid w:val="00A069A9"/>
    <w:rsid w:val="00A96489"/>
    <w:rsid w:val="00AA7D70"/>
    <w:rsid w:val="00AD6820"/>
    <w:rsid w:val="00B423F3"/>
    <w:rsid w:val="00B93F97"/>
    <w:rsid w:val="00BA35EC"/>
    <w:rsid w:val="00BE2D94"/>
    <w:rsid w:val="00C06F45"/>
    <w:rsid w:val="00C31397"/>
    <w:rsid w:val="00CC622A"/>
    <w:rsid w:val="00CD79B1"/>
    <w:rsid w:val="00D06005"/>
    <w:rsid w:val="00DA2E37"/>
    <w:rsid w:val="00DD7454"/>
    <w:rsid w:val="00E25D39"/>
    <w:rsid w:val="00E71E1F"/>
    <w:rsid w:val="00EB1E0A"/>
    <w:rsid w:val="00ED1187"/>
    <w:rsid w:val="00EF74B5"/>
    <w:rsid w:val="00F47CAC"/>
    <w:rsid w:val="00F6796A"/>
    <w:rsid w:val="00FA263F"/>
    <w:rsid w:val="00FB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6B7AAC9-A02E-4ED8-86B6-328072DE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F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A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E37"/>
    <w:rPr>
      <w:rFonts w:ascii="Tahoma" w:hAnsi="Tahoma" w:cs="Tahoma"/>
      <w:sz w:val="16"/>
      <w:szCs w:val="16"/>
    </w:rPr>
  </w:style>
  <w:style w:type="paragraph" w:styleId="ListParagraph">
    <w:name w:val="List Paragraph"/>
    <w:basedOn w:val="Normal"/>
    <w:uiPriority w:val="99"/>
    <w:qFormat/>
    <w:rsid w:val="00BA35EC"/>
    <w:pPr>
      <w:ind w:left="720"/>
      <w:contextualSpacing/>
    </w:pPr>
  </w:style>
  <w:style w:type="paragraph" w:styleId="FootnoteText">
    <w:name w:val="footnote text"/>
    <w:basedOn w:val="Normal"/>
    <w:link w:val="FootnoteTextChar"/>
    <w:uiPriority w:val="99"/>
    <w:semiHidden/>
    <w:rsid w:val="00EF74B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EF74B5"/>
    <w:rPr>
      <w:rFonts w:cs="Times New Roman"/>
      <w:sz w:val="20"/>
      <w:szCs w:val="20"/>
    </w:rPr>
  </w:style>
  <w:style w:type="character" w:styleId="FootnoteReference">
    <w:name w:val="footnote reference"/>
    <w:basedOn w:val="DefaultParagraphFont"/>
    <w:uiPriority w:val="99"/>
    <w:semiHidden/>
    <w:rsid w:val="00EF74B5"/>
    <w:rPr>
      <w:rFonts w:cs="Times New Roman"/>
      <w:vertAlign w:val="superscript"/>
    </w:rPr>
  </w:style>
  <w:style w:type="character" w:styleId="Hyperlink">
    <w:name w:val="Hyperlink"/>
    <w:basedOn w:val="DefaultParagraphFont"/>
    <w:uiPriority w:val="99"/>
    <w:rsid w:val="009F31A6"/>
    <w:rPr>
      <w:rFonts w:cs="Times New Roman"/>
      <w:color w:val="0000FF"/>
      <w:u w:val="single"/>
    </w:rPr>
  </w:style>
  <w:style w:type="paragraph" w:styleId="EndnoteText">
    <w:name w:val="endnote text"/>
    <w:basedOn w:val="Normal"/>
    <w:link w:val="EndnoteTextChar"/>
    <w:uiPriority w:val="99"/>
    <w:rsid w:val="00876A39"/>
    <w:pPr>
      <w:spacing w:after="0" w:line="240" w:lineRule="auto"/>
    </w:pPr>
    <w:rPr>
      <w:sz w:val="20"/>
      <w:szCs w:val="20"/>
    </w:rPr>
  </w:style>
  <w:style w:type="character" w:customStyle="1" w:styleId="EndnoteTextChar">
    <w:name w:val="Endnote Text Char"/>
    <w:basedOn w:val="DefaultParagraphFont"/>
    <w:link w:val="EndnoteText"/>
    <w:uiPriority w:val="99"/>
    <w:locked/>
    <w:rsid w:val="00876A39"/>
    <w:rPr>
      <w:rFonts w:cs="Times New Roman"/>
      <w:sz w:val="20"/>
      <w:szCs w:val="20"/>
    </w:rPr>
  </w:style>
  <w:style w:type="character" w:styleId="EndnoteReference">
    <w:name w:val="endnote reference"/>
    <w:basedOn w:val="DefaultParagraphFont"/>
    <w:uiPriority w:val="99"/>
    <w:semiHidden/>
    <w:rsid w:val="00876A3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1430</Words>
  <Characters>8157</Characters>
  <Application>Microsoft Office Word</Application>
  <DocSecurity>0</DocSecurity>
  <Lines>67</Lines>
  <Paragraphs>19</Paragraphs>
  <ScaleCrop>false</ScaleCrop>
  <Company>The University of Melbourne</Company>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Alastair Jones</dc:creator>
  <cp:keywords/>
  <dc:description/>
  <cp:lastModifiedBy>Bob2</cp:lastModifiedBy>
  <cp:revision>3</cp:revision>
  <cp:lastPrinted>2015-03-25T20:15:00Z</cp:lastPrinted>
  <dcterms:created xsi:type="dcterms:W3CDTF">2015-04-22T20:39:00Z</dcterms:created>
  <dcterms:modified xsi:type="dcterms:W3CDTF">2015-05-03T22:50:00Z</dcterms:modified>
</cp:coreProperties>
</file>