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11C94" w14:textId="77777777" w:rsidR="00522F11" w:rsidRPr="00206F33" w:rsidRDefault="00522F11" w:rsidP="002A0480">
      <w:pPr>
        <w:spacing w:after="0" w:line="360" w:lineRule="auto"/>
        <w:rPr>
          <w:b/>
          <w:sz w:val="28"/>
          <w:szCs w:val="28"/>
        </w:rPr>
      </w:pPr>
      <w:r w:rsidRPr="00206F33">
        <w:rPr>
          <w:b/>
          <w:sz w:val="28"/>
          <w:szCs w:val="28"/>
        </w:rPr>
        <w:t xml:space="preserve">Martinez-Ortiz </w:t>
      </w:r>
      <w:r w:rsidRPr="00E07D2A">
        <w:rPr>
          <w:b/>
          <w:sz w:val="28"/>
          <w:szCs w:val="28"/>
        </w:rPr>
        <w:t>—</w:t>
      </w:r>
      <w:r w:rsidRPr="00206F33">
        <w:rPr>
          <w:b/>
          <w:sz w:val="28"/>
          <w:szCs w:val="28"/>
        </w:rPr>
        <w:t xml:space="preserve"> Predicting</w:t>
      </w:r>
    </w:p>
    <w:p w14:paraId="684238D9" w14:textId="77777777" w:rsidR="00522F11" w:rsidRDefault="00522F11" w:rsidP="00960307">
      <w:pPr>
        <w:spacing w:after="0" w:line="360" w:lineRule="auto"/>
      </w:pPr>
      <w:r>
        <w:t>&lt;7 figures and equations&gt;</w:t>
      </w:r>
    </w:p>
    <w:p w14:paraId="4F8BC9ED" w14:textId="77777777" w:rsidR="00522F11" w:rsidRDefault="00522F11" w:rsidP="002A0480">
      <w:pPr>
        <w:spacing w:after="0" w:line="360" w:lineRule="auto"/>
      </w:pPr>
    </w:p>
    <w:p w14:paraId="40CE74EB" w14:textId="63B626A9" w:rsidR="00522F11" w:rsidRPr="00206F33" w:rsidRDefault="00522F11" w:rsidP="002A0480">
      <w:pPr>
        <w:spacing w:after="0" w:line="360" w:lineRule="auto"/>
        <w:rPr>
          <w:b/>
        </w:rPr>
      </w:pPr>
      <w:r w:rsidRPr="00206F33">
        <w:rPr>
          <w:b/>
        </w:rPr>
        <w:t xml:space="preserve">Predicting the International Appeal of Novels </w:t>
      </w:r>
    </w:p>
    <w:p w14:paraId="3ADBDAF4" w14:textId="40D67CEB" w:rsidR="00522F11" w:rsidRDefault="00522F11" w:rsidP="002A0480">
      <w:pPr>
        <w:spacing w:after="0" w:line="360" w:lineRule="auto"/>
      </w:pPr>
      <w:r w:rsidRPr="002A0480">
        <w:t>Martinez</w:t>
      </w:r>
      <w:r>
        <w:t>-</w:t>
      </w:r>
      <w:r w:rsidRPr="002A0480">
        <w:t>Ortiz,</w:t>
      </w:r>
      <w:r>
        <w:t xml:space="preserve"> C., </w:t>
      </w:r>
      <w:r w:rsidRPr="002A0480">
        <w:t>Buschenhenke</w:t>
      </w:r>
      <w:r>
        <w:t xml:space="preserve">, F., Van </w:t>
      </w:r>
      <w:r w:rsidRPr="002A0480">
        <w:t>Dalen</w:t>
      </w:r>
      <w:r>
        <w:t>-</w:t>
      </w:r>
      <w:r w:rsidRPr="002A0480">
        <w:t>Oskam</w:t>
      </w:r>
      <w:r>
        <w:t xml:space="preserve">, K. and </w:t>
      </w:r>
      <w:r w:rsidRPr="002A0480">
        <w:t>Koolen</w:t>
      </w:r>
      <w:r>
        <w:t>, M.</w:t>
      </w:r>
    </w:p>
    <w:p w14:paraId="1F6B8D32" w14:textId="77777777" w:rsidR="00522F11" w:rsidRDefault="00522F11" w:rsidP="002A0480">
      <w:pPr>
        <w:spacing w:after="0" w:line="360" w:lineRule="auto"/>
      </w:pPr>
    </w:p>
    <w:p w14:paraId="1FDBCCB7" w14:textId="710A8C5A" w:rsidR="00522F11" w:rsidRDefault="00522F11" w:rsidP="002A0480">
      <w:pPr>
        <w:spacing w:after="0" w:line="360" w:lineRule="auto"/>
      </w:pPr>
      <w:r w:rsidRPr="002A0480">
        <w:t>Globalization is a current theme in literary studies. Are authors writing increasingly for a global</w:t>
      </w:r>
      <w:r>
        <w:t xml:space="preserve"> </w:t>
      </w:r>
      <w:r w:rsidRPr="002A0480">
        <w:t>audience</w:t>
      </w:r>
      <w:r>
        <w:t>, with n</w:t>
      </w:r>
      <w:r w:rsidRPr="002A0480">
        <w:t xml:space="preserve">ovels </w:t>
      </w:r>
      <w:r>
        <w:t xml:space="preserve">that </w:t>
      </w:r>
      <w:r w:rsidRPr="002A0480">
        <w:t xml:space="preserve">appeal to readers in many countries, through shared </w:t>
      </w:r>
      <w:r>
        <w:t>‘</w:t>
      </w:r>
      <w:r w:rsidRPr="002A0480">
        <w:t>global</w:t>
      </w:r>
      <w:r>
        <w:t>’</w:t>
      </w:r>
      <w:r w:rsidRPr="002A0480">
        <w:t xml:space="preserve"> cultural</w:t>
      </w:r>
      <w:r>
        <w:t xml:space="preserve"> </w:t>
      </w:r>
      <w:r w:rsidRPr="002A0480">
        <w:t>knowledge</w:t>
      </w:r>
      <w:r>
        <w:t>—</w:t>
      </w:r>
      <w:r w:rsidRPr="002A0480">
        <w:t>e.g.</w:t>
      </w:r>
      <w:r>
        <w:t>,</w:t>
      </w:r>
      <w:r w:rsidRPr="002A0480">
        <w:t xml:space="preserve"> references to concepts</w:t>
      </w:r>
      <w:r>
        <w:t xml:space="preserve"> with which people </w:t>
      </w:r>
      <w:r w:rsidRPr="002A0480">
        <w:t>around the globe are familiar? The Beyond</w:t>
      </w:r>
      <w:r>
        <w:t xml:space="preserve"> </w:t>
      </w:r>
      <w:r w:rsidRPr="002A0480">
        <w:t xml:space="preserve">the Book project aims to investigate whether we can measure how </w:t>
      </w:r>
      <w:r>
        <w:t>‘</w:t>
      </w:r>
      <w:r w:rsidRPr="002A0480">
        <w:t>international</w:t>
      </w:r>
      <w:r>
        <w:t>’</w:t>
      </w:r>
      <w:r w:rsidRPr="002A0480">
        <w:t xml:space="preserve"> a novel is in its</w:t>
      </w:r>
      <w:r>
        <w:t xml:space="preserve"> </w:t>
      </w:r>
      <w:r w:rsidRPr="002A0480">
        <w:t>references to cultural knowledge. This could be useful in predicting the international appeal of</w:t>
      </w:r>
      <w:r>
        <w:t xml:space="preserve"> </w:t>
      </w:r>
      <w:r w:rsidRPr="002A0480">
        <w:t>novels and help publishers choose titles for translation that may appeal to readers in different</w:t>
      </w:r>
      <w:r>
        <w:t xml:space="preserve"> </w:t>
      </w:r>
      <w:r w:rsidRPr="002A0480">
        <w:t>markets.</w:t>
      </w:r>
      <w:r>
        <w:t xml:space="preserve"> </w:t>
      </w:r>
    </w:p>
    <w:p w14:paraId="4E493FDA" w14:textId="61D735EB" w:rsidR="00522F11" w:rsidRDefault="00522F11" w:rsidP="002A0480">
      <w:pPr>
        <w:spacing w:after="0" w:line="360" w:lineRule="auto"/>
        <w:ind w:firstLine="720"/>
      </w:pPr>
      <w:r w:rsidRPr="002A0480">
        <w:t>Although many potential factors contribut</w:t>
      </w:r>
      <w:r>
        <w:t xml:space="preserve">e </w:t>
      </w:r>
      <w:r w:rsidRPr="002A0480">
        <w:t>to a publisher</w:t>
      </w:r>
      <w:r>
        <w:t>’</w:t>
      </w:r>
      <w:r w:rsidRPr="002A0480">
        <w:t>s or editor</w:t>
      </w:r>
      <w:r>
        <w:t>’</w:t>
      </w:r>
      <w:r w:rsidRPr="002A0480">
        <w:t>s decision to</w:t>
      </w:r>
      <w:r>
        <w:t xml:space="preserve"> </w:t>
      </w:r>
      <w:r w:rsidRPr="002A0480">
        <w:t>translate a novel, we wish to know if textual aspects are a factor, and if so, to what extent. As a</w:t>
      </w:r>
      <w:r>
        <w:t xml:space="preserve"> </w:t>
      </w:r>
      <w:r w:rsidRPr="002A0480">
        <w:t>first step, we focus on the named entities in a set of Dutch novels, including novels that have</w:t>
      </w:r>
      <w:r>
        <w:t xml:space="preserve"> </w:t>
      </w:r>
      <w:r w:rsidRPr="002A0480">
        <w:t>been translated from Dutch to English.</w:t>
      </w:r>
      <w:r>
        <w:t xml:space="preserve"> </w:t>
      </w:r>
    </w:p>
    <w:p w14:paraId="6B2370F3" w14:textId="77777777" w:rsidR="00522F11" w:rsidRDefault="00522F11" w:rsidP="002A0480">
      <w:pPr>
        <w:spacing w:after="0" w:line="360" w:lineRule="auto"/>
        <w:ind w:firstLine="720"/>
      </w:pPr>
      <w:r w:rsidRPr="002A0480">
        <w:t>We link the named entities to English Wikipedia articles and use the Wikipedia edit history to</w:t>
      </w:r>
      <w:r>
        <w:t xml:space="preserve"> </w:t>
      </w:r>
      <w:r w:rsidRPr="002A0480">
        <w:t>measure the relative contribution of Dutch Wikipedians to each entity as a proxy for how specific</w:t>
      </w:r>
      <w:r>
        <w:t xml:space="preserve"> </w:t>
      </w:r>
      <w:r w:rsidRPr="002A0480">
        <w:t>the cultural references are to Dutch readers.</w:t>
      </w:r>
      <w:r>
        <w:t xml:space="preserve"> </w:t>
      </w:r>
    </w:p>
    <w:p w14:paraId="49B1038D" w14:textId="77777777" w:rsidR="00522F11" w:rsidRDefault="00522F11" w:rsidP="002A0480">
      <w:pPr>
        <w:spacing w:after="0" w:line="360" w:lineRule="auto"/>
        <w:ind w:firstLine="720"/>
      </w:pPr>
      <w:r w:rsidRPr="002A0480">
        <w:t>The main research questions addressed are</w:t>
      </w:r>
    </w:p>
    <w:p w14:paraId="26E21A02" w14:textId="6149A3D3" w:rsidR="00522F11" w:rsidRDefault="00522F11" w:rsidP="002A0480">
      <w:pPr>
        <w:spacing w:after="0" w:line="360" w:lineRule="auto"/>
        <w:ind w:firstLine="720"/>
      </w:pPr>
    </w:p>
    <w:p w14:paraId="4B0C73C7" w14:textId="77777777" w:rsidR="00522F11" w:rsidRDefault="00522F11" w:rsidP="00206F33">
      <w:pPr>
        <w:tabs>
          <w:tab w:val="left" w:pos="720"/>
        </w:tabs>
        <w:spacing w:after="0" w:line="360" w:lineRule="auto"/>
        <w:ind w:left="990" w:hanging="990"/>
      </w:pPr>
      <w:r>
        <w:tab/>
        <w:t>•</w:t>
      </w:r>
      <w:r>
        <w:tab/>
      </w:r>
      <w:r w:rsidRPr="002A0480">
        <w:t>How</w:t>
      </w:r>
      <w:r>
        <w:t xml:space="preserve"> </w:t>
      </w:r>
      <w:r w:rsidRPr="002A0480">
        <w:t>can we use named entities in novels as representations of cultural references?</w:t>
      </w:r>
      <w:r>
        <w:t xml:space="preserve"> </w:t>
      </w:r>
    </w:p>
    <w:p w14:paraId="37C263D9" w14:textId="77777777" w:rsidR="00522F11" w:rsidRDefault="00522F11" w:rsidP="00206F33">
      <w:pPr>
        <w:tabs>
          <w:tab w:val="left" w:pos="720"/>
        </w:tabs>
        <w:spacing w:after="0" w:line="360" w:lineRule="auto"/>
        <w:ind w:left="990" w:hanging="990"/>
      </w:pPr>
      <w:r>
        <w:tab/>
        <w:t>•</w:t>
      </w:r>
      <w:r>
        <w:tab/>
      </w:r>
      <w:r w:rsidRPr="002A0480">
        <w:t>How</w:t>
      </w:r>
      <w:r>
        <w:t xml:space="preserve"> </w:t>
      </w:r>
      <w:r w:rsidRPr="002A0480">
        <w:t>can we measure the relation between cultural references and international appeal?</w:t>
      </w:r>
      <w:r>
        <w:t xml:space="preserve"> </w:t>
      </w:r>
    </w:p>
    <w:p w14:paraId="377D4B68" w14:textId="77777777" w:rsidR="00522F11" w:rsidRDefault="00522F11" w:rsidP="002A0480">
      <w:pPr>
        <w:spacing w:after="0" w:line="360" w:lineRule="auto"/>
      </w:pPr>
    </w:p>
    <w:p w14:paraId="5CC2AADF" w14:textId="747E0111" w:rsidR="00522F11" w:rsidRPr="002A0480" w:rsidRDefault="00522F11" w:rsidP="002A0480">
      <w:pPr>
        <w:spacing w:after="0" w:line="360" w:lineRule="auto"/>
        <w:rPr>
          <w:b/>
        </w:rPr>
      </w:pPr>
      <w:r w:rsidRPr="002A0480">
        <w:rPr>
          <w:b/>
        </w:rPr>
        <w:t xml:space="preserve">The </w:t>
      </w:r>
      <w:r>
        <w:rPr>
          <w:b/>
        </w:rPr>
        <w:t>T</w:t>
      </w:r>
      <w:r w:rsidRPr="002A0480">
        <w:rPr>
          <w:b/>
        </w:rPr>
        <w:t xml:space="preserve">ranslation </w:t>
      </w:r>
      <w:r>
        <w:rPr>
          <w:b/>
        </w:rPr>
        <w:t>M</w:t>
      </w:r>
      <w:r w:rsidRPr="002A0480">
        <w:rPr>
          <w:b/>
        </w:rPr>
        <w:t xml:space="preserve">arket </w:t>
      </w:r>
    </w:p>
    <w:p w14:paraId="332221E7" w14:textId="77777777" w:rsidR="00522F11" w:rsidRDefault="00522F11" w:rsidP="002A0480">
      <w:pPr>
        <w:spacing w:after="0" w:line="360" w:lineRule="auto"/>
        <w:rPr>
          <w:bCs/>
          <w:i/>
        </w:rPr>
      </w:pPr>
    </w:p>
    <w:p w14:paraId="3F7B5C2E" w14:textId="2D47508C" w:rsidR="00522F11" w:rsidRPr="002A0480" w:rsidRDefault="00522F11" w:rsidP="002A0480">
      <w:pPr>
        <w:spacing w:after="0" w:line="360" w:lineRule="auto"/>
        <w:rPr>
          <w:bCs/>
          <w:i/>
        </w:rPr>
      </w:pPr>
      <w:r w:rsidRPr="002A0480">
        <w:rPr>
          <w:bCs/>
          <w:i/>
        </w:rPr>
        <w:t xml:space="preserve">The </w:t>
      </w:r>
      <w:r>
        <w:rPr>
          <w:bCs/>
          <w:i/>
        </w:rPr>
        <w:t>W</w:t>
      </w:r>
      <w:r w:rsidRPr="002A0480">
        <w:rPr>
          <w:bCs/>
          <w:i/>
        </w:rPr>
        <w:t>o</w:t>
      </w:r>
      <w:r>
        <w:rPr>
          <w:bCs/>
          <w:i/>
        </w:rPr>
        <w:t>r</w:t>
      </w:r>
      <w:r w:rsidRPr="002A0480">
        <w:rPr>
          <w:bCs/>
          <w:i/>
        </w:rPr>
        <w:t xml:space="preserve">ld </w:t>
      </w:r>
      <w:r>
        <w:rPr>
          <w:bCs/>
          <w:i/>
        </w:rPr>
        <w:t>B</w:t>
      </w:r>
      <w:r w:rsidRPr="002A0480">
        <w:rPr>
          <w:bCs/>
          <w:i/>
        </w:rPr>
        <w:t xml:space="preserve">ook </w:t>
      </w:r>
      <w:r>
        <w:rPr>
          <w:bCs/>
          <w:i/>
        </w:rPr>
        <w:t>M</w:t>
      </w:r>
      <w:r w:rsidRPr="002A0480">
        <w:rPr>
          <w:bCs/>
          <w:i/>
        </w:rPr>
        <w:t xml:space="preserve">arket </w:t>
      </w:r>
    </w:p>
    <w:p w14:paraId="7A8C3290" w14:textId="1D1B98A7" w:rsidR="00522F11" w:rsidRDefault="00522F11" w:rsidP="002A0480">
      <w:pPr>
        <w:spacing w:after="0" w:line="360" w:lineRule="auto"/>
      </w:pPr>
      <w:r w:rsidRPr="002A0480">
        <w:lastRenderedPageBreak/>
        <w:t>From U</w:t>
      </w:r>
      <w:r>
        <w:t>NESCO’</w:t>
      </w:r>
      <w:r w:rsidRPr="002A0480">
        <w:t>s Index Translationum database, which charts worldwide book translations,</w:t>
      </w:r>
      <w:r>
        <w:t xml:space="preserve"> </w:t>
      </w:r>
      <w:r w:rsidRPr="002A0480">
        <w:t xml:space="preserve">Heilbron (2010) finds a </w:t>
      </w:r>
      <w:r>
        <w:t>four-</w:t>
      </w:r>
      <w:r w:rsidRPr="002A0480">
        <w:t>level</w:t>
      </w:r>
      <w:r>
        <w:t xml:space="preserve"> </w:t>
      </w:r>
      <w:r w:rsidRPr="002A0480">
        <w:t>structure: around 55</w:t>
      </w:r>
      <w:r>
        <w:t xml:space="preserve"> to </w:t>
      </w:r>
      <w:r w:rsidRPr="002A0480">
        <w:t>60%</w:t>
      </w:r>
      <w:r>
        <w:t xml:space="preserve"> </w:t>
      </w:r>
      <w:r w:rsidRPr="002A0480">
        <w:t>of all translations are from English,</w:t>
      </w:r>
      <w:r>
        <w:t xml:space="preserve"> </w:t>
      </w:r>
      <w:r w:rsidRPr="002A0480">
        <w:t>around 10% from German and French, 13%</w:t>
      </w:r>
      <w:r>
        <w:t xml:space="preserve"> </w:t>
      </w:r>
      <w:r w:rsidRPr="002A0480">
        <w:t xml:space="preserve">for each of </w:t>
      </w:r>
      <w:r>
        <w:t>seven</w:t>
      </w:r>
      <w:r w:rsidRPr="002A0480">
        <w:t xml:space="preserve"> or </w:t>
      </w:r>
      <w:r>
        <w:t>eight other</w:t>
      </w:r>
      <w:r w:rsidRPr="002A0480">
        <w:t xml:space="preserve"> languages</w:t>
      </w:r>
      <w:r>
        <w:t>,</w:t>
      </w:r>
      <w:r w:rsidRPr="002A0480">
        <w:t xml:space="preserve"> and the rest are</w:t>
      </w:r>
      <w:r>
        <w:t xml:space="preserve"> </w:t>
      </w:r>
      <w:r w:rsidRPr="002A0480">
        <w:t xml:space="preserve">translations from </w:t>
      </w:r>
      <w:r>
        <w:t>‘</w:t>
      </w:r>
      <w:r w:rsidRPr="002A0480">
        <w:t>peripheral</w:t>
      </w:r>
      <w:r>
        <w:t>’</w:t>
      </w:r>
      <w:r w:rsidRPr="002A0480">
        <w:t xml:space="preserve"> languages (including Dutch). For peripheral languages, translations</w:t>
      </w:r>
      <w:r>
        <w:t xml:space="preserve"> </w:t>
      </w:r>
      <w:r w:rsidRPr="002A0480">
        <w:t>from other languages are common, whereas in English</w:t>
      </w:r>
      <w:r>
        <w:t>-</w:t>
      </w:r>
      <w:r w:rsidRPr="002A0480">
        <w:t>speaking</w:t>
      </w:r>
      <w:r>
        <w:t xml:space="preserve"> </w:t>
      </w:r>
      <w:r w:rsidRPr="002A0480">
        <w:t>countries</w:t>
      </w:r>
      <w:r>
        <w:t>,</w:t>
      </w:r>
      <w:r w:rsidRPr="002A0480">
        <w:t xml:space="preserve"> translations make up</w:t>
      </w:r>
      <w:r>
        <w:t xml:space="preserve"> </w:t>
      </w:r>
      <w:r w:rsidRPr="002A0480">
        <w:t>only a small fraction (around 3</w:t>
      </w:r>
      <w:r>
        <w:t>%</w:t>
      </w:r>
      <w:r w:rsidRPr="002A0480">
        <w:t>) of the book market.</w:t>
      </w:r>
      <w:r>
        <w:t xml:space="preserve"> </w:t>
      </w:r>
    </w:p>
    <w:p w14:paraId="6F7CC70E" w14:textId="77777777" w:rsidR="00522F11" w:rsidRDefault="00522F11" w:rsidP="002A0480">
      <w:pPr>
        <w:spacing w:after="0" w:line="360" w:lineRule="auto"/>
      </w:pPr>
    </w:p>
    <w:p w14:paraId="1585150F" w14:textId="4E7004EE" w:rsidR="00522F11" w:rsidRDefault="00206F33" w:rsidP="002A0480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6D97430" wp14:editId="18B7637A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3324225" cy="2581275"/>
            <wp:effectExtent l="0" t="0" r="0" b="0"/>
            <wp:wrapTopAndBottom/>
            <wp:docPr id="2" name="image17.png" descr="fi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fig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596A0" w14:textId="77777777" w:rsidR="00522F11" w:rsidRDefault="00550E45" w:rsidP="002A0480">
      <w:pPr>
        <w:spacing w:after="0" w:line="360" w:lineRule="auto"/>
      </w:pPr>
      <w:r>
        <w:pict w14:anchorId="5E67F63F">
          <v:rect id="_x0000_i1025" style="width:0;height:1.5pt" o:hralign="center" o:hrstd="t" o:hr="t" fillcolor="#a0a0a0" stroked="f"/>
        </w:pict>
      </w:r>
    </w:p>
    <w:p w14:paraId="78F0381C" w14:textId="77777777" w:rsidR="00522F11" w:rsidRDefault="00522F11" w:rsidP="002A0480">
      <w:pPr>
        <w:spacing w:after="0" w:line="360" w:lineRule="auto"/>
      </w:pPr>
      <w:r>
        <w:t xml:space="preserve">Figure 1. </w:t>
      </w:r>
    </w:p>
    <w:p w14:paraId="146C8E9B" w14:textId="77777777" w:rsidR="00522F11" w:rsidRDefault="00522F11" w:rsidP="002A0480">
      <w:pPr>
        <w:spacing w:after="0" w:line="360" w:lineRule="auto"/>
        <w:rPr>
          <w:bCs/>
          <w:i/>
        </w:rPr>
      </w:pPr>
    </w:p>
    <w:p w14:paraId="23A79758" w14:textId="248EB620" w:rsidR="00522F11" w:rsidRPr="002A0480" w:rsidRDefault="00522F11" w:rsidP="002A0480">
      <w:pPr>
        <w:spacing w:after="0" w:line="360" w:lineRule="auto"/>
        <w:rPr>
          <w:bCs/>
          <w:i/>
        </w:rPr>
      </w:pPr>
      <w:r w:rsidRPr="002A0480">
        <w:rPr>
          <w:bCs/>
          <w:i/>
        </w:rPr>
        <w:t xml:space="preserve">The Dutch </w:t>
      </w:r>
      <w:r>
        <w:rPr>
          <w:bCs/>
          <w:i/>
        </w:rPr>
        <w:t>B</w:t>
      </w:r>
      <w:r w:rsidRPr="002A0480">
        <w:rPr>
          <w:bCs/>
          <w:i/>
        </w:rPr>
        <w:t xml:space="preserve">ook </w:t>
      </w:r>
      <w:r>
        <w:rPr>
          <w:bCs/>
          <w:i/>
        </w:rPr>
        <w:t>M</w:t>
      </w:r>
      <w:r w:rsidRPr="002A0480">
        <w:rPr>
          <w:bCs/>
          <w:i/>
        </w:rPr>
        <w:t xml:space="preserve">arket </w:t>
      </w:r>
    </w:p>
    <w:p w14:paraId="6F65C5EF" w14:textId="77777777" w:rsidR="00522F11" w:rsidRPr="002A0480" w:rsidRDefault="00522F11" w:rsidP="002A0480">
      <w:pPr>
        <w:spacing w:after="0" w:line="360" w:lineRule="auto"/>
        <w:rPr>
          <w:bCs/>
        </w:rPr>
      </w:pPr>
      <w:r w:rsidRPr="002A0480">
        <w:rPr>
          <w:bCs/>
        </w:rPr>
        <w:t xml:space="preserve">Import </w:t>
      </w:r>
    </w:p>
    <w:p w14:paraId="2E676028" w14:textId="0961BFC4" w:rsidR="00522F11" w:rsidRDefault="00522F11" w:rsidP="002A0480">
      <w:pPr>
        <w:spacing w:after="0" w:line="360" w:lineRule="auto"/>
      </w:pPr>
      <w:r w:rsidRPr="002A0480">
        <w:t>Across all genres, in the Netherlands only about 34% of translated books come from languages</w:t>
      </w:r>
      <w:r>
        <w:t xml:space="preserve"> </w:t>
      </w:r>
      <w:r w:rsidRPr="002A0480">
        <w:t>other than English (UNESCO Index, up to 2006). This percentage fluctuates over time: the report</w:t>
      </w:r>
      <w:r>
        <w:t xml:space="preserve"> ‘</w:t>
      </w:r>
      <w:r w:rsidRPr="002A0480">
        <w:t xml:space="preserve">Publishing </w:t>
      </w:r>
      <w:r>
        <w:t>T</w:t>
      </w:r>
      <w:r w:rsidRPr="002A0480">
        <w:t>ranslations in Europe: Trends 1990</w:t>
      </w:r>
      <w:r>
        <w:softHyphen/>
        <w:t>–</w:t>
      </w:r>
      <w:r w:rsidRPr="002A0480">
        <w:t>2005</w:t>
      </w:r>
      <w:r>
        <w:t xml:space="preserve">’ </w:t>
      </w:r>
      <w:r w:rsidRPr="002A0480">
        <w:t>by the Mercator Institute</w:t>
      </w:r>
      <w:r>
        <w:t>, which</w:t>
      </w:r>
      <w:r w:rsidRPr="002A0480">
        <w:t xml:space="preserve"> provides data for</w:t>
      </w:r>
      <w:r>
        <w:t xml:space="preserve"> </w:t>
      </w:r>
      <w:r w:rsidRPr="002A0480">
        <w:t>the Dutch market for translated fiction</w:t>
      </w:r>
      <w:r>
        <w:t>,</w:t>
      </w:r>
      <w:r w:rsidRPr="002A0480">
        <w:t xml:space="preserve"> states </w:t>
      </w:r>
      <w:r>
        <w:t xml:space="preserve">that </w:t>
      </w:r>
      <w:r w:rsidRPr="002A0480">
        <w:t>72.6% of all translations are from English.</w:t>
      </w:r>
      <w:r w:rsidR="00017B13">
        <w:rPr>
          <w:vertAlign w:val="superscript"/>
        </w:rPr>
        <w:t>1</w:t>
      </w:r>
    </w:p>
    <w:p w14:paraId="4EE09B99" w14:textId="77777777" w:rsidR="00522F11" w:rsidRDefault="00522F11" w:rsidP="002A0480">
      <w:pPr>
        <w:spacing w:after="0" w:line="360" w:lineRule="auto"/>
        <w:rPr>
          <w:bCs/>
        </w:rPr>
      </w:pPr>
    </w:p>
    <w:p w14:paraId="2CA59C73" w14:textId="01ADBA7E" w:rsidR="00522F11" w:rsidRDefault="00522F11" w:rsidP="002A0480">
      <w:pPr>
        <w:spacing w:after="0" w:line="360" w:lineRule="auto"/>
        <w:rPr>
          <w:b/>
          <w:bCs/>
        </w:rPr>
      </w:pPr>
      <w:r w:rsidRPr="002A0480">
        <w:rPr>
          <w:bCs/>
        </w:rPr>
        <w:t>Export</w:t>
      </w:r>
      <w:r>
        <w:rPr>
          <w:b/>
          <w:bCs/>
        </w:rPr>
        <w:t xml:space="preserve"> </w:t>
      </w:r>
    </w:p>
    <w:p w14:paraId="686FBF97" w14:textId="4BA779CF" w:rsidR="00522F11" w:rsidRDefault="00522F11" w:rsidP="002A0480">
      <w:pPr>
        <w:spacing w:after="0" w:line="360" w:lineRule="auto"/>
      </w:pPr>
      <w:r w:rsidRPr="002A0480">
        <w:lastRenderedPageBreak/>
        <w:t xml:space="preserve">The Dutch export market is very different from the </w:t>
      </w:r>
      <w:r>
        <w:t>i</w:t>
      </w:r>
      <w:r w:rsidRPr="002A0480">
        <w:t>mport market. For spreading Dutch novels,</w:t>
      </w:r>
      <w:r>
        <w:t xml:space="preserve"> </w:t>
      </w:r>
      <w:r w:rsidRPr="002A0480">
        <w:t xml:space="preserve">Germany is the </w:t>
      </w:r>
      <w:r>
        <w:t>‘</w:t>
      </w:r>
      <w:r w:rsidRPr="002A0480">
        <w:t>gate market</w:t>
      </w:r>
      <w:r>
        <w:t>’</w:t>
      </w:r>
      <w:r w:rsidRPr="002A0480">
        <w:t xml:space="preserve"> that opens up the possibility of translation into other peripheral</w:t>
      </w:r>
      <w:r>
        <w:t xml:space="preserve"> </w:t>
      </w:r>
      <w:r w:rsidRPr="002A0480">
        <w:t>markets in Europe (Heilbron, 2010). From the roughly 200 translations receiving funding from the</w:t>
      </w:r>
      <w:r>
        <w:t xml:space="preserve"> </w:t>
      </w:r>
      <w:r w:rsidRPr="002A0480">
        <w:t>Letterenfonds per year, 60 are adult fiction</w:t>
      </w:r>
      <w:r>
        <w:t>,</w:t>
      </w:r>
      <w:r w:rsidRPr="002A0480">
        <w:t xml:space="preserve"> and German takes up about 30% of those</w:t>
      </w:r>
      <w:r>
        <w:t>;</w:t>
      </w:r>
      <w:r w:rsidRPr="002A0480">
        <w:t xml:space="preserve"> English</w:t>
      </w:r>
      <w:r>
        <w:t xml:space="preserve">, </w:t>
      </w:r>
      <w:r w:rsidRPr="002A0480">
        <w:t>only 17%.</w:t>
      </w:r>
      <w:r>
        <w:t xml:space="preserve"> </w:t>
      </w:r>
    </w:p>
    <w:p w14:paraId="2215FF90" w14:textId="77777777" w:rsidR="00522F11" w:rsidRDefault="00522F11" w:rsidP="002A0480">
      <w:pPr>
        <w:spacing w:after="0" w:line="360" w:lineRule="auto"/>
      </w:pPr>
    </w:p>
    <w:p w14:paraId="7A413BB9" w14:textId="6333E41C" w:rsidR="00522F11" w:rsidRDefault="00206F33" w:rsidP="002A0480">
      <w:pPr>
        <w:spacing w:after="0" w:line="360" w:lineRule="auto"/>
        <w:rPr>
          <w:i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B92B836" wp14:editId="5682639A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3324225" cy="2838450"/>
            <wp:effectExtent l="0" t="0" r="0" b="0"/>
            <wp:wrapTopAndBottom/>
            <wp:docPr id="3" name="image14.png" descr="exports_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xports_n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E45">
        <w:pict w14:anchorId="36B1A80A">
          <v:rect id="_x0000_i1026" style="width:0;height:1.5pt" o:hralign="center" o:hrstd="t" o:hr="t" fillcolor="#a0a0a0" stroked="f"/>
        </w:pict>
      </w:r>
    </w:p>
    <w:p w14:paraId="339D2DCE" w14:textId="77777777" w:rsidR="00522F11" w:rsidRPr="002A0480" w:rsidRDefault="00522F11" w:rsidP="006360E1">
      <w:pPr>
        <w:spacing w:after="0" w:line="360" w:lineRule="auto"/>
      </w:pPr>
      <w:r>
        <w:t>Figure 2.</w:t>
      </w:r>
    </w:p>
    <w:p w14:paraId="2FF30C95" w14:textId="77777777" w:rsidR="00522F11" w:rsidRDefault="00522F11" w:rsidP="002A0480">
      <w:pPr>
        <w:spacing w:after="0" w:line="360" w:lineRule="auto"/>
        <w:rPr>
          <w:i/>
        </w:rPr>
      </w:pPr>
    </w:p>
    <w:p w14:paraId="1A367451" w14:textId="531DF02D" w:rsidR="00522F11" w:rsidRPr="002A0480" w:rsidRDefault="00522F11" w:rsidP="002A0480">
      <w:pPr>
        <w:spacing w:after="0" w:line="360" w:lineRule="auto"/>
        <w:rPr>
          <w:bCs/>
          <w:i/>
        </w:rPr>
      </w:pPr>
      <w:r w:rsidRPr="002A0480">
        <w:rPr>
          <w:bCs/>
          <w:i/>
        </w:rPr>
        <w:t xml:space="preserve">The Decision Makers </w:t>
      </w:r>
    </w:p>
    <w:p w14:paraId="36190624" w14:textId="77777777" w:rsidR="00522F11" w:rsidRDefault="00522F11" w:rsidP="002A0480">
      <w:pPr>
        <w:spacing w:after="0" w:line="360" w:lineRule="auto"/>
      </w:pPr>
      <w:r w:rsidRPr="002A0480">
        <w:t xml:space="preserve">Franssen </w:t>
      </w:r>
      <w:r>
        <w:t>and</w:t>
      </w:r>
      <w:r w:rsidRPr="002A0480">
        <w:t xml:space="preserve"> Kuipers (2011) asked 23 Dutch editors how they decide which foreign titles to</w:t>
      </w:r>
      <w:r>
        <w:t xml:space="preserve"> </w:t>
      </w:r>
      <w:r w:rsidRPr="002A0480">
        <w:t>purchase for the domestic market. When editors assessed the text, they were purely focussed</w:t>
      </w:r>
      <w:r>
        <w:t xml:space="preserve"> </w:t>
      </w:r>
      <w:r w:rsidRPr="002A0480">
        <w:t xml:space="preserve">on </w:t>
      </w:r>
      <w:r>
        <w:t>‘</w:t>
      </w:r>
      <w:r w:rsidRPr="002A0480">
        <w:t>universal</w:t>
      </w:r>
      <w:r>
        <w:t>’</w:t>
      </w:r>
      <w:r w:rsidRPr="002A0480">
        <w:t xml:space="preserve"> manuscript quality, not international appeal. We found in our interviews with 12</w:t>
      </w:r>
      <w:r>
        <w:t xml:space="preserve"> </w:t>
      </w:r>
      <w:r w:rsidRPr="002A0480">
        <w:t>Dutch decision makers that, when looking to sell international translation rights for Dutch novels,</w:t>
      </w:r>
      <w:r>
        <w:t xml:space="preserve"> </w:t>
      </w:r>
      <w:r w:rsidRPr="002A0480">
        <w:t>a translation into English is deemed the most desirable of all. Hence, we focus on translations to</w:t>
      </w:r>
      <w:r>
        <w:t xml:space="preserve"> </w:t>
      </w:r>
      <w:r w:rsidRPr="002A0480">
        <w:t>English.</w:t>
      </w:r>
      <w:r>
        <w:t xml:space="preserve"> </w:t>
      </w:r>
    </w:p>
    <w:p w14:paraId="790D6E30" w14:textId="77777777" w:rsidR="00522F11" w:rsidRDefault="00522F11" w:rsidP="002A0480">
      <w:pPr>
        <w:spacing w:after="0" w:line="360" w:lineRule="auto"/>
      </w:pPr>
    </w:p>
    <w:p w14:paraId="134922D9" w14:textId="77777777" w:rsidR="00522F11" w:rsidRPr="002A0480" w:rsidRDefault="00522F11" w:rsidP="002A0480">
      <w:pPr>
        <w:spacing w:after="0" w:line="360" w:lineRule="auto"/>
        <w:rPr>
          <w:b/>
        </w:rPr>
      </w:pPr>
      <w:r w:rsidRPr="002A0480">
        <w:rPr>
          <w:b/>
        </w:rPr>
        <w:t xml:space="preserve">Methodology </w:t>
      </w:r>
    </w:p>
    <w:p w14:paraId="77CA9899" w14:textId="77777777" w:rsidR="00522F11" w:rsidRDefault="00522F11" w:rsidP="002A0480">
      <w:pPr>
        <w:spacing w:after="0" w:line="360" w:lineRule="auto"/>
        <w:rPr>
          <w:bCs/>
          <w:i/>
        </w:rPr>
      </w:pPr>
    </w:p>
    <w:p w14:paraId="324D2782" w14:textId="3E93E0FD" w:rsidR="00522F11" w:rsidRPr="002A0480" w:rsidRDefault="00522F11" w:rsidP="002A0480">
      <w:pPr>
        <w:spacing w:after="0" w:line="360" w:lineRule="auto"/>
        <w:rPr>
          <w:bCs/>
          <w:i/>
        </w:rPr>
      </w:pPr>
      <w:r w:rsidRPr="002A0480">
        <w:rPr>
          <w:bCs/>
          <w:i/>
        </w:rPr>
        <w:t xml:space="preserve">Technical </w:t>
      </w:r>
      <w:r>
        <w:rPr>
          <w:bCs/>
          <w:i/>
        </w:rPr>
        <w:t>P</w:t>
      </w:r>
      <w:r w:rsidRPr="002A0480">
        <w:rPr>
          <w:bCs/>
          <w:i/>
        </w:rPr>
        <w:t xml:space="preserve">ipeline </w:t>
      </w:r>
    </w:p>
    <w:p w14:paraId="54F17EDE" w14:textId="77777777" w:rsidR="00522F11" w:rsidRDefault="00522F11" w:rsidP="002A0480">
      <w:pPr>
        <w:spacing w:after="0" w:line="360" w:lineRule="auto"/>
      </w:pPr>
      <w:r w:rsidRPr="002A0480">
        <w:lastRenderedPageBreak/>
        <w:t>This section describes the necessary steps to go from the full text of a novel to a meaningful</w:t>
      </w:r>
      <w:r>
        <w:t xml:space="preserve"> </w:t>
      </w:r>
      <w:r w:rsidRPr="002A0480">
        <w:t>measure of relative interest from a country in that novel.</w:t>
      </w:r>
      <w:r>
        <w:t xml:space="preserve"> </w:t>
      </w:r>
    </w:p>
    <w:p w14:paraId="4F9CDFEB" w14:textId="77777777" w:rsidR="00522F11" w:rsidRDefault="00522F11" w:rsidP="002A0480">
      <w:pPr>
        <w:spacing w:after="0" w:line="360" w:lineRule="auto"/>
        <w:rPr>
          <w:b/>
          <w:bCs/>
        </w:rPr>
      </w:pPr>
    </w:p>
    <w:p w14:paraId="504708F8" w14:textId="77777777" w:rsidR="00522F11" w:rsidRPr="002A0480" w:rsidRDefault="00522F11" w:rsidP="002A0480">
      <w:pPr>
        <w:spacing w:after="0" w:line="360" w:lineRule="auto"/>
        <w:rPr>
          <w:bCs/>
        </w:rPr>
      </w:pPr>
      <w:r>
        <w:rPr>
          <w:bCs/>
        </w:rPr>
        <w:t>Identify W</w:t>
      </w:r>
      <w:r w:rsidRPr="002A0480">
        <w:rPr>
          <w:bCs/>
        </w:rPr>
        <w:t xml:space="preserve">ords of </w:t>
      </w:r>
      <w:r>
        <w:rPr>
          <w:bCs/>
        </w:rPr>
        <w:t>I</w:t>
      </w:r>
      <w:r w:rsidRPr="002A0480">
        <w:rPr>
          <w:bCs/>
        </w:rPr>
        <w:t xml:space="preserve">nterest </w:t>
      </w:r>
    </w:p>
    <w:p w14:paraId="503000B0" w14:textId="300AEB59" w:rsidR="00522F11" w:rsidRDefault="00522F11" w:rsidP="002A0480">
      <w:pPr>
        <w:spacing w:after="0" w:line="360" w:lineRule="auto"/>
      </w:pPr>
      <w:r w:rsidRPr="002A0480">
        <w:t>The full text of a novel is split into arbitrarily sized units (e.g.</w:t>
      </w:r>
      <w:r>
        <w:t>,</w:t>
      </w:r>
      <w:r w:rsidRPr="002A0480">
        <w:t xml:space="preserve"> a paragraph), which are processed</w:t>
      </w:r>
      <w:r>
        <w:t xml:space="preserve"> </w:t>
      </w:r>
      <w:r w:rsidRPr="002A0480">
        <w:t>using Semanticizer (Meij et al</w:t>
      </w:r>
      <w:r>
        <w:t>.</w:t>
      </w:r>
      <w:r w:rsidRPr="002A0480">
        <w:t>, 2012), to produce a list of Named Entities (NEs). These NEs</w:t>
      </w:r>
      <w:r>
        <w:t xml:space="preserve"> </w:t>
      </w:r>
      <w:r w:rsidRPr="002A0480">
        <w:t>represent the terms (</w:t>
      </w:r>
      <w:r>
        <w:rPr>
          <w:rFonts w:ascii="TimesNewRomanPS-ItalicMT" w:hAnsi="TimesNewRomanPS-ItalicMT" w:cs="TimesNewRomanPS-ItalicMT"/>
          <w:i/>
          <w:iCs/>
          <w:sz w:val="23"/>
          <w:szCs w:val="23"/>
          <w:lang w:bidi="he-IL"/>
        </w:rPr>
        <w:t>w</w:t>
      </w:r>
      <w:r w:rsidRPr="00206F33">
        <w:rPr>
          <w:rFonts w:ascii="TimesNewRomanPS-ItalicMT" w:hAnsi="TimesNewRomanPS-ItalicMT" w:cs="TimesNewRomanPS-ItalicMT"/>
          <w:i/>
          <w:iCs/>
          <w:vertAlign w:val="subscript"/>
          <w:lang w:bidi="he-IL"/>
        </w:rPr>
        <w:t>i</w:t>
      </w:r>
      <w:r w:rsidRPr="002A0480">
        <w:t xml:space="preserve">) </w:t>
      </w:r>
      <w:r>
        <w:t xml:space="preserve">that </w:t>
      </w:r>
      <w:r w:rsidRPr="002A0480">
        <w:t>have a high probability of being used as links to other Wikipedia</w:t>
      </w:r>
      <w:r>
        <w:t xml:space="preserve"> </w:t>
      </w:r>
      <w:r w:rsidRPr="002A0480">
        <w:t>pages, if the given text was an article in Wikipedia. Each of these link</w:t>
      </w:r>
      <w:r>
        <w:t>-</w:t>
      </w:r>
      <w:r w:rsidRPr="002A0480">
        <w:t>terms</w:t>
      </w:r>
      <w:r>
        <w:t xml:space="preserve"> </w:t>
      </w:r>
      <w:r w:rsidRPr="002A0480">
        <w:t>has a probability of</w:t>
      </w:r>
      <w:r>
        <w:t xml:space="preserve"> </w:t>
      </w:r>
      <w:r w:rsidRPr="002A0480">
        <w:t xml:space="preserve">being a link associated with it </w:t>
      </w:r>
      <w:r w:rsidRPr="002A0480">
        <w:rPr>
          <w:i/>
          <w:iCs/>
          <w:lang w:bidi="he-IL"/>
        </w:rPr>
        <w:t>P</w:t>
      </w:r>
      <w:r w:rsidRPr="00206F33">
        <w:rPr>
          <w:rFonts w:ascii="Times New Roman Italic" w:hAnsi="Times New Roman Italic"/>
          <w:i/>
          <w:iCs/>
          <w:vertAlign w:val="subscript"/>
          <w:lang w:bidi="he-IL"/>
        </w:rPr>
        <w:t>link</w:t>
      </w:r>
      <w:r w:rsidRPr="002A0480">
        <w:t>(</w:t>
      </w:r>
      <w:r w:rsidRPr="002A0480">
        <w:rPr>
          <w:i/>
          <w:iCs/>
          <w:lang w:bidi="he-IL"/>
        </w:rPr>
        <w:t>w</w:t>
      </w:r>
      <w:r w:rsidRPr="00206F33">
        <w:rPr>
          <w:rFonts w:ascii="Times New Roman Italic" w:hAnsi="Times New Roman Italic"/>
          <w:i/>
          <w:iCs/>
          <w:vertAlign w:val="subscript"/>
          <w:lang w:bidi="he-IL"/>
        </w:rPr>
        <w:t>i</w:t>
      </w:r>
      <w:r w:rsidRPr="002A0480">
        <w:t>); link</w:t>
      </w:r>
      <w:r>
        <w:t>-</w:t>
      </w:r>
      <w:r w:rsidRPr="002A0480">
        <w:t>terms</w:t>
      </w:r>
      <w:r>
        <w:t xml:space="preserve"> </w:t>
      </w:r>
      <w:r w:rsidRPr="002A0480">
        <w:t>are filtered by their probability</w:t>
      </w:r>
      <w:r>
        <w:t>, and</w:t>
      </w:r>
      <w:r w:rsidRPr="002A0480">
        <w:t xml:space="preserve"> terms with</w:t>
      </w:r>
      <w:r>
        <w:t xml:space="preserve"> </w:t>
      </w:r>
      <w:r w:rsidRPr="002A0480">
        <w:t>probability below a certain threshold are discarded. The frequency of a</w:t>
      </w:r>
      <w:r>
        <w:t>n</w:t>
      </w:r>
      <w:r w:rsidRPr="002A0480">
        <w:t xml:space="preserve"> NE in a given text </w:t>
      </w:r>
      <w:r w:rsidRPr="002A0480">
        <w:rPr>
          <w:i/>
          <w:iCs/>
          <w:lang w:bidi="he-IL"/>
        </w:rPr>
        <w:t>F</w:t>
      </w:r>
      <w:r w:rsidRPr="002A0480">
        <w:t>(</w:t>
      </w:r>
      <w:r w:rsidRPr="002A0480">
        <w:rPr>
          <w:i/>
          <w:iCs/>
          <w:lang w:bidi="he-IL"/>
        </w:rPr>
        <w:t>w</w:t>
      </w:r>
      <w:r w:rsidRPr="00206F33">
        <w:rPr>
          <w:rFonts w:ascii="Times New Roman Italic" w:hAnsi="Times New Roman Italic"/>
          <w:i/>
          <w:iCs/>
          <w:vertAlign w:val="subscript"/>
          <w:lang w:bidi="he-IL"/>
        </w:rPr>
        <w:t>i</w:t>
      </w:r>
      <w:r w:rsidRPr="002A0480">
        <w:t>)</w:t>
      </w:r>
      <w:r>
        <w:t xml:space="preserve"> </w:t>
      </w:r>
      <w:r w:rsidRPr="002A0480">
        <w:t>represents the relative importance of that NE.</w:t>
      </w:r>
      <w:r>
        <w:t xml:space="preserve"> </w:t>
      </w:r>
    </w:p>
    <w:p w14:paraId="5C973DAC" w14:textId="77777777" w:rsidR="00522F11" w:rsidRDefault="00522F11" w:rsidP="002A0480">
      <w:pPr>
        <w:spacing w:after="0" w:line="360" w:lineRule="auto"/>
        <w:rPr>
          <w:b/>
          <w:bCs/>
        </w:rPr>
      </w:pPr>
    </w:p>
    <w:p w14:paraId="3125D23E" w14:textId="77777777" w:rsidR="00522F11" w:rsidRPr="002A0480" w:rsidRDefault="00522F11" w:rsidP="002A0480">
      <w:pPr>
        <w:spacing w:after="0" w:line="360" w:lineRule="auto"/>
        <w:rPr>
          <w:bCs/>
        </w:rPr>
      </w:pPr>
      <w:r w:rsidRPr="002A0480">
        <w:rPr>
          <w:bCs/>
        </w:rPr>
        <w:t xml:space="preserve">Country </w:t>
      </w:r>
      <w:r>
        <w:rPr>
          <w:bCs/>
        </w:rPr>
        <w:t>I</w:t>
      </w:r>
      <w:r w:rsidRPr="002A0480">
        <w:rPr>
          <w:bCs/>
        </w:rPr>
        <w:t xml:space="preserve">nterest </w:t>
      </w:r>
    </w:p>
    <w:p w14:paraId="12FF5770" w14:textId="77777777" w:rsidR="00522F11" w:rsidRDefault="00522F11" w:rsidP="002A0480">
      <w:pPr>
        <w:spacing w:after="0" w:line="360" w:lineRule="auto"/>
      </w:pPr>
      <w:r w:rsidRPr="002A0480">
        <w:t>Next, the relative interest from a country in each link</w:t>
      </w:r>
      <w:r>
        <w:t>-</w:t>
      </w:r>
      <w:r w:rsidRPr="002A0480">
        <w:t>term</w:t>
      </w:r>
      <w:r>
        <w:t xml:space="preserve"> </w:t>
      </w:r>
      <w:r w:rsidRPr="002A0480">
        <w:t>is determined. This is estimated on the</w:t>
      </w:r>
      <w:r>
        <w:t xml:space="preserve"> </w:t>
      </w:r>
      <w:r w:rsidRPr="002A0480">
        <w:t>basis of the number of edits from a given country to the Wikipedia page corresponding to the NE.</w:t>
      </w:r>
      <w:r>
        <w:t xml:space="preserve"> </w:t>
      </w:r>
      <w:r w:rsidRPr="002A0480">
        <w:t>The English version of Wikipedia is used for this study, since it contains edits from many</w:t>
      </w:r>
      <w:r>
        <w:t xml:space="preserve"> </w:t>
      </w:r>
      <w:r w:rsidRPr="002A0480">
        <w:t>countries, including the Netherlands. Each Wikipedia article is built from contributions of several</w:t>
      </w:r>
      <w:r>
        <w:t xml:space="preserve"> </w:t>
      </w:r>
      <w:r w:rsidRPr="002A0480">
        <w:t>users over time. The interest in a particular topic is gauged by the number of contributors from a</w:t>
      </w:r>
      <w:r>
        <w:t xml:space="preserve"> </w:t>
      </w:r>
      <w:r w:rsidRPr="002A0480">
        <w:t>specific country. It is possible to determine the country of origin of the contributor, either by IP</w:t>
      </w:r>
      <w:r>
        <w:t xml:space="preserve"> </w:t>
      </w:r>
      <w:r w:rsidRPr="002A0480">
        <w:t>address (recorded for anonymous contributors) or by analysing the geographical categories the</w:t>
      </w:r>
      <w:r>
        <w:t xml:space="preserve"> </w:t>
      </w:r>
      <w:r w:rsidRPr="002A0480">
        <w:t>contributor belongs to (e.g.</w:t>
      </w:r>
      <w:r>
        <w:t>,</w:t>
      </w:r>
      <w:r w:rsidRPr="002A0480">
        <w:t xml:space="preserve"> Wikipedians in the Netherlands).</w:t>
      </w:r>
      <w:r>
        <w:t xml:space="preserve"> </w:t>
      </w:r>
    </w:p>
    <w:p w14:paraId="68CA1F07" w14:textId="63604D1E" w:rsidR="00522F11" w:rsidRDefault="00522F11" w:rsidP="007E64C2">
      <w:pPr>
        <w:spacing w:after="0" w:line="360" w:lineRule="auto"/>
        <w:ind w:firstLine="720"/>
      </w:pPr>
      <w:r w:rsidRPr="002A0480">
        <w:t xml:space="preserve">This proposed methodology has limitations. Contributions from </w:t>
      </w:r>
      <w:r>
        <w:t>‘</w:t>
      </w:r>
      <w:r w:rsidRPr="002A0480">
        <w:t>bots</w:t>
      </w:r>
      <w:r>
        <w:t>’</w:t>
      </w:r>
      <w:r w:rsidRPr="002A0480">
        <w:t xml:space="preserve"> (i.e.</w:t>
      </w:r>
      <w:r>
        <w:t>,</w:t>
      </w:r>
      <w:r w:rsidRPr="002A0480">
        <w:t xml:space="preserve"> contributions made</w:t>
      </w:r>
      <w:r>
        <w:t xml:space="preserve"> </w:t>
      </w:r>
      <w:r w:rsidRPr="002A0480">
        <w:t>automatically by programs) need to be ignored. Registered users can state their nationality on</w:t>
      </w:r>
      <w:r>
        <w:t xml:space="preserve"> </w:t>
      </w:r>
      <w:r w:rsidRPr="002A0480">
        <w:t>their user profile, but not all users provide such information. The fraction of unknown</w:t>
      </w:r>
      <w:r>
        <w:t xml:space="preserve"> </w:t>
      </w:r>
      <w:r w:rsidRPr="002A0480">
        <w:t>contributions is treated as an uncertainty</w:t>
      </w:r>
      <w:r>
        <w:t xml:space="preserve"> </w:t>
      </w:r>
      <w:r w:rsidRPr="002A0480">
        <w:rPr>
          <w:i/>
          <w:iCs/>
          <w:lang w:bidi="he-IL"/>
        </w:rPr>
        <w:t>C</w:t>
      </w:r>
      <w:r w:rsidRPr="002A0480">
        <w:t>(</w:t>
      </w:r>
      <w:r w:rsidRPr="002A0480">
        <w:rPr>
          <w:i/>
          <w:iCs/>
          <w:lang w:bidi="he-IL"/>
        </w:rPr>
        <w:t>w</w:t>
      </w:r>
      <w:r w:rsidRPr="007C0101">
        <w:rPr>
          <w:rFonts w:ascii="Times New Roman Italic" w:hAnsi="Times New Roman Italic"/>
          <w:i/>
          <w:iCs/>
          <w:vertAlign w:val="subscript"/>
          <w:lang w:bidi="he-IL"/>
        </w:rPr>
        <w:t>i</w:t>
      </w:r>
      <w:r w:rsidRPr="002A0480">
        <w:t>). For instance, if 70% of the contributions to a</w:t>
      </w:r>
      <w:r>
        <w:t xml:space="preserve"> </w:t>
      </w:r>
      <w:r w:rsidRPr="002A0480">
        <w:t>given page are from known sources, then the interest from a given country can be assessed</w:t>
      </w:r>
      <w:r>
        <w:t xml:space="preserve"> </w:t>
      </w:r>
      <w:r w:rsidRPr="002A0480">
        <w:t>with a 0.7 confidence.</w:t>
      </w:r>
      <w:r>
        <w:t xml:space="preserve"> </w:t>
      </w:r>
    </w:p>
    <w:p w14:paraId="2D154A5A" w14:textId="77777777" w:rsidR="00522F11" w:rsidRDefault="00522F11" w:rsidP="007E64C2">
      <w:pPr>
        <w:spacing w:after="0" w:line="360" w:lineRule="auto"/>
        <w:ind w:firstLine="720"/>
      </w:pPr>
    </w:p>
    <w:p w14:paraId="2E2364B6" w14:textId="25970301" w:rsidR="00522F11" w:rsidRDefault="00206F33" w:rsidP="006360E1">
      <w:pPr>
        <w:spacing w:after="0" w:line="360" w:lineRule="auto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01C59F81" wp14:editId="00A06D8A">
            <wp:simplePos x="0" y="0"/>
            <wp:positionH relativeFrom="column">
              <wp:posOffset>459740</wp:posOffset>
            </wp:positionH>
            <wp:positionV relativeFrom="paragraph">
              <wp:posOffset>1270</wp:posOffset>
            </wp:positionV>
            <wp:extent cx="4114800" cy="2743200"/>
            <wp:effectExtent l="0" t="0" r="0" b="0"/>
            <wp:wrapTopAndBottom/>
            <wp:docPr id="4" name="image12.png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E45">
        <w:pict w14:anchorId="1584D874">
          <v:rect id="_x0000_i1027" style="width:0;height:1.5pt" o:hralign="center" o:hrstd="t" o:hr="t" fillcolor="#a0a0a0" stroked="f"/>
        </w:pict>
      </w:r>
    </w:p>
    <w:p w14:paraId="1EDB73BC" w14:textId="77777777" w:rsidR="00522F11" w:rsidRDefault="00522F11" w:rsidP="00206F33">
      <w:pPr>
        <w:spacing w:after="0" w:line="360" w:lineRule="auto"/>
      </w:pPr>
      <w:r>
        <w:t>Figure 3.</w:t>
      </w:r>
    </w:p>
    <w:p w14:paraId="16B63B91" w14:textId="77777777" w:rsidR="00522F11" w:rsidRDefault="00522F11" w:rsidP="00206F33">
      <w:pPr>
        <w:spacing w:after="0" w:line="360" w:lineRule="auto"/>
      </w:pPr>
    </w:p>
    <w:p w14:paraId="6817F6C6" w14:textId="77777777" w:rsidR="00522F11" w:rsidRDefault="00522F11" w:rsidP="007E64C2">
      <w:pPr>
        <w:spacing w:after="0" w:line="360" w:lineRule="auto"/>
        <w:ind w:firstLine="720"/>
      </w:pPr>
      <w:r w:rsidRPr="002A0480">
        <w:t>Each country provides a different volume of contributions to Wikipedia. Thus</w:t>
      </w:r>
      <w:r>
        <w:t>,</w:t>
      </w:r>
      <w:r w:rsidRPr="002A0480">
        <w:t xml:space="preserve"> country</w:t>
      </w:r>
      <w:r>
        <w:t xml:space="preserve"> </w:t>
      </w:r>
      <w:r w:rsidRPr="002A0480">
        <w:t>contributions on a specific topic must be normalized by that country</w:t>
      </w:r>
      <w:r>
        <w:t>’</w:t>
      </w:r>
      <w:r w:rsidRPr="002A0480">
        <w:t>s contributions to the whole</w:t>
      </w:r>
      <w:r>
        <w:t xml:space="preserve"> </w:t>
      </w:r>
      <w:r w:rsidRPr="002A0480">
        <w:t xml:space="preserve">English Wikipedia. </w:t>
      </w:r>
      <w:r w:rsidRPr="00676F41">
        <w:t>The interest of a given country on a particular NE</w:t>
      </w:r>
      <w:r>
        <w:t xml:space="preserve"> </w:t>
      </w:r>
      <w:r>
        <w:rPr>
          <w:i/>
        </w:rPr>
        <w:t>I</w:t>
      </w:r>
      <w:r>
        <w:rPr>
          <w:rFonts w:ascii="Times New Roman Italic" w:hAnsi="Times New Roman Italic"/>
          <w:i/>
          <w:vertAlign w:val="subscript"/>
        </w:rPr>
        <w:t>Q</w:t>
      </w:r>
      <w:r>
        <w:rPr>
          <w:i/>
        </w:rPr>
        <w:t xml:space="preserve"> (w</w:t>
      </w:r>
      <w:r>
        <w:rPr>
          <w:rFonts w:ascii="Times New Roman Italic" w:hAnsi="Times New Roman Italic"/>
          <w:i/>
          <w:vertAlign w:val="subscript"/>
        </w:rPr>
        <w:t>i</w:t>
      </w:r>
      <w:r>
        <w:rPr>
          <w:rFonts w:ascii="Times New Roman Italic" w:hAnsi="Times New Roman Italic"/>
          <w:i/>
        </w:rPr>
        <w:t>)</w:t>
      </w:r>
      <w:r>
        <w:rPr>
          <w:i/>
        </w:rPr>
        <w:t xml:space="preserve"> </w:t>
      </w:r>
      <w:r w:rsidRPr="00676F41">
        <w:t>is then the normalized percentage of contributions from that country to the Wikipedia article for the NE in question.</w:t>
      </w:r>
    </w:p>
    <w:p w14:paraId="7A63069B" w14:textId="3FE910E0" w:rsidR="00522F11" w:rsidRDefault="00522F11" w:rsidP="00E663AC">
      <w:pPr>
        <w:spacing w:after="0" w:line="360" w:lineRule="auto"/>
        <w:ind w:firstLine="720"/>
      </w:pPr>
      <w:r w:rsidRPr="00676F41">
        <w:t xml:space="preserve">To illustrate these steps, the following graphs </w:t>
      </w:r>
      <w:r w:rsidRPr="002A0480">
        <w:t>show the percentages of contributions from various</w:t>
      </w:r>
      <w:r>
        <w:t xml:space="preserve"> </w:t>
      </w:r>
      <w:r w:rsidRPr="002A0480">
        <w:t>countries to the English Wikipedia</w:t>
      </w:r>
      <w:r>
        <w:t>,</w:t>
      </w:r>
      <w:r w:rsidR="00017B13">
        <w:rPr>
          <w:vertAlign w:val="superscript"/>
        </w:rPr>
        <w:t>2</w:t>
      </w:r>
      <w:r>
        <w:t xml:space="preserve"> </w:t>
      </w:r>
      <w:r w:rsidRPr="00676F41">
        <w:t xml:space="preserve">the expected and observed contribution percentages to the English Wikipedia article on </w:t>
      </w:r>
      <w:r>
        <w:t xml:space="preserve">‘ice hockey’, </w:t>
      </w:r>
      <w:r w:rsidRPr="00676F41">
        <w:t xml:space="preserve">and the relative country contributions to the </w:t>
      </w:r>
      <w:r>
        <w:t>‘ice h</w:t>
      </w:r>
      <w:r w:rsidRPr="00206F33">
        <w:t>ockey</w:t>
      </w:r>
      <w:r>
        <w:t>’</w:t>
      </w:r>
      <w:r w:rsidRPr="00676F41">
        <w:rPr>
          <w:i/>
        </w:rPr>
        <w:t xml:space="preserve"> </w:t>
      </w:r>
      <w:r w:rsidRPr="00676F41">
        <w:t>article.</w:t>
      </w:r>
    </w:p>
    <w:p w14:paraId="4401721A" w14:textId="77777777" w:rsidR="00522F11" w:rsidRDefault="00522F11" w:rsidP="007E64C2">
      <w:pPr>
        <w:spacing w:after="0" w:line="360" w:lineRule="auto"/>
        <w:ind w:firstLine="720"/>
      </w:pPr>
    </w:p>
    <w:p w14:paraId="06832AC9" w14:textId="6A70DF46" w:rsidR="00522F11" w:rsidDel="00175AB3" w:rsidRDefault="00522F11" w:rsidP="007E64C2">
      <w:pPr>
        <w:spacing w:after="0" w:line="360" w:lineRule="auto"/>
        <w:ind w:firstLine="720"/>
      </w:pPr>
    </w:p>
    <w:p w14:paraId="710D249A" w14:textId="722092C6" w:rsidR="00522F11" w:rsidRDefault="00206F33" w:rsidP="00206F3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042E90E" wp14:editId="42C3F1D0">
            <wp:extent cx="4114800" cy="2743200"/>
            <wp:effectExtent l="0" t="0" r="0" b="0"/>
            <wp:docPr id="8" name="image16.png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fi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2201" w14:textId="77777777" w:rsidR="00522F11" w:rsidRDefault="00550E45" w:rsidP="006360E1">
      <w:pPr>
        <w:spacing w:after="0" w:line="360" w:lineRule="auto"/>
      </w:pPr>
      <w:r>
        <w:pict w14:anchorId="71F37814">
          <v:rect id="_x0000_i1028" style="width:0;height:1.5pt" o:hralign="center" o:hrstd="t" o:hr="t" fillcolor="#a0a0a0" stroked="f"/>
        </w:pict>
      </w:r>
    </w:p>
    <w:p w14:paraId="241F5629" w14:textId="77777777" w:rsidR="00522F11" w:rsidRDefault="00522F11" w:rsidP="007E64C2">
      <w:pPr>
        <w:spacing w:after="0" w:line="360" w:lineRule="auto"/>
        <w:rPr>
          <w:bCs/>
        </w:rPr>
      </w:pPr>
      <w:r>
        <w:rPr>
          <w:bCs/>
        </w:rPr>
        <w:t xml:space="preserve">Figure 4. </w:t>
      </w:r>
    </w:p>
    <w:p w14:paraId="6139158B" w14:textId="77777777" w:rsidR="00522F11" w:rsidRDefault="00522F11" w:rsidP="007E64C2">
      <w:pPr>
        <w:spacing w:after="0" w:line="360" w:lineRule="auto"/>
        <w:rPr>
          <w:bCs/>
        </w:rPr>
      </w:pPr>
    </w:p>
    <w:p w14:paraId="65FC6D9B" w14:textId="77777777" w:rsidR="00522F11" w:rsidRDefault="00522F11" w:rsidP="007E64C2">
      <w:pPr>
        <w:spacing w:after="0" w:line="360" w:lineRule="auto"/>
        <w:rPr>
          <w:bCs/>
        </w:rPr>
      </w:pPr>
    </w:p>
    <w:p w14:paraId="2005B3AB" w14:textId="77777777" w:rsidR="00522F11" w:rsidRDefault="00522F11" w:rsidP="007E64C2">
      <w:pPr>
        <w:spacing w:after="0" w:line="360" w:lineRule="auto"/>
        <w:rPr>
          <w:bCs/>
        </w:rPr>
      </w:pPr>
    </w:p>
    <w:p w14:paraId="15CA713A" w14:textId="77777777" w:rsidR="00522F11" w:rsidRDefault="00522F11" w:rsidP="007E64C2">
      <w:pPr>
        <w:spacing w:after="0" w:line="360" w:lineRule="auto"/>
        <w:rPr>
          <w:bCs/>
        </w:rPr>
      </w:pPr>
    </w:p>
    <w:p w14:paraId="12668A33" w14:textId="77777777" w:rsidR="00522F11" w:rsidRDefault="00522F11" w:rsidP="007E64C2">
      <w:pPr>
        <w:spacing w:after="0" w:line="360" w:lineRule="auto"/>
        <w:rPr>
          <w:bCs/>
        </w:rPr>
      </w:pPr>
    </w:p>
    <w:p w14:paraId="02D08EFD" w14:textId="77777777" w:rsidR="00522F11" w:rsidRDefault="00522F11" w:rsidP="007E64C2">
      <w:pPr>
        <w:spacing w:after="0" w:line="360" w:lineRule="auto"/>
        <w:rPr>
          <w:bCs/>
        </w:rPr>
      </w:pPr>
    </w:p>
    <w:p w14:paraId="160A25D4" w14:textId="77777777" w:rsidR="00522F11" w:rsidRDefault="00522F11" w:rsidP="007E64C2">
      <w:pPr>
        <w:spacing w:after="0" w:line="360" w:lineRule="auto"/>
        <w:rPr>
          <w:bCs/>
        </w:rPr>
      </w:pPr>
    </w:p>
    <w:p w14:paraId="1E59E60D" w14:textId="77777777" w:rsidR="00522F11" w:rsidRDefault="00522F11" w:rsidP="007E64C2">
      <w:pPr>
        <w:spacing w:after="0" w:line="360" w:lineRule="auto"/>
        <w:rPr>
          <w:bCs/>
        </w:rPr>
      </w:pPr>
    </w:p>
    <w:p w14:paraId="79DB3565" w14:textId="77777777" w:rsidR="00522F11" w:rsidRDefault="00522F11" w:rsidP="007E64C2">
      <w:pPr>
        <w:spacing w:after="0" w:line="360" w:lineRule="auto"/>
        <w:rPr>
          <w:bCs/>
        </w:rPr>
      </w:pPr>
    </w:p>
    <w:p w14:paraId="699C5821" w14:textId="77777777" w:rsidR="00522F11" w:rsidRDefault="00522F11" w:rsidP="007E64C2">
      <w:pPr>
        <w:spacing w:after="0" w:line="360" w:lineRule="auto"/>
        <w:rPr>
          <w:bCs/>
        </w:rPr>
      </w:pPr>
    </w:p>
    <w:p w14:paraId="2DEDCE52" w14:textId="77777777" w:rsidR="00522F11" w:rsidRDefault="00522F11" w:rsidP="007E64C2">
      <w:pPr>
        <w:spacing w:after="0" w:line="360" w:lineRule="auto"/>
        <w:rPr>
          <w:bCs/>
        </w:rPr>
      </w:pPr>
    </w:p>
    <w:p w14:paraId="1710DB96" w14:textId="17EC098F" w:rsidR="00522F11" w:rsidRDefault="00206F33" w:rsidP="007E64C2">
      <w:pPr>
        <w:spacing w:after="0" w:line="360" w:lineRule="auto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5287BC" wp14:editId="6B1ECEAF">
            <wp:simplePos x="0" y="0"/>
            <wp:positionH relativeFrom="column">
              <wp:align>outside</wp:align>
            </wp:positionH>
            <wp:positionV relativeFrom="paragraph">
              <wp:posOffset>635</wp:posOffset>
            </wp:positionV>
            <wp:extent cx="5878195" cy="2268220"/>
            <wp:effectExtent l="0" t="0" r="8255" b="0"/>
            <wp:wrapTopAndBottom/>
            <wp:docPr id="5" name="Picture 5" descr="ice_hockey_expected_obser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_hockey_expected_observ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4BB04" w14:textId="77777777" w:rsidR="00522F11" w:rsidRDefault="00550E45" w:rsidP="00206F33">
      <w:pPr>
        <w:spacing w:after="0" w:line="360" w:lineRule="auto"/>
      </w:pPr>
      <w:r>
        <w:pict w14:anchorId="0D2E0381">
          <v:rect id="_x0000_i1029" style="width:0;height:1.5pt" o:hralign="center" o:hrstd="t" o:hr="t" fillcolor="#a0a0a0" stroked="f"/>
        </w:pict>
      </w:r>
    </w:p>
    <w:p w14:paraId="22478B21" w14:textId="77777777" w:rsidR="00522F11" w:rsidRDefault="00522F11" w:rsidP="00206F33">
      <w:pPr>
        <w:spacing w:after="0" w:line="360" w:lineRule="auto"/>
      </w:pPr>
      <w:r>
        <w:t>Figure 5.</w:t>
      </w:r>
    </w:p>
    <w:p w14:paraId="2DB14270" w14:textId="77777777" w:rsidR="00522F11" w:rsidRDefault="00522F11" w:rsidP="00206F33">
      <w:pPr>
        <w:spacing w:after="0" w:line="360" w:lineRule="auto"/>
      </w:pPr>
    </w:p>
    <w:p w14:paraId="044E872D" w14:textId="77777777" w:rsidR="00522F11" w:rsidRDefault="00522F11" w:rsidP="00206F33">
      <w:pPr>
        <w:spacing w:after="0" w:line="360" w:lineRule="auto"/>
      </w:pPr>
    </w:p>
    <w:p w14:paraId="53A47D92" w14:textId="77777777" w:rsidR="00522F11" w:rsidRDefault="00522F11" w:rsidP="00206F33">
      <w:pPr>
        <w:spacing w:after="0" w:line="360" w:lineRule="auto"/>
      </w:pPr>
    </w:p>
    <w:p w14:paraId="68723B07" w14:textId="1B6C359A" w:rsidR="00522F11" w:rsidRDefault="00206F33" w:rsidP="00206F33">
      <w:pPr>
        <w:spacing w:after="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4914ED" wp14:editId="4AE056BC">
            <wp:simplePos x="0" y="0"/>
            <wp:positionH relativeFrom="column">
              <wp:align>outside</wp:align>
            </wp:positionH>
            <wp:positionV relativeFrom="paragraph">
              <wp:posOffset>13335</wp:posOffset>
            </wp:positionV>
            <wp:extent cx="5878195" cy="2232660"/>
            <wp:effectExtent l="0" t="0" r="8255" b="0"/>
            <wp:wrapTopAndBottom/>
            <wp:docPr id="6" name="image08.png" descr="ice_hockey_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ice_hockey_rat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2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F7874" w14:textId="77777777" w:rsidR="00522F11" w:rsidRDefault="00522F11" w:rsidP="00206F33">
      <w:pPr>
        <w:spacing w:after="0" w:line="360" w:lineRule="auto"/>
        <w:rPr>
          <w:noProof/>
        </w:rPr>
      </w:pPr>
    </w:p>
    <w:p w14:paraId="60CCA5BF" w14:textId="77777777" w:rsidR="00522F11" w:rsidRDefault="00550E45" w:rsidP="00206F33">
      <w:pPr>
        <w:spacing w:after="0" w:line="360" w:lineRule="auto"/>
      </w:pPr>
      <w:r>
        <w:pict w14:anchorId="43B49041">
          <v:rect id="_x0000_i1030" style="width:0;height:1.5pt" o:hralign="center" o:hrstd="t" o:hr="t" fillcolor="#a0a0a0" stroked="f"/>
        </w:pict>
      </w:r>
    </w:p>
    <w:p w14:paraId="25FF85A7" w14:textId="77777777" w:rsidR="00522F11" w:rsidRDefault="00522F11" w:rsidP="00206F33">
      <w:pPr>
        <w:spacing w:after="0" w:line="360" w:lineRule="auto"/>
      </w:pPr>
      <w:r>
        <w:t>Figure 6.</w:t>
      </w:r>
    </w:p>
    <w:p w14:paraId="56B720DF" w14:textId="77777777" w:rsidR="00522F11" w:rsidRDefault="00522F11" w:rsidP="00206F33">
      <w:pPr>
        <w:spacing w:after="0" w:line="360" w:lineRule="auto"/>
      </w:pPr>
    </w:p>
    <w:p w14:paraId="04259239" w14:textId="77777777" w:rsidR="00522F11" w:rsidRDefault="00522F11" w:rsidP="007E64C2">
      <w:pPr>
        <w:spacing w:after="0" w:line="360" w:lineRule="auto"/>
        <w:rPr>
          <w:b/>
          <w:bCs/>
        </w:rPr>
      </w:pPr>
      <w:r w:rsidRPr="007E64C2">
        <w:rPr>
          <w:bCs/>
        </w:rPr>
        <w:t xml:space="preserve">Integrate over </w:t>
      </w:r>
      <w:r>
        <w:rPr>
          <w:bCs/>
        </w:rPr>
        <w:t>C</w:t>
      </w:r>
      <w:r w:rsidRPr="007E64C2">
        <w:rPr>
          <w:bCs/>
        </w:rPr>
        <w:t xml:space="preserve">omplete </w:t>
      </w:r>
      <w:r>
        <w:rPr>
          <w:bCs/>
        </w:rPr>
        <w:t>N</w:t>
      </w:r>
      <w:r w:rsidRPr="007E64C2">
        <w:rPr>
          <w:bCs/>
        </w:rPr>
        <w:t>ovel</w:t>
      </w:r>
      <w:r>
        <w:rPr>
          <w:b/>
          <w:bCs/>
        </w:rPr>
        <w:t xml:space="preserve"> </w:t>
      </w:r>
    </w:p>
    <w:p w14:paraId="30673620" w14:textId="017CBEEA" w:rsidR="00522F11" w:rsidRDefault="00206F33" w:rsidP="007E64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10EE462" wp14:editId="43FAA445">
            <wp:simplePos x="0" y="0"/>
            <wp:positionH relativeFrom="column">
              <wp:posOffset>1914525</wp:posOffset>
            </wp:positionH>
            <wp:positionV relativeFrom="paragraph">
              <wp:posOffset>330200</wp:posOffset>
            </wp:positionV>
            <wp:extent cx="1828800" cy="284480"/>
            <wp:effectExtent l="0" t="0" r="0" b="1270"/>
            <wp:wrapTopAndBottom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F11" w:rsidRPr="002A0480">
        <w:t xml:space="preserve">The relative importance </w:t>
      </w:r>
      <w:r w:rsidR="00522F11" w:rsidRPr="002A0480">
        <w:rPr>
          <w:i/>
          <w:iCs/>
          <w:lang w:bidi="he-IL"/>
        </w:rPr>
        <w:t xml:space="preserve">R </w:t>
      </w:r>
      <w:r w:rsidR="00522F11" w:rsidRPr="002A0480">
        <w:t xml:space="preserve">of a given NE </w:t>
      </w:r>
      <w:r w:rsidR="00522F11" w:rsidRPr="002A0480">
        <w:rPr>
          <w:i/>
          <w:iCs/>
          <w:lang w:bidi="he-IL"/>
        </w:rPr>
        <w:t>w</w:t>
      </w:r>
      <w:r w:rsidR="00522F11" w:rsidRPr="00206F33">
        <w:rPr>
          <w:rFonts w:ascii="Times New Roman Italic" w:hAnsi="Times New Roman Italic"/>
          <w:i/>
          <w:iCs/>
          <w:vertAlign w:val="subscript"/>
          <w:lang w:bidi="he-IL"/>
        </w:rPr>
        <w:t>i</w:t>
      </w:r>
      <w:r w:rsidR="00522F11" w:rsidRPr="002A0480">
        <w:rPr>
          <w:i/>
          <w:iCs/>
          <w:lang w:bidi="he-IL"/>
        </w:rPr>
        <w:t xml:space="preserve"> </w:t>
      </w:r>
      <w:r w:rsidR="00522F11" w:rsidRPr="002A0480">
        <w:t xml:space="preserve">for country </w:t>
      </w:r>
      <w:r w:rsidR="00522F11" w:rsidRPr="002A0480">
        <w:rPr>
          <w:i/>
          <w:iCs/>
          <w:lang w:bidi="he-IL"/>
        </w:rPr>
        <w:t xml:space="preserve">Q </w:t>
      </w:r>
      <w:r w:rsidR="00522F11" w:rsidRPr="002A0480">
        <w:t>is calculated as follows:</w:t>
      </w:r>
      <w:r w:rsidR="00522F11">
        <w:t xml:space="preserve"> </w:t>
      </w:r>
    </w:p>
    <w:p w14:paraId="029443EB" w14:textId="77777777" w:rsidR="00522F11" w:rsidRDefault="00522F11" w:rsidP="007E64C2">
      <w:pPr>
        <w:spacing w:after="0" w:line="360" w:lineRule="auto"/>
        <w:rPr>
          <w:i/>
          <w:iCs/>
          <w:lang w:bidi="he-IL"/>
        </w:rPr>
      </w:pPr>
    </w:p>
    <w:p w14:paraId="107BDBA8" w14:textId="0754C119" w:rsidR="00522F11" w:rsidRDefault="00206F33" w:rsidP="007E64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35C441E" wp14:editId="1F9DE487">
            <wp:simplePos x="0" y="0"/>
            <wp:positionH relativeFrom="column">
              <wp:posOffset>1943100</wp:posOffset>
            </wp:positionH>
            <wp:positionV relativeFrom="paragraph">
              <wp:posOffset>422910</wp:posOffset>
            </wp:positionV>
            <wp:extent cx="1714500" cy="280035"/>
            <wp:effectExtent l="0" t="0" r="0" b="5715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F11" w:rsidRPr="002A0480">
        <w:t xml:space="preserve">where </w:t>
      </w:r>
      <w:r w:rsidR="00522F11" w:rsidRPr="002A0480">
        <w:rPr>
          <w:i/>
          <w:iCs/>
          <w:lang w:bidi="he-IL"/>
        </w:rPr>
        <w:t>J</w:t>
      </w:r>
      <w:r w:rsidR="00522F11" w:rsidRPr="007E64C2">
        <w:rPr>
          <w:rFonts w:ascii="Times New Roman Italic" w:hAnsi="Times New Roman Italic"/>
          <w:i/>
          <w:iCs/>
          <w:vertAlign w:val="subscript"/>
          <w:lang w:bidi="he-IL"/>
        </w:rPr>
        <w:t>Q</w:t>
      </w:r>
      <w:r w:rsidR="00522F11" w:rsidRPr="002A0480">
        <w:t>(</w:t>
      </w:r>
      <w:r w:rsidR="00522F11" w:rsidRPr="002A0480">
        <w:rPr>
          <w:i/>
          <w:iCs/>
          <w:lang w:bidi="he-IL"/>
        </w:rPr>
        <w:t>w</w:t>
      </w:r>
      <w:r w:rsidR="00522F11" w:rsidRPr="007C0101">
        <w:rPr>
          <w:rFonts w:ascii="Times New Roman Italic" w:hAnsi="Times New Roman Italic"/>
          <w:i/>
          <w:iCs/>
          <w:vertAlign w:val="subscript"/>
          <w:lang w:bidi="he-IL"/>
        </w:rPr>
        <w:t>i</w:t>
      </w:r>
      <w:r w:rsidR="00522F11" w:rsidRPr="002A0480">
        <w:t xml:space="preserve">) is the weighted interest of country </w:t>
      </w:r>
      <w:r w:rsidR="00522F11" w:rsidRPr="002A0480">
        <w:rPr>
          <w:i/>
          <w:iCs/>
          <w:lang w:bidi="he-IL"/>
        </w:rPr>
        <w:t xml:space="preserve">Q </w:t>
      </w:r>
      <w:r w:rsidR="00522F11" w:rsidRPr="002A0480">
        <w:t>on the word:</w:t>
      </w:r>
      <w:r w:rsidR="00522F11">
        <w:t xml:space="preserve"> </w:t>
      </w:r>
    </w:p>
    <w:p w14:paraId="7AA67D22" w14:textId="77777777" w:rsidR="00522F11" w:rsidRDefault="00522F11" w:rsidP="007E64C2">
      <w:pPr>
        <w:spacing w:after="0" w:line="360" w:lineRule="auto"/>
        <w:rPr>
          <w:i/>
          <w:iCs/>
          <w:lang w:bidi="he-IL"/>
        </w:rPr>
      </w:pPr>
    </w:p>
    <w:p w14:paraId="1719EAE8" w14:textId="77777777" w:rsidR="00522F11" w:rsidRDefault="00522F11" w:rsidP="007E64C2">
      <w:pPr>
        <w:spacing w:after="0" w:line="360" w:lineRule="auto"/>
      </w:pPr>
      <w:r w:rsidRPr="002A0480">
        <w:t>And the interest from that country for a whole novel can be calculated as the average interest of</w:t>
      </w:r>
      <w:r>
        <w:t xml:space="preserve"> </w:t>
      </w:r>
      <w:r w:rsidRPr="002A0480">
        <w:t>the identified NEs in the novel:</w:t>
      </w:r>
      <w:r>
        <w:t xml:space="preserve"> </w:t>
      </w:r>
    </w:p>
    <w:p w14:paraId="5855910F" w14:textId="7247871A" w:rsidR="00522F11" w:rsidRPr="00206F33" w:rsidRDefault="00550E45" w:rsidP="00206F33">
      <w:pPr>
        <w:spacing w:after="0" w:line="360" w:lineRule="auto"/>
        <w:jc w:val="center"/>
        <w:rPr>
          <w:i/>
          <w:iCs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(B)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∈B</m:t>
                  </m:r>
                </m:sub>
                <m:sup/>
                <m:e/>
              </m:nary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51E0430" w14:textId="77777777" w:rsidR="00522F11" w:rsidRDefault="00522F11" w:rsidP="007E64C2">
      <w:pPr>
        <w:spacing w:after="0" w:line="360" w:lineRule="auto"/>
      </w:pPr>
      <w:r w:rsidRPr="002A0480">
        <w:t xml:space="preserve">Where </w:t>
      </w:r>
      <w:r w:rsidRPr="002A0480">
        <w:rPr>
          <w:i/>
          <w:iCs/>
          <w:lang w:bidi="he-IL"/>
        </w:rPr>
        <w:t xml:space="preserve">N </w:t>
      </w:r>
      <w:r w:rsidRPr="002A0480">
        <w:t>is the total number of NEs in the novel.</w:t>
      </w:r>
      <w:r>
        <w:t xml:space="preserve"> </w:t>
      </w:r>
    </w:p>
    <w:p w14:paraId="4B939B73" w14:textId="77777777" w:rsidR="00522F11" w:rsidRDefault="00522F11" w:rsidP="007E64C2">
      <w:pPr>
        <w:spacing w:after="0" w:line="360" w:lineRule="auto"/>
      </w:pPr>
    </w:p>
    <w:p w14:paraId="78BF67D6" w14:textId="77777777" w:rsidR="00522F11" w:rsidRPr="007E64C2" w:rsidRDefault="00522F11" w:rsidP="007E64C2">
      <w:pPr>
        <w:spacing w:after="0" w:line="360" w:lineRule="auto"/>
        <w:rPr>
          <w:b/>
        </w:rPr>
      </w:pPr>
      <w:r w:rsidRPr="007E64C2">
        <w:rPr>
          <w:b/>
        </w:rPr>
        <w:t xml:space="preserve">Experiments </w:t>
      </w:r>
    </w:p>
    <w:p w14:paraId="61FF6D82" w14:textId="3916F848" w:rsidR="00522F11" w:rsidRDefault="00522F11" w:rsidP="007E64C2">
      <w:pPr>
        <w:spacing w:after="0" w:line="360" w:lineRule="auto"/>
      </w:pPr>
      <w:r w:rsidRPr="002A0480">
        <w:t xml:space="preserve">For the experiments, </w:t>
      </w:r>
      <w:r>
        <w:t>492</w:t>
      </w:r>
      <w:r w:rsidRPr="002A0480">
        <w:t xml:space="preserve"> Dutch (mostly literary) novels are used, all published between 1933 and</w:t>
      </w:r>
      <w:r>
        <w:t xml:space="preserve"> </w:t>
      </w:r>
      <w:r w:rsidRPr="002A0480">
        <w:t xml:space="preserve">2008. </w:t>
      </w:r>
      <w:r w:rsidRPr="00676F41">
        <w:t>Of these, 318 have been translated into other languages, but only 27 have been translated into English (based on data from WorldCat).</w:t>
      </w:r>
    </w:p>
    <w:p w14:paraId="1F18FC4E" w14:textId="77777777" w:rsidR="00522F11" w:rsidRDefault="00522F11" w:rsidP="00E663AC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76F41">
        <w:rPr>
          <w:rFonts w:ascii="Times New Roman" w:hAnsi="Times New Roman" w:cs="Times New Roman"/>
          <w:sz w:val="24"/>
          <w:szCs w:val="24"/>
        </w:rPr>
        <w:t>The following features are determined:</w:t>
      </w:r>
    </w:p>
    <w:p w14:paraId="1C93FB47" w14:textId="77777777" w:rsidR="00522F11" w:rsidRPr="00676F41" w:rsidRDefault="00522F11" w:rsidP="00017B13">
      <w:pPr>
        <w:pStyle w:val="Normal1"/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41B9C72" w14:textId="77777777" w:rsidR="00522F11" w:rsidRPr="00676F41" w:rsidRDefault="00522F11" w:rsidP="00017B13">
      <w:pPr>
        <w:pStyle w:val="Normal1"/>
        <w:tabs>
          <w:tab w:val="left" w:pos="720"/>
        </w:tabs>
        <w:spacing w:line="320" w:lineRule="exact"/>
        <w:ind w:left="1080" w:hanging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676F4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676F41">
        <w:rPr>
          <w:rFonts w:ascii="Times New Roman" w:hAnsi="Times New Roman" w:cs="Times New Roman"/>
          <w:b/>
          <w:sz w:val="24"/>
          <w:szCs w:val="24"/>
        </w:rPr>
        <w:t xml:space="preserve">umber of translations </w:t>
      </w:r>
      <w:r>
        <w:rPr>
          <w:rFonts w:ascii="Times New Roman" w:hAnsi="Times New Roman" w:cs="Times New Roman"/>
          <w:sz w:val="24"/>
          <w:szCs w:val="24"/>
        </w:rPr>
        <w:t>to English.</w:t>
      </w:r>
    </w:p>
    <w:p w14:paraId="624DB075" w14:textId="77777777" w:rsidR="00522F11" w:rsidRPr="00676F41" w:rsidRDefault="00522F11" w:rsidP="00017B13">
      <w:pPr>
        <w:pStyle w:val="Normal1"/>
        <w:tabs>
          <w:tab w:val="left" w:pos="720"/>
        </w:tabs>
        <w:spacing w:line="320" w:lineRule="exact"/>
        <w:ind w:left="1080" w:hanging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676F4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676F41">
        <w:rPr>
          <w:rFonts w:ascii="Times New Roman" w:hAnsi="Times New Roman" w:cs="Times New Roman"/>
          <w:b/>
          <w:sz w:val="24"/>
          <w:szCs w:val="24"/>
        </w:rPr>
        <w:t>umber of entities</w:t>
      </w:r>
      <w:r w:rsidRPr="00676F4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676F41">
        <w:rPr>
          <w:rFonts w:ascii="Times New Roman" w:hAnsi="Times New Roman" w:cs="Times New Roman"/>
          <w:sz w:val="24"/>
          <w:szCs w:val="24"/>
        </w:rPr>
        <w:t xml:space="preserve"> categories: person, location, organization</w:t>
      </w:r>
      <w:r>
        <w:rPr>
          <w:rFonts w:ascii="Times New Roman" w:hAnsi="Times New Roman" w:cs="Times New Roman"/>
          <w:sz w:val="24"/>
          <w:szCs w:val="24"/>
        </w:rPr>
        <w:t>, and miscellaneous.</w:t>
      </w:r>
    </w:p>
    <w:p w14:paraId="597759D6" w14:textId="77777777" w:rsidR="00522F11" w:rsidRPr="00676F41" w:rsidRDefault="00522F11" w:rsidP="00017B13">
      <w:pPr>
        <w:pStyle w:val="Normal1"/>
        <w:tabs>
          <w:tab w:val="left" w:pos="720"/>
        </w:tabs>
        <w:spacing w:line="320" w:lineRule="exact"/>
        <w:ind w:left="1080" w:hanging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676F41">
        <w:rPr>
          <w:rFonts w:ascii="Times New Roman" w:hAnsi="Times New Roman" w:cs="Times New Roman"/>
          <w:sz w:val="24"/>
          <w:szCs w:val="24"/>
        </w:rPr>
        <w:t xml:space="preserve">he relative </w:t>
      </w:r>
      <w:r w:rsidRPr="00676F41">
        <w:rPr>
          <w:rFonts w:ascii="Times New Roman" w:hAnsi="Times New Roman" w:cs="Times New Roman"/>
          <w:b/>
          <w:sz w:val="24"/>
          <w:szCs w:val="24"/>
        </w:rPr>
        <w:t>Dutch contribution</w:t>
      </w:r>
      <w:r w:rsidRPr="00676F41">
        <w:rPr>
          <w:rFonts w:ascii="Times New Roman" w:hAnsi="Times New Roman" w:cs="Times New Roman"/>
          <w:sz w:val="24"/>
          <w:szCs w:val="24"/>
        </w:rPr>
        <w:t xml:space="preserve"> </w:t>
      </w:r>
      <w:r w:rsidRPr="00676F41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to Wikipedia articles on entities in each category.</w:t>
      </w:r>
    </w:p>
    <w:p w14:paraId="52BE3EB5" w14:textId="77777777" w:rsidR="00522F11" w:rsidRPr="00676F41" w:rsidRDefault="00522F11" w:rsidP="00017B13">
      <w:pPr>
        <w:pStyle w:val="Normal1"/>
        <w:spacing w:line="32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7788908" w14:textId="77777777" w:rsidR="00522F11" w:rsidRPr="00676F41" w:rsidRDefault="00522F11" w:rsidP="00E663AC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76F41">
        <w:rPr>
          <w:rFonts w:ascii="Times New Roman" w:hAnsi="Times New Roman" w:cs="Times New Roman"/>
          <w:sz w:val="24"/>
          <w:szCs w:val="24"/>
        </w:rPr>
        <w:t xml:space="preserve">The correlations between the number of English translations and the two features per entity category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676F41">
        <w:rPr>
          <w:rFonts w:ascii="Times New Roman" w:hAnsi="Times New Roman" w:cs="Times New Roman"/>
          <w:sz w:val="24"/>
          <w:szCs w:val="24"/>
        </w:rPr>
        <w:t xml:space="preserve"> shown in the figure below:</w:t>
      </w:r>
    </w:p>
    <w:p w14:paraId="08FE6556" w14:textId="1CD91190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22824998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7B4E0C47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7C3A0B9B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59DC3769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7046ABF5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623FB6A9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414F5786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1BDD7943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1A81C10E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</w:p>
    <w:p w14:paraId="7ED7F506" w14:textId="0C7BBC99" w:rsidR="00522F11" w:rsidRDefault="00206F33" w:rsidP="00206F33">
      <w:pPr>
        <w:tabs>
          <w:tab w:val="left" w:pos="720"/>
        </w:tabs>
        <w:spacing w:after="0" w:line="360" w:lineRule="auto"/>
        <w:ind w:left="1080" w:hanging="1080"/>
        <w:rPr>
          <w:noProof/>
        </w:rPr>
      </w:pPr>
      <w:r>
        <w:rPr>
          <w:noProof/>
        </w:rPr>
        <w:drawing>
          <wp:inline distT="0" distB="0" distL="0" distR="0" wp14:anchorId="7715AE88" wp14:editId="02B59E04">
            <wp:extent cx="3571875" cy="2352675"/>
            <wp:effectExtent l="0" t="0" r="9525" b="0"/>
            <wp:docPr id="12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D733" w14:textId="77777777" w:rsidR="00522F11" w:rsidRDefault="00550E45" w:rsidP="00206F33">
      <w:pPr>
        <w:tabs>
          <w:tab w:val="left" w:pos="720"/>
        </w:tabs>
        <w:spacing w:after="0" w:line="360" w:lineRule="auto"/>
        <w:ind w:left="1080" w:hanging="1080"/>
      </w:pPr>
      <w:r>
        <w:pict w14:anchorId="15D58242">
          <v:rect id="_x0000_i1031" style="width:0;height:1.5pt" o:hralign="center" o:hrstd="t" o:hr="t" fillcolor="#a0a0a0" stroked="f"/>
        </w:pict>
      </w:r>
    </w:p>
    <w:p w14:paraId="4F4F8848" w14:textId="77777777" w:rsidR="00522F11" w:rsidRDefault="00522F11" w:rsidP="00206F33">
      <w:pPr>
        <w:tabs>
          <w:tab w:val="left" w:pos="720"/>
        </w:tabs>
        <w:spacing w:after="0" w:line="360" w:lineRule="auto"/>
        <w:ind w:left="1080" w:hanging="1080"/>
      </w:pPr>
      <w:r>
        <w:t>Figure 7.</w:t>
      </w:r>
    </w:p>
    <w:p w14:paraId="3AF00E9E" w14:textId="77777777" w:rsidR="00522F11" w:rsidRDefault="00522F11" w:rsidP="007E64C2">
      <w:pPr>
        <w:spacing w:after="0" w:line="360" w:lineRule="auto"/>
        <w:ind w:firstLine="720"/>
      </w:pPr>
    </w:p>
    <w:p w14:paraId="266DA6E8" w14:textId="1999221A" w:rsidR="00522F11" w:rsidRDefault="00522F11" w:rsidP="007E64C2">
      <w:pPr>
        <w:spacing w:after="0" w:line="360" w:lineRule="auto"/>
        <w:ind w:firstLine="720"/>
      </w:pPr>
      <w:r w:rsidRPr="002A0480">
        <w:t>There is a weak correlation (0.38) between a Dutch novel getting translated into English and its</w:t>
      </w:r>
      <w:r>
        <w:t xml:space="preserve"> </w:t>
      </w:r>
      <w:r w:rsidRPr="002A0480">
        <w:t>number of miscellaneous entities (events, buildings, etc</w:t>
      </w:r>
      <w:r>
        <w:t>.</w:t>
      </w:r>
      <w:r w:rsidRPr="002A0480">
        <w:t xml:space="preserve">). These </w:t>
      </w:r>
      <w:r>
        <w:t>can be interpreted as</w:t>
      </w:r>
      <w:r w:rsidRPr="002A0480">
        <w:t xml:space="preserve"> cultural references that</w:t>
      </w:r>
      <w:r>
        <w:t xml:space="preserve"> </w:t>
      </w:r>
      <w:r w:rsidRPr="002A0480">
        <w:t>readers from different countries may be familiar with. The number of locations has a positive but</w:t>
      </w:r>
      <w:r>
        <w:t xml:space="preserve"> very weak</w:t>
      </w:r>
      <w:r w:rsidRPr="002A0480">
        <w:t xml:space="preserve"> correlation with getting translated, while the number of person, location</w:t>
      </w:r>
      <w:r>
        <w:t>,</w:t>
      </w:r>
      <w:r w:rsidRPr="002A0480">
        <w:t xml:space="preserve"> and organisation</w:t>
      </w:r>
      <w:r>
        <w:t xml:space="preserve"> </w:t>
      </w:r>
      <w:r w:rsidRPr="002A0480">
        <w:t>names ha</w:t>
      </w:r>
      <w:r>
        <w:t xml:space="preserve">s </w:t>
      </w:r>
      <w:r w:rsidRPr="002A0480">
        <w:t xml:space="preserve">a </w:t>
      </w:r>
      <w:r>
        <w:t xml:space="preserve">very small </w:t>
      </w:r>
      <w:r w:rsidRPr="002A0480">
        <w:t>negative correlation.</w:t>
      </w:r>
      <w:r>
        <w:t xml:space="preserve"> </w:t>
      </w:r>
    </w:p>
    <w:p w14:paraId="01F966AB" w14:textId="153AF430" w:rsidR="00522F11" w:rsidRDefault="00522F11" w:rsidP="007E64C2">
      <w:pPr>
        <w:spacing w:after="0" w:line="360" w:lineRule="auto"/>
        <w:ind w:firstLine="720"/>
      </w:pPr>
      <w:r w:rsidRPr="00676F41">
        <w:t xml:space="preserve">The number of translations to English is weakly correlated with the relative contribution from Dutch Wikipedians to the entities in the miscellaneous category. </w:t>
      </w:r>
      <w:r w:rsidRPr="002A0480">
        <w:t xml:space="preserve">These results suggest that novels </w:t>
      </w:r>
      <w:r>
        <w:t>that</w:t>
      </w:r>
      <w:r w:rsidRPr="002A0480">
        <w:t xml:space="preserve"> get translated from Dutch to English contain </w:t>
      </w:r>
      <w:r>
        <w:t>many references to Dutch culture</w:t>
      </w:r>
      <w:r w:rsidRPr="002A0480">
        <w:t xml:space="preserve">. </w:t>
      </w:r>
      <w:r w:rsidRPr="00676F41">
        <w:t xml:space="preserve">The locations in translated novels have a relatively low Dutch contribution, which suggests </w:t>
      </w:r>
      <w:r>
        <w:t xml:space="preserve">that </w:t>
      </w:r>
      <w:r w:rsidRPr="00676F41">
        <w:t>their settings are perhaps more international. I</w:t>
      </w:r>
      <w:r w:rsidRPr="00676F41">
        <w:rPr>
          <w:highlight w:val="white"/>
        </w:rPr>
        <w:t xml:space="preserve">t is intriguing </w:t>
      </w:r>
      <w:r w:rsidRPr="002A0480">
        <w:t xml:space="preserve">that the international appeal of these novels may lay just as much in their </w:t>
      </w:r>
      <w:r>
        <w:t>‘</w:t>
      </w:r>
      <w:r w:rsidRPr="002A0480">
        <w:t>Dutchness</w:t>
      </w:r>
      <w:r>
        <w:t xml:space="preserve">’ </w:t>
      </w:r>
      <w:r w:rsidRPr="002A0480">
        <w:t xml:space="preserve">as in their </w:t>
      </w:r>
      <w:r>
        <w:t>‘</w:t>
      </w:r>
      <w:r w:rsidRPr="002A0480">
        <w:t>global</w:t>
      </w:r>
      <w:r>
        <w:t>’</w:t>
      </w:r>
      <w:r w:rsidRPr="002A0480">
        <w:t xml:space="preserve"> references.</w:t>
      </w:r>
      <w:r>
        <w:t xml:space="preserve"> </w:t>
      </w:r>
    </w:p>
    <w:p w14:paraId="57E45FF3" w14:textId="77777777" w:rsidR="00522F11" w:rsidRDefault="00522F11" w:rsidP="007E64C2">
      <w:pPr>
        <w:spacing w:after="0" w:line="360" w:lineRule="auto"/>
        <w:ind w:firstLine="720"/>
      </w:pPr>
    </w:p>
    <w:p w14:paraId="6F41BF19" w14:textId="77777777" w:rsidR="00522F11" w:rsidRPr="007E64C2" w:rsidRDefault="00522F11" w:rsidP="007E64C2">
      <w:pPr>
        <w:spacing w:after="0" w:line="360" w:lineRule="auto"/>
        <w:rPr>
          <w:b/>
        </w:rPr>
      </w:pPr>
      <w:r w:rsidRPr="007E64C2">
        <w:rPr>
          <w:b/>
        </w:rPr>
        <w:t xml:space="preserve">Conclusions </w:t>
      </w:r>
    </w:p>
    <w:p w14:paraId="484D2069" w14:textId="242AB99C" w:rsidR="00522F11" w:rsidRDefault="00522F11" w:rsidP="007E64C2">
      <w:pPr>
        <w:spacing w:after="0" w:line="360" w:lineRule="auto"/>
      </w:pPr>
      <w:r w:rsidRPr="002A0480">
        <w:t xml:space="preserve">The aim of this paper is to investigate the role the text of a novel plays </w:t>
      </w:r>
      <w:r>
        <w:t>in</w:t>
      </w:r>
      <w:r w:rsidRPr="002A0480">
        <w:t xml:space="preserve"> determin</w:t>
      </w:r>
      <w:r>
        <w:t>ing</w:t>
      </w:r>
      <w:r w:rsidRPr="002A0480">
        <w:t xml:space="preserve"> whether it</w:t>
      </w:r>
      <w:r>
        <w:t xml:space="preserve"> </w:t>
      </w:r>
      <w:r w:rsidRPr="002A0480">
        <w:t>gets translated.</w:t>
      </w:r>
      <w:r>
        <w:t xml:space="preserve"> </w:t>
      </w:r>
    </w:p>
    <w:p w14:paraId="51E13F93" w14:textId="749F4871" w:rsidR="00522F11" w:rsidRDefault="00522F11" w:rsidP="007E64C2">
      <w:pPr>
        <w:spacing w:after="0" w:line="360" w:lineRule="auto"/>
        <w:ind w:firstLine="720"/>
      </w:pPr>
      <w:r w:rsidRPr="002A0480">
        <w:lastRenderedPageBreak/>
        <w:t>Cultural references seem to contribute to a novel</w:t>
      </w:r>
      <w:r>
        <w:t>’</w:t>
      </w:r>
      <w:r w:rsidRPr="002A0480">
        <w:t>s chances of getting translated. The classic</w:t>
      </w:r>
      <w:r>
        <w:t xml:space="preserve"> </w:t>
      </w:r>
      <w:r w:rsidRPr="002A0480">
        <w:t>writers</w:t>
      </w:r>
      <w:r>
        <w:t>’</w:t>
      </w:r>
      <w:r w:rsidRPr="002A0480">
        <w:t xml:space="preserve"> adagium</w:t>
      </w:r>
      <w:r>
        <w:t>,</w:t>
      </w:r>
      <w:r w:rsidRPr="002A0480">
        <w:t xml:space="preserve"> </w:t>
      </w:r>
      <w:r>
        <w:t>‘S</w:t>
      </w:r>
      <w:r w:rsidRPr="002A0480">
        <w:t>how, don</w:t>
      </w:r>
      <w:r>
        <w:t>’</w:t>
      </w:r>
      <w:r w:rsidRPr="002A0480">
        <w:t>t tell</w:t>
      </w:r>
      <w:r>
        <w:t>’,</w:t>
      </w:r>
      <w:r w:rsidRPr="002A0480">
        <w:t xml:space="preserve"> may actually work; cultural references provide concrete,</w:t>
      </w:r>
      <w:r>
        <w:t xml:space="preserve"> </w:t>
      </w:r>
      <w:r w:rsidRPr="002A0480">
        <w:t xml:space="preserve">familiar details </w:t>
      </w:r>
      <w:r>
        <w:t xml:space="preserve">that </w:t>
      </w:r>
      <w:r w:rsidRPr="002A0480">
        <w:t xml:space="preserve">anchor the story to the </w:t>
      </w:r>
      <w:r>
        <w:t>‘</w:t>
      </w:r>
      <w:r w:rsidRPr="002A0480">
        <w:t>real world</w:t>
      </w:r>
      <w:r>
        <w:t>’</w:t>
      </w:r>
      <w:r w:rsidRPr="002A0480">
        <w:t>. Their realism could lead to a greater</w:t>
      </w:r>
      <w:r>
        <w:t xml:space="preserve"> </w:t>
      </w:r>
      <w:r w:rsidRPr="002A0480">
        <w:t>appeal for readers.</w:t>
      </w:r>
      <w:r>
        <w:t xml:space="preserve"> </w:t>
      </w:r>
    </w:p>
    <w:p w14:paraId="4950C5AA" w14:textId="1DAB0D4A" w:rsidR="00522F11" w:rsidRDefault="00522F11" w:rsidP="007E64C2">
      <w:pPr>
        <w:spacing w:after="0" w:line="360" w:lineRule="auto"/>
        <w:ind w:firstLine="720"/>
      </w:pPr>
      <w:r w:rsidRPr="002A0480">
        <w:t>These are preliminary findings. The current set of books is very small</w:t>
      </w:r>
      <w:r>
        <w:t>,</w:t>
      </w:r>
      <w:r w:rsidRPr="002A0480">
        <w:t xml:space="preserve"> and the methods are</w:t>
      </w:r>
      <w:r>
        <w:t xml:space="preserve"> </w:t>
      </w:r>
      <w:r w:rsidRPr="002A0480">
        <w:t>crude. The next steps will be to refine our methods by incorporating more textual features, look in</w:t>
      </w:r>
      <w:r>
        <w:t xml:space="preserve"> </w:t>
      </w:r>
      <w:r w:rsidRPr="002A0480">
        <w:t>more detail at how they relate to translation decisions</w:t>
      </w:r>
      <w:r>
        <w:t>,</w:t>
      </w:r>
      <w:r w:rsidRPr="002A0480">
        <w:t xml:space="preserve"> and apply our methods to a larger set of</w:t>
      </w:r>
      <w:r>
        <w:t xml:space="preserve"> </w:t>
      </w:r>
      <w:r w:rsidRPr="002A0480">
        <w:t>novels, in different genres and languages.</w:t>
      </w:r>
      <w:r>
        <w:t xml:space="preserve"> </w:t>
      </w:r>
    </w:p>
    <w:p w14:paraId="3ABBEDBD" w14:textId="77777777" w:rsidR="00522F11" w:rsidRDefault="00522F11" w:rsidP="002A0480">
      <w:pPr>
        <w:spacing w:after="0" w:line="360" w:lineRule="auto"/>
        <w:rPr>
          <w:b/>
        </w:rPr>
      </w:pPr>
    </w:p>
    <w:p w14:paraId="2D50D545" w14:textId="77777777" w:rsidR="00017B13" w:rsidRDefault="00017B13" w:rsidP="002A0480">
      <w:pPr>
        <w:spacing w:after="0" w:line="360" w:lineRule="auto"/>
        <w:rPr>
          <w:b/>
        </w:rPr>
      </w:pPr>
      <w:r>
        <w:rPr>
          <w:b/>
        </w:rPr>
        <w:t>Notes</w:t>
      </w:r>
    </w:p>
    <w:p w14:paraId="1A51F458" w14:textId="086338F8" w:rsidR="00017B13" w:rsidRPr="00017B13" w:rsidRDefault="00017B13" w:rsidP="00017B13">
      <w:pPr>
        <w:pStyle w:val="FootnoteText"/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017B13">
        <w:rPr>
          <w:sz w:val="24"/>
          <w:szCs w:val="24"/>
        </w:rPr>
        <w:t>There are gaps in the available data of 1993–1999, so the picture is not entirely accurate.</w:t>
      </w:r>
    </w:p>
    <w:p w14:paraId="551785B8" w14:textId="11E7FC9E" w:rsidR="00017B13" w:rsidRPr="00017B13" w:rsidRDefault="00017B13" w:rsidP="00017B13">
      <w:pPr>
        <w:pStyle w:val="FootnoteText"/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17B13">
        <w:rPr>
          <w:sz w:val="24"/>
          <w:szCs w:val="24"/>
        </w:rPr>
        <w:t>See http://stats.wikimedia.org/wikimedia/squids/SquidReportPageEditsPerLanguageBreakdown.htm.</w:t>
      </w:r>
    </w:p>
    <w:p w14:paraId="0F99CCC9" w14:textId="77777777" w:rsidR="00017B13" w:rsidRPr="00017B13" w:rsidRDefault="00017B13" w:rsidP="00017B13">
      <w:pPr>
        <w:spacing w:after="0" w:line="320" w:lineRule="exact"/>
        <w:rPr>
          <w:b/>
        </w:rPr>
      </w:pPr>
    </w:p>
    <w:p w14:paraId="569C437A" w14:textId="11128C37" w:rsidR="00522F11" w:rsidRPr="007E64C2" w:rsidRDefault="00522F11" w:rsidP="002A0480">
      <w:pPr>
        <w:spacing w:after="0" w:line="360" w:lineRule="auto"/>
        <w:rPr>
          <w:b/>
        </w:rPr>
      </w:pPr>
      <w:r w:rsidRPr="007E64C2">
        <w:rPr>
          <w:b/>
        </w:rPr>
        <w:t xml:space="preserve">References </w:t>
      </w:r>
    </w:p>
    <w:p w14:paraId="43D574AA" w14:textId="6AF7258F" w:rsidR="00522F11" w:rsidRDefault="00522F11" w:rsidP="002A0480">
      <w:pPr>
        <w:spacing w:after="0" w:line="360" w:lineRule="auto"/>
      </w:pPr>
      <w:r w:rsidRPr="00206F33">
        <w:rPr>
          <w:b/>
        </w:rPr>
        <w:t>Franssen, T. and Kuipers, G.</w:t>
      </w:r>
      <w:r>
        <w:t xml:space="preserve"> (2011). </w:t>
      </w:r>
      <w:r w:rsidRPr="002A0480">
        <w:t>Overvloed en onbehagen in de mondiale markt voor vertalingen</w:t>
      </w:r>
      <w:r>
        <w:t xml:space="preserve">. </w:t>
      </w:r>
      <w:r w:rsidRPr="00206F33">
        <w:rPr>
          <w:i/>
        </w:rPr>
        <w:t>Sociologie,</w:t>
      </w:r>
      <w:r w:rsidRPr="002A0480">
        <w:t xml:space="preserve"> </w:t>
      </w:r>
      <w:r w:rsidRPr="00206F33">
        <w:rPr>
          <w:b/>
        </w:rPr>
        <w:t>7</w:t>
      </w:r>
      <w:r>
        <w:rPr>
          <w:b/>
        </w:rPr>
        <w:t>(</w:t>
      </w:r>
      <w:r w:rsidRPr="002A0480">
        <w:t>1</w:t>
      </w:r>
      <w:r>
        <w:t>)</w:t>
      </w:r>
      <w:r w:rsidRPr="002A0480">
        <w:t xml:space="preserve"> (2011): 67</w:t>
      </w:r>
      <w:r>
        <w:t>–</w:t>
      </w:r>
      <w:r w:rsidRPr="002A0480">
        <w:t>93</w:t>
      </w:r>
      <w:r>
        <w:t>.</w:t>
      </w:r>
    </w:p>
    <w:p w14:paraId="6EE97353" w14:textId="76D8085A" w:rsidR="00522F11" w:rsidRDefault="00522F11" w:rsidP="002A0480">
      <w:pPr>
        <w:spacing w:after="0" w:line="360" w:lineRule="auto"/>
      </w:pPr>
      <w:r w:rsidRPr="00206F33">
        <w:rPr>
          <w:b/>
        </w:rPr>
        <w:t>Heilbron, J.</w:t>
      </w:r>
      <w:r>
        <w:t xml:space="preserve"> </w:t>
      </w:r>
      <w:r w:rsidRPr="002A0480">
        <w:t>Structure and Dynamics of the World System of Translatio</w:t>
      </w:r>
      <w:r>
        <w:t>n.</w:t>
      </w:r>
      <w:r w:rsidRPr="002A0480">
        <w:t xml:space="preserve"> </w:t>
      </w:r>
      <w:r w:rsidRPr="00206F33">
        <w:rPr>
          <w:i/>
        </w:rPr>
        <w:t>UNESCO International Symposium on Translation and Cultural Mediation</w:t>
      </w:r>
      <w:r w:rsidRPr="002A0480">
        <w:t>,</w:t>
      </w:r>
      <w:r>
        <w:t xml:space="preserve"> Paris,</w:t>
      </w:r>
      <w:r w:rsidRPr="002A0480">
        <w:t xml:space="preserve"> </w:t>
      </w:r>
      <w:r>
        <w:t xml:space="preserve">22–23 </w:t>
      </w:r>
      <w:r w:rsidRPr="002A0480">
        <w:t>February 2010</w:t>
      </w:r>
      <w:r>
        <w:t xml:space="preserve">. </w:t>
      </w:r>
    </w:p>
    <w:p w14:paraId="0CFA21A1" w14:textId="357D1B3A" w:rsidR="00522F11" w:rsidRDefault="00522F11" w:rsidP="002A0480">
      <w:pPr>
        <w:spacing w:after="0" w:line="360" w:lineRule="auto"/>
      </w:pPr>
      <w:r w:rsidRPr="00206F33">
        <w:rPr>
          <w:b/>
        </w:rPr>
        <w:t>Meij, E., Weerkamp, W. and Rijke, M. de.</w:t>
      </w:r>
      <w:r>
        <w:t xml:space="preserve"> (2012).</w:t>
      </w:r>
      <w:r w:rsidRPr="002A0480">
        <w:t xml:space="preserve"> Adding Semantics to Microblog Posts</w:t>
      </w:r>
      <w:r>
        <w:t xml:space="preserve">. </w:t>
      </w:r>
      <w:r w:rsidRPr="00206F33">
        <w:rPr>
          <w:i/>
        </w:rPr>
        <w:t>WSDM 2012: Fifth ACM International Conference on Web Search and Data Mining</w:t>
      </w:r>
      <w:r w:rsidRPr="002A0480">
        <w:t xml:space="preserve">, </w:t>
      </w:r>
      <w:r>
        <w:t xml:space="preserve">Seattle, WA, 8–12 February </w:t>
      </w:r>
      <w:r w:rsidRPr="002A0480">
        <w:t>2</w:t>
      </w:r>
      <w:r>
        <w:t xml:space="preserve">012, pp, </w:t>
      </w:r>
      <w:r w:rsidRPr="002A0480">
        <w:t>563</w:t>
      </w:r>
      <w:r>
        <w:t>–</w:t>
      </w:r>
      <w:r w:rsidRPr="002A0480">
        <w:t>72, http://ilps.science.uva.nl/biblio/adding-semantics-microblog-posts</w:t>
      </w:r>
      <w:r>
        <w:t>.</w:t>
      </w:r>
    </w:p>
    <w:p w14:paraId="72E8D54F" w14:textId="28E25769" w:rsidR="00522F11" w:rsidRDefault="00522F11" w:rsidP="002A0480">
      <w:pPr>
        <w:spacing w:after="0" w:line="360" w:lineRule="auto"/>
      </w:pPr>
      <w:r w:rsidRPr="00206F33">
        <w:rPr>
          <w:b/>
        </w:rPr>
        <w:t>Publishing Translations in Europe: Trends 1990</w:t>
      </w:r>
      <w:r w:rsidRPr="00E07D2A">
        <w:rPr>
          <w:b/>
        </w:rPr>
        <w:t>–</w:t>
      </w:r>
      <w:r w:rsidRPr="00206F33">
        <w:rPr>
          <w:b/>
        </w:rPr>
        <w:t>2005.</w:t>
      </w:r>
      <w:r>
        <w:t xml:space="preserve"> (2010). </w:t>
      </w:r>
      <w:r w:rsidRPr="002A0480">
        <w:t>Making Literature Travel Series, Literature across</w:t>
      </w:r>
      <w:r>
        <w:t xml:space="preserve"> F</w:t>
      </w:r>
      <w:r w:rsidRPr="002A0480">
        <w:t>rontiers</w:t>
      </w:r>
      <w:r>
        <w:t xml:space="preserve">. </w:t>
      </w:r>
      <w:r w:rsidRPr="002A0480">
        <w:t xml:space="preserve">Mercator </w:t>
      </w:r>
      <w:r>
        <w:t>I</w:t>
      </w:r>
      <w:r w:rsidRPr="002A0480">
        <w:t>nstitute for Media, Languages</w:t>
      </w:r>
      <w:r>
        <w:t>,</w:t>
      </w:r>
      <w:r w:rsidRPr="002A0480">
        <w:t xml:space="preserve"> and Culture, Aberystwyth University, Wales.</w:t>
      </w:r>
      <w:r>
        <w:t xml:space="preserve"> </w:t>
      </w:r>
    </w:p>
    <w:p w14:paraId="694C1DE6" w14:textId="59D84669" w:rsidR="00522F11" w:rsidRDefault="00522F11" w:rsidP="002A0480">
      <w:pPr>
        <w:spacing w:after="0" w:line="360" w:lineRule="auto"/>
      </w:pPr>
      <w:r w:rsidRPr="00206F33">
        <w:rPr>
          <w:b/>
        </w:rPr>
        <w:t>Van Dalen-Oskam, K. Does, J. de.</w:t>
      </w:r>
      <w:r>
        <w:rPr>
          <w:b/>
        </w:rPr>
        <w:t>,</w:t>
      </w:r>
      <w:r w:rsidRPr="00206F33">
        <w:rPr>
          <w:b/>
        </w:rPr>
        <w:t xml:space="preserve"> Marx, M., Sijaranamual, I., Depuydt, K., Verheij, B. and Geirnaert, V.</w:t>
      </w:r>
      <w:r>
        <w:t xml:space="preserve"> (2014). </w:t>
      </w:r>
      <w:r w:rsidRPr="002A0480">
        <w:t>Named Entity Recognition and Resolution for Literary</w:t>
      </w:r>
      <w:r>
        <w:t xml:space="preserve"> </w:t>
      </w:r>
      <w:r w:rsidRPr="002A0480">
        <w:t>Studies</w:t>
      </w:r>
      <w:r>
        <w:t>.</w:t>
      </w:r>
      <w:r w:rsidRPr="002A0480">
        <w:t xml:space="preserve"> </w:t>
      </w:r>
      <w:r w:rsidRPr="00206F33">
        <w:rPr>
          <w:i/>
        </w:rPr>
        <w:t>Computational Linguistics in the Netherlands Journal,</w:t>
      </w:r>
      <w:r w:rsidRPr="002A0480">
        <w:t xml:space="preserve"> </w:t>
      </w:r>
      <w:r w:rsidRPr="00206F33">
        <w:rPr>
          <w:b/>
        </w:rPr>
        <w:t>24</w:t>
      </w:r>
      <w:r w:rsidRPr="002A0480">
        <w:t>: 473</w:t>
      </w:r>
      <w:r>
        <w:t>–</w:t>
      </w:r>
      <w:r w:rsidRPr="002A0480">
        <w:t>80.</w:t>
      </w:r>
      <w:r>
        <w:t xml:space="preserve"> </w:t>
      </w:r>
    </w:p>
    <w:p w14:paraId="2823F778" w14:textId="6B55A679" w:rsidR="00522F11" w:rsidRPr="002A0480" w:rsidRDefault="00522F11" w:rsidP="002A0480">
      <w:pPr>
        <w:spacing w:after="0" w:line="360" w:lineRule="auto"/>
      </w:pPr>
      <w:r w:rsidRPr="00206F33">
        <w:rPr>
          <w:b/>
        </w:rPr>
        <w:lastRenderedPageBreak/>
        <w:t>Vertalingendatabase, Letterenfonds</w:t>
      </w:r>
      <w:r>
        <w:t xml:space="preserve"> [</w:t>
      </w:r>
      <w:r w:rsidRPr="002A0480">
        <w:t xml:space="preserve">Dutch </w:t>
      </w:r>
      <w:r>
        <w:t>I</w:t>
      </w:r>
      <w:r w:rsidRPr="002A0480">
        <w:t xml:space="preserve">nstitute for the </w:t>
      </w:r>
      <w:r>
        <w:t>P</w:t>
      </w:r>
      <w:r w:rsidRPr="002A0480">
        <w:t xml:space="preserve">romotion of Dutch </w:t>
      </w:r>
      <w:r>
        <w:t>L</w:t>
      </w:r>
      <w:r w:rsidRPr="002A0480">
        <w:t>iterature</w:t>
      </w:r>
      <w:r>
        <w:t xml:space="preserve"> Abroad</w:t>
      </w:r>
      <w:r w:rsidR="001A7F43">
        <w:t>]</w:t>
      </w:r>
      <w:r>
        <w:t>. (2014). h</w:t>
      </w:r>
      <w:r w:rsidRPr="002A0480">
        <w:t>ttps://letterenfonds.secure.force.com/vertalingendatabase/zoeken</w:t>
      </w:r>
      <w:r>
        <w:t>.</w:t>
      </w:r>
      <w:bookmarkStart w:id="0" w:name="_GoBack"/>
      <w:bookmarkEnd w:id="0"/>
    </w:p>
    <w:sectPr w:rsidR="00522F11" w:rsidRPr="002A0480" w:rsidSect="00E07D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9F59C" w14:textId="77777777" w:rsidR="00550E45" w:rsidRDefault="00550E45" w:rsidP="002A0480">
      <w:pPr>
        <w:spacing w:after="0"/>
      </w:pPr>
      <w:r>
        <w:separator/>
      </w:r>
    </w:p>
  </w:endnote>
  <w:endnote w:type="continuationSeparator" w:id="0">
    <w:p w14:paraId="63AB29B4" w14:textId="77777777" w:rsidR="00550E45" w:rsidRDefault="00550E45" w:rsidP="002A0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2E492" w14:textId="77777777" w:rsidR="00550E45" w:rsidRDefault="00550E45" w:rsidP="002A0480">
      <w:pPr>
        <w:spacing w:after="0"/>
      </w:pPr>
      <w:r>
        <w:separator/>
      </w:r>
    </w:p>
  </w:footnote>
  <w:footnote w:type="continuationSeparator" w:id="0">
    <w:p w14:paraId="070EED95" w14:textId="77777777" w:rsidR="00550E45" w:rsidRDefault="00550E45" w:rsidP="002A04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8757E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6CCB66C2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83C56FC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17"/>
    <w:rsid w:val="000006F4"/>
    <w:rsid w:val="00001C5F"/>
    <w:rsid w:val="00002ABF"/>
    <w:rsid w:val="000148F2"/>
    <w:rsid w:val="00017B13"/>
    <w:rsid w:val="00056175"/>
    <w:rsid w:val="00060D19"/>
    <w:rsid w:val="00060EF8"/>
    <w:rsid w:val="00064BD0"/>
    <w:rsid w:val="000721AB"/>
    <w:rsid w:val="000735B2"/>
    <w:rsid w:val="0007383B"/>
    <w:rsid w:val="000C277A"/>
    <w:rsid w:val="000F33D3"/>
    <w:rsid w:val="00162D13"/>
    <w:rsid w:val="00175AB3"/>
    <w:rsid w:val="001A7F43"/>
    <w:rsid w:val="001C5DF4"/>
    <w:rsid w:val="001D555C"/>
    <w:rsid w:val="001E64A8"/>
    <w:rsid w:val="001F04A4"/>
    <w:rsid w:val="00206F33"/>
    <w:rsid w:val="00217720"/>
    <w:rsid w:val="002211EB"/>
    <w:rsid w:val="002244AE"/>
    <w:rsid w:val="00224514"/>
    <w:rsid w:val="0022678C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0480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67EE7"/>
    <w:rsid w:val="00494617"/>
    <w:rsid w:val="004B73A3"/>
    <w:rsid w:val="004D17CF"/>
    <w:rsid w:val="004E32CD"/>
    <w:rsid w:val="004E4438"/>
    <w:rsid w:val="004F7000"/>
    <w:rsid w:val="00503F45"/>
    <w:rsid w:val="00504051"/>
    <w:rsid w:val="00522F11"/>
    <w:rsid w:val="00550E45"/>
    <w:rsid w:val="0055792B"/>
    <w:rsid w:val="00583918"/>
    <w:rsid w:val="005A42C8"/>
    <w:rsid w:val="005B6C9F"/>
    <w:rsid w:val="005E27E1"/>
    <w:rsid w:val="006041C9"/>
    <w:rsid w:val="00613017"/>
    <w:rsid w:val="006360E1"/>
    <w:rsid w:val="00643644"/>
    <w:rsid w:val="00651B66"/>
    <w:rsid w:val="006562A3"/>
    <w:rsid w:val="0066569C"/>
    <w:rsid w:val="00674A28"/>
    <w:rsid w:val="00676F41"/>
    <w:rsid w:val="00691F24"/>
    <w:rsid w:val="006B01CA"/>
    <w:rsid w:val="006B18F7"/>
    <w:rsid w:val="006D6282"/>
    <w:rsid w:val="00710BC0"/>
    <w:rsid w:val="00717A7A"/>
    <w:rsid w:val="00744205"/>
    <w:rsid w:val="00750285"/>
    <w:rsid w:val="00760D71"/>
    <w:rsid w:val="00783A42"/>
    <w:rsid w:val="00785FDB"/>
    <w:rsid w:val="00790334"/>
    <w:rsid w:val="00792474"/>
    <w:rsid w:val="007928EC"/>
    <w:rsid w:val="007B6243"/>
    <w:rsid w:val="007C0101"/>
    <w:rsid w:val="007C4A4C"/>
    <w:rsid w:val="007D2BF7"/>
    <w:rsid w:val="007E64C2"/>
    <w:rsid w:val="007F6114"/>
    <w:rsid w:val="00814D35"/>
    <w:rsid w:val="00831A18"/>
    <w:rsid w:val="00842FE1"/>
    <w:rsid w:val="00852392"/>
    <w:rsid w:val="008848CE"/>
    <w:rsid w:val="00895A40"/>
    <w:rsid w:val="008B279C"/>
    <w:rsid w:val="008E6B1F"/>
    <w:rsid w:val="008F15A1"/>
    <w:rsid w:val="0090293F"/>
    <w:rsid w:val="009040EA"/>
    <w:rsid w:val="009123EC"/>
    <w:rsid w:val="00943835"/>
    <w:rsid w:val="00960307"/>
    <w:rsid w:val="00967475"/>
    <w:rsid w:val="0098555B"/>
    <w:rsid w:val="0099652C"/>
    <w:rsid w:val="0099723B"/>
    <w:rsid w:val="009F51BC"/>
    <w:rsid w:val="00A016E1"/>
    <w:rsid w:val="00A17784"/>
    <w:rsid w:val="00A37590"/>
    <w:rsid w:val="00A579F1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12C"/>
    <w:rsid w:val="00BD3709"/>
    <w:rsid w:val="00BE6470"/>
    <w:rsid w:val="00BF41DE"/>
    <w:rsid w:val="00C00571"/>
    <w:rsid w:val="00C01330"/>
    <w:rsid w:val="00C11D92"/>
    <w:rsid w:val="00C2728D"/>
    <w:rsid w:val="00C34135"/>
    <w:rsid w:val="00C67847"/>
    <w:rsid w:val="00C8633C"/>
    <w:rsid w:val="00CA4F3C"/>
    <w:rsid w:val="00CC3CAF"/>
    <w:rsid w:val="00CE2058"/>
    <w:rsid w:val="00D02232"/>
    <w:rsid w:val="00D040D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0324D"/>
    <w:rsid w:val="00E07D2A"/>
    <w:rsid w:val="00E222B6"/>
    <w:rsid w:val="00E44958"/>
    <w:rsid w:val="00E51857"/>
    <w:rsid w:val="00E57EDE"/>
    <w:rsid w:val="00E663AC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E02D92"/>
  <w15:docId w15:val="{7490AC16-C091-43FF-B1BA-D746A550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2A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2A04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A048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2A048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2A0480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2A0480"/>
    <w:rPr>
      <w:rFonts w:cs="Times New Roman"/>
      <w:vertAlign w:val="superscript"/>
    </w:rPr>
  </w:style>
  <w:style w:type="paragraph" w:customStyle="1" w:styleId="Normal1">
    <w:name w:val="Normal1"/>
    <w:uiPriority w:val="99"/>
    <w:rsid w:val="00E663AC"/>
    <w:pPr>
      <w:spacing w:line="276" w:lineRule="auto"/>
    </w:pPr>
    <w:rPr>
      <w:rFonts w:ascii="Arial" w:hAnsi="Arial" w:cs="Arial"/>
      <w:color w:val="00000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1595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4</cp:revision>
  <cp:lastPrinted>2015-03-26T03:15:00Z</cp:lastPrinted>
  <dcterms:created xsi:type="dcterms:W3CDTF">2015-04-23T00:45:00Z</dcterms:created>
  <dcterms:modified xsi:type="dcterms:W3CDTF">2015-05-03T23:48:00Z</dcterms:modified>
</cp:coreProperties>
</file>