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88E54A" w14:textId="3A529B89" w:rsidR="0078105E" w:rsidRDefault="0078105E">
      <w:pPr>
        <w:pStyle w:val="Normal1"/>
        <w:rPr>
          <w:rFonts w:ascii="Times New Roman" w:hAnsi="Times New Roman" w:cs="Times New Roman"/>
          <w:b/>
          <w:sz w:val="28"/>
          <w:szCs w:val="28"/>
        </w:rPr>
      </w:pPr>
      <w:r>
        <w:rPr>
          <w:rFonts w:ascii="Times New Roman" w:hAnsi="Times New Roman" w:cs="Times New Roman"/>
          <w:b/>
          <w:sz w:val="28"/>
          <w:szCs w:val="28"/>
        </w:rPr>
        <w:t>MORGAN — Question</w:t>
      </w:r>
    </w:p>
    <w:p w14:paraId="0E25BCC0" w14:textId="77777777" w:rsidR="0078105E" w:rsidRDefault="0078105E">
      <w:pPr>
        <w:pStyle w:val="Normal1"/>
        <w:rPr>
          <w:rFonts w:ascii="Times New Roman" w:hAnsi="Times New Roman" w:cs="Times New Roman"/>
          <w:sz w:val="24"/>
          <w:szCs w:val="24"/>
        </w:rPr>
      </w:pPr>
      <w:r>
        <w:rPr>
          <w:rFonts w:ascii="Times New Roman" w:hAnsi="Times New Roman" w:cs="Times New Roman"/>
          <w:sz w:val="24"/>
          <w:szCs w:val="24"/>
        </w:rPr>
        <w:t>&lt;0 figures&gt;</w:t>
      </w:r>
    </w:p>
    <w:p w14:paraId="5DC265A5" w14:textId="77777777" w:rsidR="0078105E" w:rsidRDefault="0078105E">
      <w:pPr>
        <w:pStyle w:val="Normal1"/>
        <w:rPr>
          <w:rFonts w:ascii="Times New Roman" w:hAnsi="Times New Roman" w:cs="Times New Roman"/>
          <w:sz w:val="24"/>
          <w:szCs w:val="24"/>
        </w:rPr>
      </w:pPr>
    </w:p>
    <w:p w14:paraId="65071C48" w14:textId="77777777" w:rsidR="00332A84" w:rsidRPr="00090123" w:rsidRDefault="006F779C">
      <w:pPr>
        <w:pStyle w:val="Normal1"/>
        <w:rPr>
          <w:rFonts w:ascii="Times New Roman" w:hAnsi="Times New Roman" w:cs="Times New Roman"/>
          <w:b/>
          <w:sz w:val="24"/>
          <w:szCs w:val="24"/>
        </w:rPr>
      </w:pPr>
      <w:r w:rsidRPr="00090123">
        <w:rPr>
          <w:rFonts w:ascii="Times New Roman" w:hAnsi="Times New Roman" w:cs="Times New Roman"/>
          <w:b/>
          <w:sz w:val="24"/>
          <w:szCs w:val="24"/>
        </w:rPr>
        <w:t>The Question of the Luminary: Building a Resilient Campus DH Culture</w:t>
      </w:r>
    </w:p>
    <w:p w14:paraId="5CD4F442" w14:textId="1AB15C46" w:rsidR="00332A84" w:rsidRPr="0078105E" w:rsidRDefault="0078105E">
      <w:pPr>
        <w:pStyle w:val="Normal1"/>
        <w:rPr>
          <w:rFonts w:ascii="Times New Roman" w:hAnsi="Times New Roman" w:cs="Times New Roman"/>
          <w:sz w:val="24"/>
          <w:szCs w:val="24"/>
        </w:rPr>
      </w:pPr>
      <w:r>
        <w:rPr>
          <w:rFonts w:ascii="Times New Roman" w:hAnsi="Times New Roman" w:cs="Times New Roman"/>
          <w:sz w:val="24"/>
          <w:szCs w:val="24"/>
        </w:rPr>
        <w:t>Morgan, P. and Askey, D.</w:t>
      </w:r>
    </w:p>
    <w:p w14:paraId="7DDC522B" w14:textId="77777777" w:rsidR="00332A84" w:rsidRPr="0078105E" w:rsidRDefault="00332A84">
      <w:pPr>
        <w:pStyle w:val="Normal1"/>
        <w:rPr>
          <w:rFonts w:ascii="Times New Roman" w:hAnsi="Times New Roman" w:cs="Times New Roman"/>
          <w:sz w:val="24"/>
          <w:szCs w:val="24"/>
        </w:rPr>
      </w:pPr>
    </w:p>
    <w:p w14:paraId="084925CC" w14:textId="49FABB73" w:rsidR="00332A84" w:rsidRPr="0078105E" w:rsidRDefault="006F779C">
      <w:pPr>
        <w:pStyle w:val="Normal1"/>
        <w:rPr>
          <w:rFonts w:ascii="Times New Roman" w:hAnsi="Times New Roman" w:cs="Times New Roman"/>
          <w:sz w:val="24"/>
          <w:szCs w:val="24"/>
        </w:rPr>
      </w:pPr>
      <w:r w:rsidRPr="0078105E">
        <w:rPr>
          <w:rFonts w:ascii="Times New Roman" w:hAnsi="Times New Roman" w:cs="Times New Roman"/>
          <w:sz w:val="24"/>
          <w:szCs w:val="24"/>
        </w:rPr>
        <w:t>This paper explores a phenomenon that we have both noticed in recent years: that digital humanities programs and progress are driven by the presence of luminaries. A DH luminary is someone who identifies clearly as a digital humanist and is known in the international DH community; they are the people who keynote at DH, DHSI, and similar conferences. The presence of a luminary leads to significant success in attracting grant funding, graduate students, speaking engagements, etc. We are not the only ones who have noticed this phenomenon. In his 2011 blog entry</w:t>
      </w:r>
      <w:r w:rsidR="0078105E">
        <w:rPr>
          <w:rFonts w:ascii="Times New Roman" w:hAnsi="Times New Roman" w:cs="Times New Roman"/>
          <w:sz w:val="24"/>
          <w:szCs w:val="24"/>
        </w:rPr>
        <w:t xml:space="preserve"> ‘</w:t>
      </w:r>
      <w:r w:rsidRPr="0078105E">
        <w:rPr>
          <w:rFonts w:ascii="Times New Roman" w:hAnsi="Times New Roman" w:cs="Times New Roman"/>
          <w:sz w:val="24"/>
          <w:szCs w:val="24"/>
        </w:rPr>
        <w:t xml:space="preserve">The (DH) Stars Come Out </w:t>
      </w:r>
      <w:r w:rsidR="0078105E">
        <w:rPr>
          <w:rFonts w:ascii="Times New Roman" w:hAnsi="Times New Roman" w:cs="Times New Roman"/>
          <w:sz w:val="24"/>
          <w:szCs w:val="24"/>
        </w:rPr>
        <w:t>i</w:t>
      </w:r>
      <w:r w:rsidRPr="0078105E">
        <w:rPr>
          <w:rFonts w:ascii="Times New Roman" w:hAnsi="Times New Roman" w:cs="Times New Roman"/>
          <w:sz w:val="24"/>
          <w:szCs w:val="24"/>
        </w:rPr>
        <w:t>n LA</w:t>
      </w:r>
      <w:r w:rsidR="0078105E">
        <w:rPr>
          <w:rFonts w:ascii="Times New Roman" w:hAnsi="Times New Roman" w:cs="Times New Roman"/>
          <w:sz w:val="24"/>
          <w:szCs w:val="24"/>
        </w:rPr>
        <w:t>’</w:t>
      </w:r>
      <w:r w:rsidRPr="0078105E">
        <w:rPr>
          <w:rFonts w:ascii="Times New Roman" w:hAnsi="Times New Roman" w:cs="Times New Roman"/>
          <w:sz w:val="24"/>
          <w:szCs w:val="24"/>
        </w:rPr>
        <w:t xml:space="preserve">, Matt Kirschenbaum calls for a more direct engagement by </w:t>
      </w:r>
      <w:proofErr w:type="spellStart"/>
      <w:r w:rsidRPr="0078105E">
        <w:rPr>
          <w:rFonts w:ascii="Times New Roman" w:hAnsi="Times New Roman" w:cs="Times New Roman"/>
          <w:sz w:val="24"/>
          <w:szCs w:val="24"/>
        </w:rPr>
        <w:t>DHers</w:t>
      </w:r>
      <w:proofErr w:type="spellEnd"/>
      <w:r w:rsidRPr="0078105E">
        <w:rPr>
          <w:rFonts w:ascii="Times New Roman" w:hAnsi="Times New Roman" w:cs="Times New Roman"/>
          <w:sz w:val="24"/>
          <w:szCs w:val="24"/>
        </w:rPr>
        <w:t xml:space="preserve"> with the effects of celebrity in the field.</w:t>
      </w:r>
    </w:p>
    <w:p w14:paraId="05119090" w14:textId="56BDA207" w:rsidR="00332A84" w:rsidRPr="0078105E" w:rsidRDefault="006F779C" w:rsidP="0078105E">
      <w:pPr>
        <w:pStyle w:val="Normal1"/>
        <w:ind w:firstLine="720"/>
        <w:rPr>
          <w:rFonts w:ascii="Times New Roman" w:hAnsi="Times New Roman" w:cs="Times New Roman"/>
          <w:sz w:val="24"/>
          <w:szCs w:val="24"/>
        </w:rPr>
      </w:pPr>
      <w:r w:rsidRPr="0078105E">
        <w:rPr>
          <w:rFonts w:ascii="Times New Roman" w:hAnsi="Times New Roman" w:cs="Times New Roman"/>
          <w:sz w:val="24"/>
          <w:szCs w:val="24"/>
        </w:rPr>
        <w:t xml:space="preserve">In discussing luminary figures, it is not our intention to criticize them or in any way to diminish the hard work that has contributed to their status. Instead, we want to discuss the challenges that luminaries present for developing a resilient DH culture that supports training and individual member projects, and which will persist even if the luminary departs. While acquiring a luminary can go a long ways towards </w:t>
      </w:r>
      <w:r w:rsidR="0078105E">
        <w:rPr>
          <w:rFonts w:ascii="Times New Roman" w:hAnsi="Times New Roman" w:cs="Times New Roman"/>
          <w:sz w:val="24"/>
          <w:szCs w:val="24"/>
        </w:rPr>
        <w:t>‘</w:t>
      </w:r>
      <w:r w:rsidRPr="0078105E">
        <w:rPr>
          <w:rFonts w:ascii="Times New Roman" w:hAnsi="Times New Roman" w:cs="Times New Roman"/>
          <w:sz w:val="24"/>
          <w:szCs w:val="24"/>
        </w:rPr>
        <w:t>making DH happen</w:t>
      </w:r>
      <w:r w:rsidR="0078105E">
        <w:rPr>
          <w:rFonts w:ascii="Times New Roman" w:hAnsi="Times New Roman" w:cs="Times New Roman"/>
          <w:sz w:val="24"/>
          <w:szCs w:val="24"/>
        </w:rPr>
        <w:t>’</w:t>
      </w:r>
      <w:r w:rsidRPr="0078105E">
        <w:rPr>
          <w:rFonts w:ascii="Times New Roman" w:hAnsi="Times New Roman" w:cs="Times New Roman"/>
          <w:sz w:val="24"/>
          <w:szCs w:val="24"/>
        </w:rPr>
        <w:t xml:space="preserve"> at a school, it can also engender concerns for future sustainability. In this paper, we address a few of the specific trade-offs/challenges that luminaries present, and identify actions that schools wanting to develop a DH initiative could take. By DH initiative, we mean the alchemistic mix of a DH community, program (i.e.</w:t>
      </w:r>
      <w:r w:rsidR="0078105E">
        <w:rPr>
          <w:rFonts w:ascii="Times New Roman" w:hAnsi="Times New Roman" w:cs="Times New Roman"/>
          <w:sz w:val="24"/>
          <w:szCs w:val="24"/>
        </w:rPr>
        <w:t>,</w:t>
      </w:r>
      <w:r w:rsidRPr="0078105E">
        <w:rPr>
          <w:rFonts w:ascii="Times New Roman" w:hAnsi="Times New Roman" w:cs="Times New Roman"/>
          <w:sz w:val="24"/>
          <w:szCs w:val="24"/>
        </w:rPr>
        <w:t xml:space="preserve"> formalized instruction, whether certificate or degree), physical </w:t>
      </w:r>
      <w:proofErr w:type="spellStart"/>
      <w:r w:rsidRPr="0078105E">
        <w:rPr>
          <w:rFonts w:ascii="Times New Roman" w:hAnsi="Times New Roman" w:cs="Times New Roman"/>
          <w:sz w:val="24"/>
          <w:szCs w:val="24"/>
        </w:rPr>
        <w:t>centres</w:t>
      </w:r>
      <w:proofErr w:type="spellEnd"/>
      <w:r w:rsidRPr="0078105E">
        <w:rPr>
          <w:rFonts w:ascii="Times New Roman" w:hAnsi="Times New Roman" w:cs="Times New Roman"/>
          <w:sz w:val="24"/>
          <w:szCs w:val="24"/>
        </w:rPr>
        <w:t>, and DH-focused research entities that taken in sum represent a given institution’s DH culture. A DH initiative is intended to be a sustained and ongoing investment, rather than the temporary program of a pre-determined span of time.</w:t>
      </w:r>
    </w:p>
    <w:p w14:paraId="6DA504AD" w14:textId="77ECEB3A" w:rsidR="00332A84" w:rsidRPr="0078105E" w:rsidRDefault="006F779C" w:rsidP="0078105E">
      <w:pPr>
        <w:pStyle w:val="Normal1"/>
        <w:ind w:firstLine="720"/>
        <w:rPr>
          <w:rFonts w:ascii="Times New Roman" w:hAnsi="Times New Roman" w:cs="Times New Roman"/>
          <w:sz w:val="24"/>
          <w:szCs w:val="24"/>
        </w:rPr>
      </w:pPr>
      <w:r w:rsidRPr="0078105E">
        <w:rPr>
          <w:rFonts w:ascii="Times New Roman" w:hAnsi="Times New Roman" w:cs="Times New Roman"/>
          <w:sz w:val="24"/>
          <w:szCs w:val="24"/>
        </w:rPr>
        <w:t xml:space="preserve">Besides funding and publicity, luminaries contribute direction to a DH program, orienting its content towards a particular area: making, text analysis, software development, pedagogy, etc. Another vital (though intangible) ingredient that luminaries bring is the insurance of having succeeded previously. A luminary’s presence can serve as justification for a new and relatively untested practice. Both of these qualities are especially important in light of the lack of general DH knowledge distributed throughout humanities departments. Arguably, then, the presence of a luminary provides a DH program with a specific identity. Luminaries help to ensure success of a particular kind, easily </w:t>
      </w:r>
      <w:proofErr w:type="spellStart"/>
      <w:r w:rsidRPr="0078105E">
        <w:rPr>
          <w:rFonts w:ascii="Times New Roman" w:hAnsi="Times New Roman" w:cs="Times New Roman"/>
          <w:sz w:val="24"/>
          <w:szCs w:val="24"/>
        </w:rPr>
        <w:t>recognisable</w:t>
      </w:r>
      <w:proofErr w:type="spellEnd"/>
      <w:r w:rsidRPr="0078105E">
        <w:rPr>
          <w:rFonts w:ascii="Times New Roman" w:hAnsi="Times New Roman" w:cs="Times New Roman"/>
          <w:sz w:val="24"/>
          <w:szCs w:val="24"/>
        </w:rPr>
        <w:t xml:space="preserve"> in traditional departments, even when the medium of scholarship is different: a project is released, generat</w:t>
      </w:r>
      <w:r w:rsidR="0078105E">
        <w:rPr>
          <w:rFonts w:ascii="Times New Roman" w:hAnsi="Times New Roman" w:cs="Times New Roman"/>
          <w:sz w:val="24"/>
          <w:szCs w:val="24"/>
        </w:rPr>
        <w:t>ing</w:t>
      </w:r>
      <w:r w:rsidRPr="0078105E">
        <w:rPr>
          <w:rFonts w:ascii="Times New Roman" w:hAnsi="Times New Roman" w:cs="Times New Roman"/>
          <w:sz w:val="24"/>
          <w:szCs w:val="24"/>
        </w:rPr>
        <w:t xml:space="preserve"> responses within the disciplinary community.</w:t>
      </w:r>
    </w:p>
    <w:p w14:paraId="22C5E56D" w14:textId="4D22003D" w:rsidR="00332A84" w:rsidRPr="0078105E" w:rsidRDefault="006F779C" w:rsidP="0078105E">
      <w:pPr>
        <w:pStyle w:val="Normal1"/>
        <w:ind w:firstLine="720"/>
        <w:rPr>
          <w:rFonts w:ascii="Times New Roman" w:hAnsi="Times New Roman" w:cs="Times New Roman"/>
          <w:sz w:val="24"/>
          <w:szCs w:val="24"/>
        </w:rPr>
      </w:pPr>
      <w:r w:rsidRPr="0078105E">
        <w:rPr>
          <w:rFonts w:ascii="Times New Roman" w:hAnsi="Times New Roman" w:cs="Times New Roman"/>
          <w:sz w:val="24"/>
          <w:szCs w:val="24"/>
        </w:rPr>
        <w:t xml:space="preserve">Without a luminary, a new DH </w:t>
      </w:r>
      <w:proofErr w:type="spellStart"/>
      <w:r w:rsidRPr="0078105E">
        <w:rPr>
          <w:rFonts w:ascii="Times New Roman" w:hAnsi="Times New Roman" w:cs="Times New Roman"/>
          <w:sz w:val="24"/>
          <w:szCs w:val="24"/>
        </w:rPr>
        <w:t>centre</w:t>
      </w:r>
      <w:proofErr w:type="spellEnd"/>
      <w:r w:rsidRPr="0078105E">
        <w:rPr>
          <w:rFonts w:ascii="Times New Roman" w:hAnsi="Times New Roman" w:cs="Times New Roman"/>
          <w:sz w:val="24"/>
          <w:szCs w:val="24"/>
        </w:rPr>
        <w:t xml:space="preserve"> will lack the insurance of previous successes </w:t>
      </w:r>
      <w:r w:rsidR="0078105E">
        <w:rPr>
          <w:rFonts w:ascii="Times New Roman" w:hAnsi="Times New Roman" w:cs="Times New Roman"/>
          <w:sz w:val="24"/>
          <w:szCs w:val="24"/>
        </w:rPr>
        <w:t xml:space="preserve">as well as </w:t>
      </w:r>
      <w:r w:rsidRPr="0078105E">
        <w:rPr>
          <w:rFonts w:ascii="Times New Roman" w:hAnsi="Times New Roman" w:cs="Times New Roman"/>
          <w:sz w:val="24"/>
          <w:szCs w:val="24"/>
        </w:rPr>
        <w:t xml:space="preserve">the established identity/direction. The work of achieving both components will then fall on the </w:t>
      </w:r>
      <w:proofErr w:type="spellStart"/>
      <w:r w:rsidRPr="0078105E">
        <w:rPr>
          <w:rFonts w:ascii="Times New Roman" w:hAnsi="Times New Roman" w:cs="Times New Roman"/>
          <w:sz w:val="24"/>
          <w:szCs w:val="24"/>
        </w:rPr>
        <w:t>centre</w:t>
      </w:r>
      <w:r w:rsidR="0078105E">
        <w:rPr>
          <w:rFonts w:ascii="Times New Roman" w:hAnsi="Times New Roman" w:cs="Times New Roman"/>
          <w:sz w:val="24"/>
          <w:szCs w:val="24"/>
        </w:rPr>
        <w:t>’</w:t>
      </w:r>
      <w:r w:rsidRPr="0078105E">
        <w:rPr>
          <w:rFonts w:ascii="Times New Roman" w:hAnsi="Times New Roman" w:cs="Times New Roman"/>
          <w:sz w:val="24"/>
          <w:szCs w:val="24"/>
        </w:rPr>
        <w:t>s</w:t>
      </w:r>
      <w:proofErr w:type="spellEnd"/>
      <w:r w:rsidRPr="0078105E">
        <w:rPr>
          <w:rFonts w:ascii="Times New Roman" w:hAnsi="Times New Roman" w:cs="Times New Roman"/>
          <w:sz w:val="24"/>
          <w:szCs w:val="24"/>
        </w:rPr>
        <w:t xml:space="preserve"> faculty, staff, and early participating graduate students. This creates an uphill slope for those involved: a substantial part of their work will involve trial-and-error </w:t>
      </w:r>
      <w:r w:rsidRPr="0078105E">
        <w:rPr>
          <w:rFonts w:ascii="Times New Roman" w:hAnsi="Times New Roman" w:cs="Times New Roman"/>
          <w:sz w:val="24"/>
          <w:szCs w:val="24"/>
        </w:rPr>
        <w:lastRenderedPageBreak/>
        <w:t>experimentation, and their progress will almost certainly depend on their finding local allies, and their ability to connect with larger DH social networks either in person or via social media. This type of work is undeniably valuable, and applicable to many contexts, within and outside of academia</w:t>
      </w:r>
      <w:r w:rsidR="0078105E">
        <w:rPr>
          <w:rFonts w:ascii="Times New Roman" w:hAnsi="Times New Roman" w:cs="Times New Roman"/>
          <w:sz w:val="24"/>
          <w:szCs w:val="24"/>
        </w:rPr>
        <w:t>. H</w:t>
      </w:r>
      <w:r w:rsidRPr="0078105E">
        <w:rPr>
          <w:rFonts w:ascii="Times New Roman" w:hAnsi="Times New Roman" w:cs="Times New Roman"/>
          <w:sz w:val="24"/>
          <w:szCs w:val="24"/>
        </w:rPr>
        <w:t xml:space="preserve">owever, </w:t>
      </w:r>
      <w:r w:rsidR="0078105E">
        <w:rPr>
          <w:rFonts w:ascii="Times New Roman" w:hAnsi="Times New Roman" w:cs="Times New Roman"/>
          <w:sz w:val="24"/>
          <w:szCs w:val="24"/>
        </w:rPr>
        <w:t xml:space="preserve">the work that </w:t>
      </w:r>
      <w:r w:rsidRPr="0078105E">
        <w:rPr>
          <w:rFonts w:ascii="Times New Roman" w:hAnsi="Times New Roman" w:cs="Times New Roman"/>
          <w:sz w:val="24"/>
          <w:szCs w:val="24"/>
        </w:rPr>
        <w:t>is about producing infrastructure and culture, rather than scholarship</w:t>
      </w:r>
      <w:r w:rsidR="0078105E">
        <w:rPr>
          <w:rFonts w:ascii="Times New Roman" w:hAnsi="Times New Roman" w:cs="Times New Roman"/>
          <w:sz w:val="24"/>
          <w:szCs w:val="24"/>
        </w:rPr>
        <w:t>,</w:t>
      </w:r>
      <w:r w:rsidRPr="0078105E">
        <w:rPr>
          <w:rFonts w:ascii="Times New Roman" w:hAnsi="Times New Roman" w:cs="Times New Roman"/>
          <w:sz w:val="24"/>
          <w:szCs w:val="24"/>
        </w:rPr>
        <w:t xml:space="preserve"> gains the most plaudits</w:t>
      </w:r>
      <w:r w:rsidR="0078105E">
        <w:rPr>
          <w:rFonts w:ascii="Times New Roman" w:hAnsi="Times New Roman" w:cs="Times New Roman"/>
          <w:sz w:val="24"/>
          <w:szCs w:val="24"/>
        </w:rPr>
        <w:t>—</w:t>
      </w:r>
      <w:r w:rsidRPr="0078105E">
        <w:rPr>
          <w:rFonts w:ascii="Times New Roman" w:hAnsi="Times New Roman" w:cs="Times New Roman"/>
          <w:sz w:val="24"/>
          <w:szCs w:val="24"/>
        </w:rPr>
        <w:t xml:space="preserve">in short, the work that leads to luminary status. </w:t>
      </w:r>
    </w:p>
    <w:p w14:paraId="06977A40" w14:textId="5DDAC9E8" w:rsidR="00332A84" w:rsidRPr="0078105E" w:rsidRDefault="006F779C" w:rsidP="0078105E">
      <w:pPr>
        <w:pStyle w:val="Normal1"/>
        <w:ind w:firstLine="720"/>
        <w:rPr>
          <w:rFonts w:ascii="Times New Roman" w:hAnsi="Times New Roman" w:cs="Times New Roman"/>
          <w:sz w:val="24"/>
          <w:szCs w:val="24"/>
        </w:rPr>
      </w:pPr>
      <w:r w:rsidRPr="0078105E">
        <w:rPr>
          <w:rFonts w:ascii="Times New Roman" w:hAnsi="Times New Roman" w:cs="Times New Roman"/>
          <w:sz w:val="24"/>
          <w:szCs w:val="24"/>
        </w:rPr>
        <w:t>A luminary at the helm is an attractive prospect for any university that wants to make a substantial investment in the digital humanities. Moreover, universities love quick victories that give rise to press releases, photo ops, and instant notoriety. In light of the continuing lack of funding for higher education, and for humanities initiatives in general, acquiring a luminary figure to guide development may seem like the best strategy for ensuring that a new DH initiative will not fail. However, a sustainable DH community does not necessarily follow from a quick victory. More often, such a community is a slow</w:t>
      </w:r>
      <w:r w:rsidR="0078105E">
        <w:rPr>
          <w:rFonts w:ascii="Times New Roman" w:hAnsi="Times New Roman" w:cs="Times New Roman"/>
          <w:sz w:val="24"/>
          <w:szCs w:val="24"/>
        </w:rPr>
        <w:t>-</w:t>
      </w:r>
      <w:r w:rsidRPr="0078105E">
        <w:rPr>
          <w:rFonts w:ascii="Times New Roman" w:hAnsi="Times New Roman" w:cs="Times New Roman"/>
          <w:sz w:val="24"/>
          <w:szCs w:val="24"/>
        </w:rPr>
        <w:t>burn development involving a wide range of people and the formation of collaborative relationships that contribute to student training and career growth for all involved. The advantages that come with luminaries can be accompanied by challenges, specifically:</w:t>
      </w:r>
    </w:p>
    <w:p w14:paraId="7C399ED2" w14:textId="77777777" w:rsidR="00332A84" w:rsidRPr="0078105E" w:rsidRDefault="00332A84">
      <w:pPr>
        <w:pStyle w:val="Normal1"/>
        <w:rPr>
          <w:rFonts w:ascii="Times New Roman" w:hAnsi="Times New Roman" w:cs="Times New Roman"/>
          <w:sz w:val="24"/>
          <w:szCs w:val="24"/>
        </w:rPr>
      </w:pPr>
    </w:p>
    <w:p w14:paraId="498ED99F" w14:textId="2D80A84B" w:rsidR="00332A84" w:rsidRPr="0078105E" w:rsidRDefault="0078105E" w:rsidP="0078105E">
      <w:pPr>
        <w:pStyle w:val="Normal1"/>
        <w:tabs>
          <w:tab w:val="left" w:pos="720"/>
        </w:tabs>
        <w:ind w:left="1080" w:hanging="1080"/>
        <w:contextualSpacing/>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006F779C" w:rsidRPr="0078105E">
        <w:rPr>
          <w:rFonts w:ascii="Times New Roman" w:hAnsi="Times New Roman" w:cs="Times New Roman"/>
          <w:sz w:val="24"/>
          <w:szCs w:val="24"/>
        </w:rPr>
        <w:t>The leadership of a luminary figure can generate energetic activity in an initiative</w:t>
      </w:r>
      <w:r>
        <w:rPr>
          <w:rFonts w:ascii="Times New Roman" w:hAnsi="Times New Roman" w:cs="Times New Roman"/>
          <w:sz w:val="24"/>
          <w:szCs w:val="24"/>
        </w:rPr>
        <w:t>—</w:t>
      </w:r>
      <w:r w:rsidR="006F779C" w:rsidRPr="0078105E">
        <w:rPr>
          <w:rFonts w:ascii="Times New Roman" w:hAnsi="Times New Roman" w:cs="Times New Roman"/>
          <w:sz w:val="24"/>
          <w:szCs w:val="24"/>
        </w:rPr>
        <w:t>but this activity may reflect the luminary’s charisma rather than the growth of a widespread DH culture within the community.</w:t>
      </w:r>
    </w:p>
    <w:p w14:paraId="083F8201" w14:textId="750E4A43" w:rsidR="00332A84" w:rsidRPr="0078105E" w:rsidRDefault="0078105E" w:rsidP="0078105E">
      <w:pPr>
        <w:pStyle w:val="Normal1"/>
        <w:tabs>
          <w:tab w:val="left" w:pos="720"/>
        </w:tabs>
        <w:ind w:left="1080" w:hanging="1080"/>
        <w:contextualSpacing/>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006F779C" w:rsidRPr="0078105E">
        <w:rPr>
          <w:rFonts w:ascii="Times New Roman" w:hAnsi="Times New Roman" w:cs="Times New Roman"/>
          <w:sz w:val="24"/>
          <w:szCs w:val="24"/>
        </w:rPr>
        <w:t>Luminaries, while powerful, are not guarantors of continuity: contingency plans are needed for sabbaticals or departures.</w:t>
      </w:r>
    </w:p>
    <w:p w14:paraId="076B20A8" w14:textId="4043D6AA" w:rsidR="00332A84" w:rsidRPr="0078105E" w:rsidRDefault="0078105E" w:rsidP="0078105E">
      <w:pPr>
        <w:pStyle w:val="Normal1"/>
        <w:tabs>
          <w:tab w:val="left" w:pos="720"/>
        </w:tabs>
        <w:ind w:left="1080" w:hanging="1080"/>
        <w:contextualSpacing/>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006F779C" w:rsidRPr="0078105E">
        <w:rPr>
          <w:rFonts w:ascii="Times New Roman" w:hAnsi="Times New Roman" w:cs="Times New Roman"/>
          <w:sz w:val="24"/>
          <w:szCs w:val="24"/>
        </w:rPr>
        <w:t>While DH ostensibly transcends disciplinary boundaries, when programs are built around luminaries their disciplinary focus may be overemphasized, excluding other disciplines.</w:t>
      </w:r>
    </w:p>
    <w:p w14:paraId="33D07AAA" w14:textId="058F0803" w:rsidR="00332A84" w:rsidRPr="0078105E" w:rsidRDefault="0078105E" w:rsidP="0078105E">
      <w:pPr>
        <w:pStyle w:val="Normal1"/>
        <w:tabs>
          <w:tab w:val="left" w:pos="720"/>
        </w:tabs>
        <w:ind w:left="1080" w:hanging="1080"/>
        <w:contextualSpacing/>
        <w:rPr>
          <w:rFonts w:ascii="Times New Roman" w:hAnsi="Times New Roman" w:cs="Times New Roman"/>
          <w:sz w:val="24"/>
          <w:szCs w:val="24"/>
        </w:rPr>
      </w:pPr>
      <w:r>
        <w:rPr>
          <w:rFonts w:ascii="Times New Roman" w:hAnsi="Times New Roman" w:cs="Times New Roman"/>
          <w:sz w:val="24"/>
          <w:szCs w:val="24"/>
        </w:rPr>
        <w:tab/>
        <w:t>•</w:t>
      </w:r>
      <w:r>
        <w:rPr>
          <w:rFonts w:ascii="Times New Roman" w:hAnsi="Times New Roman" w:cs="Times New Roman"/>
          <w:sz w:val="24"/>
          <w:szCs w:val="24"/>
        </w:rPr>
        <w:tab/>
      </w:r>
      <w:r w:rsidR="006F779C" w:rsidRPr="0078105E">
        <w:rPr>
          <w:rFonts w:ascii="Times New Roman" w:hAnsi="Times New Roman" w:cs="Times New Roman"/>
          <w:sz w:val="24"/>
          <w:szCs w:val="24"/>
        </w:rPr>
        <w:t>Luminaries’ successes can become normative, creating challenges for those who want to develop new initiatives. Instead of looking at a particular community’s strengths and needs, the goal becomes reproducing what was achieved with a previous initiative or at another university. The result is that the culture of DH becomes more narrow, rather than becoming more varied and diverse.</w:t>
      </w:r>
    </w:p>
    <w:p w14:paraId="5FFE96FC" w14:textId="77777777" w:rsidR="00332A84" w:rsidRPr="0078105E" w:rsidRDefault="00332A84">
      <w:pPr>
        <w:pStyle w:val="Normal1"/>
        <w:rPr>
          <w:rFonts w:ascii="Times New Roman" w:hAnsi="Times New Roman" w:cs="Times New Roman"/>
          <w:sz w:val="24"/>
          <w:szCs w:val="24"/>
        </w:rPr>
      </w:pPr>
    </w:p>
    <w:p w14:paraId="44F32979" w14:textId="77777777" w:rsidR="00332A84" w:rsidRPr="0078105E" w:rsidRDefault="006F779C" w:rsidP="0078105E">
      <w:pPr>
        <w:pStyle w:val="Normal1"/>
        <w:ind w:firstLine="720"/>
        <w:rPr>
          <w:rFonts w:ascii="Times New Roman" w:hAnsi="Times New Roman" w:cs="Times New Roman"/>
          <w:sz w:val="24"/>
          <w:szCs w:val="24"/>
        </w:rPr>
      </w:pPr>
      <w:r w:rsidRPr="0078105E">
        <w:rPr>
          <w:rFonts w:ascii="Times New Roman" w:hAnsi="Times New Roman" w:cs="Times New Roman"/>
          <w:sz w:val="24"/>
          <w:szCs w:val="24"/>
        </w:rPr>
        <w:t>These challenges can be summed up by saying that luminaries seem to provide instant infrastructure, when in reality, their contribution is superstructure.</w:t>
      </w:r>
    </w:p>
    <w:p w14:paraId="4D7FE80C" w14:textId="36DFC540" w:rsidR="00332A84" w:rsidRPr="0078105E" w:rsidRDefault="006F779C" w:rsidP="0078105E">
      <w:pPr>
        <w:pStyle w:val="Normal1"/>
        <w:ind w:firstLine="720"/>
        <w:rPr>
          <w:rFonts w:ascii="Times New Roman" w:hAnsi="Times New Roman" w:cs="Times New Roman"/>
          <w:sz w:val="24"/>
          <w:szCs w:val="24"/>
        </w:rPr>
      </w:pPr>
      <w:r w:rsidRPr="0078105E">
        <w:rPr>
          <w:rFonts w:ascii="Times New Roman" w:hAnsi="Times New Roman" w:cs="Times New Roman"/>
          <w:sz w:val="24"/>
          <w:szCs w:val="24"/>
        </w:rPr>
        <w:t>As we consider the future of digital humanities on a global scale, the question we focus on is how to make a DH space and/or community accessible that allows all interested graduate students, staff, and faculty to be fully involved in shaping the collective identity of their campus DH culture, so that leadership is shared and can easily pass from person to person, with no single individual responsible for carrying the community. Such a community may have luminaries in it</w:t>
      </w:r>
      <w:r w:rsidR="0078105E">
        <w:rPr>
          <w:rFonts w:ascii="Times New Roman" w:hAnsi="Times New Roman" w:cs="Times New Roman"/>
          <w:sz w:val="24"/>
          <w:szCs w:val="24"/>
        </w:rPr>
        <w:t>—</w:t>
      </w:r>
      <w:r w:rsidRPr="0078105E">
        <w:rPr>
          <w:rFonts w:ascii="Times New Roman" w:hAnsi="Times New Roman" w:cs="Times New Roman"/>
          <w:sz w:val="24"/>
          <w:szCs w:val="24"/>
        </w:rPr>
        <w:t xml:space="preserve">but the sustainability of the program does not depend on their presence.  </w:t>
      </w:r>
    </w:p>
    <w:p w14:paraId="7ED0A8E4" w14:textId="419F07EF" w:rsidR="00332A84" w:rsidRPr="0078105E" w:rsidRDefault="006F779C" w:rsidP="0078105E">
      <w:pPr>
        <w:pStyle w:val="Normal1"/>
        <w:ind w:firstLine="720"/>
        <w:rPr>
          <w:rFonts w:ascii="Times New Roman" w:hAnsi="Times New Roman" w:cs="Times New Roman"/>
          <w:sz w:val="24"/>
          <w:szCs w:val="24"/>
        </w:rPr>
      </w:pPr>
      <w:r w:rsidRPr="0078105E">
        <w:rPr>
          <w:rFonts w:ascii="Times New Roman" w:hAnsi="Times New Roman" w:cs="Times New Roman"/>
          <w:sz w:val="24"/>
          <w:szCs w:val="24"/>
        </w:rPr>
        <w:t xml:space="preserve">DH initiatives and programs often face scalability and sustainability challenges. Even the brightest of luminaries is only one person and can mentor </w:t>
      </w:r>
      <w:r w:rsidR="009A43BF">
        <w:rPr>
          <w:rFonts w:ascii="Times New Roman" w:hAnsi="Times New Roman" w:cs="Times New Roman"/>
          <w:sz w:val="24"/>
          <w:szCs w:val="24"/>
        </w:rPr>
        <w:t xml:space="preserve">only </w:t>
      </w:r>
      <w:r w:rsidRPr="0078105E">
        <w:rPr>
          <w:rFonts w:ascii="Times New Roman" w:hAnsi="Times New Roman" w:cs="Times New Roman"/>
          <w:sz w:val="24"/>
          <w:szCs w:val="24"/>
        </w:rPr>
        <w:t xml:space="preserve">a limited number of students. </w:t>
      </w:r>
      <w:r w:rsidRPr="0078105E">
        <w:rPr>
          <w:rFonts w:ascii="Times New Roman" w:hAnsi="Times New Roman" w:cs="Times New Roman"/>
          <w:sz w:val="24"/>
          <w:szCs w:val="24"/>
        </w:rPr>
        <w:lastRenderedPageBreak/>
        <w:t>Currently, luminaries are especially valuable as evangelists for DH, drawing people in, but eventually the number of eager community members will outpace the luminary. How will universities address the needs that arise when this moment arrives? We will close by presenting specific strategies for broadening and diversifying the development of DH initiatives, and for making the development of DH culture the collective work of communities, rather than of a single individual.</w:t>
      </w:r>
    </w:p>
    <w:p w14:paraId="6F7D4219" w14:textId="77777777" w:rsidR="00332A84" w:rsidRPr="0078105E" w:rsidRDefault="00332A84" w:rsidP="0078105E">
      <w:pPr>
        <w:pStyle w:val="Normal1"/>
        <w:ind w:firstLine="720"/>
        <w:rPr>
          <w:rFonts w:ascii="Times New Roman" w:hAnsi="Times New Roman" w:cs="Times New Roman"/>
          <w:sz w:val="24"/>
          <w:szCs w:val="24"/>
        </w:rPr>
      </w:pPr>
      <w:bookmarkStart w:id="0" w:name="_GoBack"/>
      <w:bookmarkEnd w:id="0"/>
    </w:p>
    <w:sectPr w:rsidR="00332A84" w:rsidRPr="0078105E">
      <w:footerReference w:type="even"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E7FCB" w14:textId="77777777" w:rsidR="00DA559C" w:rsidRDefault="00DA559C" w:rsidP="006F779C">
      <w:pPr>
        <w:spacing w:line="240" w:lineRule="auto"/>
      </w:pPr>
      <w:r>
        <w:separator/>
      </w:r>
    </w:p>
  </w:endnote>
  <w:endnote w:type="continuationSeparator" w:id="0">
    <w:p w14:paraId="047843DF" w14:textId="77777777" w:rsidR="00DA559C" w:rsidRDefault="00DA559C" w:rsidP="006F77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E5DAC" w14:textId="77777777" w:rsidR="006F779C" w:rsidRDefault="006F779C" w:rsidP="000201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4BC48E2" w14:textId="77777777" w:rsidR="006F779C" w:rsidRDefault="006F779C" w:rsidP="006F779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96B62" w14:textId="77777777" w:rsidR="006F779C" w:rsidRDefault="006F779C" w:rsidP="000201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222E">
      <w:rPr>
        <w:rStyle w:val="PageNumber"/>
        <w:noProof/>
      </w:rPr>
      <w:t>2</w:t>
    </w:r>
    <w:r>
      <w:rPr>
        <w:rStyle w:val="PageNumber"/>
      </w:rPr>
      <w:fldChar w:fldCharType="end"/>
    </w:r>
  </w:p>
  <w:p w14:paraId="3F797A6C" w14:textId="77777777" w:rsidR="006F779C" w:rsidRDefault="006F779C" w:rsidP="006F779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E1816A" w14:textId="77777777" w:rsidR="00DA559C" w:rsidRDefault="00DA559C" w:rsidP="006F779C">
      <w:pPr>
        <w:spacing w:line="240" w:lineRule="auto"/>
      </w:pPr>
      <w:r>
        <w:separator/>
      </w:r>
    </w:p>
  </w:footnote>
  <w:footnote w:type="continuationSeparator" w:id="0">
    <w:p w14:paraId="5348BBDB" w14:textId="77777777" w:rsidR="00DA559C" w:rsidRDefault="00DA559C" w:rsidP="006F77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D541C"/>
    <w:multiLevelType w:val="multilevel"/>
    <w:tmpl w:val="F8F2EE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A84"/>
    <w:rsid w:val="00090123"/>
    <w:rsid w:val="00296030"/>
    <w:rsid w:val="00332A84"/>
    <w:rsid w:val="00484194"/>
    <w:rsid w:val="006F779C"/>
    <w:rsid w:val="0078105E"/>
    <w:rsid w:val="00833F07"/>
    <w:rsid w:val="009A43BF"/>
    <w:rsid w:val="00B86FB6"/>
    <w:rsid w:val="00CB222E"/>
    <w:rsid w:val="00DA55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1F282"/>
  <w15:docId w15:val="{31E14D86-E131-45D8-B88D-39F0003C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Footer">
    <w:name w:val="footer"/>
    <w:basedOn w:val="Normal"/>
    <w:link w:val="FooterChar"/>
    <w:uiPriority w:val="99"/>
    <w:unhideWhenUsed/>
    <w:rsid w:val="006F779C"/>
    <w:pPr>
      <w:tabs>
        <w:tab w:val="center" w:pos="4320"/>
        <w:tab w:val="right" w:pos="8640"/>
      </w:tabs>
      <w:spacing w:line="240" w:lineRule="auto"/>
    </w:pPr>
  </w:style>
  <w:style w:type="character" w:customStyle="1" w:styleId="FooterChar">
    <w:name w:val="Footer Char"/>
    <w:basedOn w:val="DefaultParagraphFont"/>
    <w:link w:val="Footer"/>
    <w:uiPriority w:val="99"/>
    <w:rsid w:val="006F779C"/>
  </w:style>
  <w:style w:type="character" w:styleId="PageNumber">
    <w:name w:val="page number"/>
    <w:basedOn w:val="DefaultParagraphFont"/>
    <w:uiPriority w:val="99"/>
    <w:semiHidden/>
    <w:unhideWhenUsed/>
    <w:rsid w:val="006F779C"/>
  </w:style>
  <w:style w:type="paragraph" w:styleId="BalloonText">
    <w:name w:val="Balloon Text"/>
    <w:basedOn w:val="Normal"/>
    <w:link w:val="BalloonTextChar"/>
    <w:uiPriority w:val="99"/>
    <w:semiHidden/>
    <w:unhideWhenUsed/>
    <w:rsid w:val="0009012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Bob2</dc:creator>
  <cp:lastModifiedBy>Bob2</cp:lastModifiedBy>
  <cp:revision>3</cp:revision>
  <dcterms:created xsi:type="dcterms:W3CDTF">2015-04-19T22:20:00Z</dcterms:created>
  <dcterms:modified xsi:type="dcterms:W3CDTF">2015-05-03T17:16:00Z</dcterms:modified>
</cp:coreProperties>
</file>