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A81CB" w14:textId="77777777" w:rsidR="009B1E55" w:rsidRDefault="009B1E55" w:rsidP="009B1E55">
      <w:pPr>
        <w:rPr>
          <w:rFonts w:ascii="Times New Roman" w:hAnsi="Times New Roman" w:cs="Times New Roman"/>
          <w:b/>
          <w:sz w:val="28"/>
          <w:szCs w:val="28"/>
        </w:rPr>
      </w:pPr>
      <w:r>
        <w:rPr>
          <w:rFonts w:ascii="Times New Roman" w:hAnsi="Times New Roman" w:cs="Times New Roman"/>
          <w:b/>
          <w:sz w:val="28"/>
          <w:szCs w:val="28"/>
        </w:rPr>
        <w:t>RICHARDS — Grove</w:t>
      </w:r>
    </w:p>
    <w:p w14:paraId="38927A0E" w14:textId="77777777" w:rsidR="009B1E55" w:rsidRDefault="009B1E55" w:rsidP="009B1E55">
      <w:pPr>
        <w:rPr>
          <w:rFonts w:ascii="Times New Roman" w:hAnsi="Times New Roman" w:cs="Times New Roman"/>
        </w:rPr>
      </w:pPr>
      <w:r>
        <w:rPr>
          <w:rFonts w:ascii="Times New Roman" w:hAnsi="Times New Roman" w:cs="Times New Roman"/>
        </w:rPr>
        <w:t>&lt;0 figures&gt;</w:t>
      </w:r>
    </w:p>
    <w:p w14:paraId="3AE91D6D" w14:textId="77777777" w:rsidR="009B1E55" w:rsidRDefault="009B1E55" w:rsidP="009B1E55">
      <w:pPr>
        <w:rPr>
          <w:rFonts w:ascii="Times New Roman" w:hAnsi="Times New Roman" w:cs="Times New Roman"/>
          <w:b/>
        </w:rPr>
      </w:pPr>
    </w:p>
    <w:p w14:paraId="70A08AE7" w14:textId="2FC994C9" w:rsidR="00BE4F4D" w:rsidRPr="009B1E55" w:rsidRDefault="00BE4F4D" w:rsidP="009B1E55">
      <w:pPr>
        <w:rPr>
          <w:rFonts w:ascii="Times New Roman" w:hAnsi="Times New Roman" w:cs="Times New Roman"/>
          <w:b/>
        </w:rPr>
      </w:pPr>
    </w:p>
    <w:p w14:paraId="59FDBEC5" w14:textId="11C3F15E" w:rsidR="00B52C49" w:rsidRPr="009B1E55" w:rsidRDefault="00B52C49" w:rsidP="009B1E55">
      <w:pPr>
        <w:rPr>
          <w:rFonts w:ascii="Times New Roman" w:hAnsi="Times New Roman" w:cs="Times New Roman"/>
          <w:b/>
        </w:rPr>
      </w:pPr>
      <w:r w:rsidRPr="005C1C28">
        <w:rPr>
          <w:rFonts w:ascii="Times New Roman" w:hAnsi="Times New Roman" w:cs="Times New Roman"/>
          <w:b/>
          <w:i/>
        </w:rPr>
        <w:t>Grove</w:t>
      </w:r>
      <w:r w:rsidR="009B1E55">
        <w:rPr>
          <w:rFonts w:ascii="Times New Roman" w:hAnsi="Times New Roman" w:cs="Times New Roman"/>
          <w:b/>
        </w:rPr>
        <w:t>: Creating an E</w:t>
      </w:r>
      <w:r w:rsidRPr="009B1E55">
        <w:rPr>
          <w:rFonts w:ascii="Times New Roman" w:hAnsi="Times New Roman" w:cs="Times New Roman"/>
          <w:b/>
        </w:rPr>
        <w:t xml:space="preserve">cology of </w:t>
      </w:r>
      <w:r w:rsidR="009B1E55">
        <w:rPr>
          <w:rFonts w:ascii="Times New Roman" w:hAnsi="Times New Roman" w:cs="Times New Roman"/>
          <w:b/>
        </w:rPr>
        <w:t>F</w:t>
      </w:r>
      <w:r w:rsidRPr="009B1E55">
        <w:rPr>
          <w:rFonts w:ascii="Times New Roman" w:hAnsi="Times New Roman" w:cs="Times New Roman"/>
          <w:b/>
        </w:rPr>
        <w:t>lows</w:t>
      </w:r>
    </w:p>
    <w:p w14:paraId="0617B60E" w14:textId="250F5D25" w:rsidR="00B52C49" w:rsidRPr="005C1C28" w:rsidRDefault="00B52C49" w:rsidP="009B1E55">
      <w:pPr>
        <w:rPr>
          <w:rFonts w:ascii="Times New Roman" w:hAnsi="Times New Roman" w:cs="Times New Roman"/>
        </w:rPr>
      </w:pPr>
      <w:r w:rsidRPr="005C1C28">
        <w:rPr>
          <w:rFonts w:ascii="Times New Roman" w:hAnsi="Times New Roman" w:cs="Times New Roman"/>
        </w:rPr>
        <w:t>Richards</w:t>
      </w:r>
      <w:r w:rsidR="009B1E55" w:rsidRPr="005C1C28">
        <w:rPr>
          <w:rFonts w:ascii="Times New Roman" w:hAnsi="Times New Roman" w:cs="Times New Roman"/>
        </w:rPr>
        <w:t>, K.</w:t>
      </w:r>
    </w:p>
    <w:p w14:paraId="56AFFA72" w14:textId="77777777" w:rsidR="00C73344" w:rsidRPr="009B1E55" w:rsidRDefault="00C73344">
      <w:pPr>
        <w:rPr>
          <w:rFonts w:ascii="Times New Roman" w:hAnsi="Times New Roman" w:cs="Times New Roman"/>
        </w:rPr>
      </w:pPr>
    </w:p>
    <w:p w14:paraId="3827CC91" w14:textId="7D21ACFC" w:rsidR="00C73344" w:rsidRPr="009B1E55" w:rsidRDefault="00C73344" w:rsidP="00C73344">
      <w:pPr>
        <w:widowControl w:val="0"/>
        <w:autoSpaceDE w:val="0"/>
        <w:autoSpaceDN w:val="0"/>
        <w:adjustRightInd w:val="0"/>
        <w:rPr>
          <w:rFonts w:ascii="Times New Roman" w:hAnsi="Times New Roman" w:cs="Times New Roman"/>
        </w:rPr>
      </w:pPr>
      <w:r w:rsidRPr="009B1E55">
        <w:rPr>
          <w:rFonts w:ascii="Times New Roman" w:hAnsi="Times New Roman" w:cs="Times New Roman"/>
        </w:rPr>
        <w:t>Media artists are increasingly concerned with creating intense audience experiences or immersive works that are opportunities for participants to engage with spaces, mobility</w:t>
      </w:r>
      <w:r w:rsidR="009B1E55">
        <w:rPr>
          <w:rFonts w:ascii="Times New Roman" w:hAnsi="Times New Roman" w:cs="Times New Roman"/>
        </w:rPr>
        <w:t>,</w:t>
      </w:r>
      <w:r w:rsidRPr="009B1E55">
        <w:rPr>
          <w:rFonts w:ascii="Times New Roman" w:hAnsi="Times New Roman" w:cs="Times New Roman"/>
        </w:rPr>
        <w:t xml:space="preserve"> and embodiment. This research paper </w:t>
      </w:r>
      <w:r w:rsidRPr="009B1E55">
        <w:rPr>
          <w:rFonts w:ascii="Times New Roman" w:hAnsi="Times New Roman" w:cs="Times New Roman"/>
          <w:color w:val="000000" w:themeColor="text1"/>
        </w:rPr>
        <w:t xml:space="preserve">asks what it is to </w:t>
      </w:r>
      <w:r w:rsidRPr="009B1E55">
        <w:rPr>
          <w:rFonts w:ascii="Times New Roman" w:hAnsi="Times New Roman" w:cs="Times New Roman"/>
          <w:i/>
          <w:color w:val="000000" w:themeColor="text1"/>
        </w:rPr>
        <w:t>move</w:t>
      </w:r>
      <w:r w:rsidRPr="009B1E55">
        <w:rPr>
          <w:rFonts w:ascii="Times New Roman" w:hAnsi="Times New Roman" w:cs="Times New Roman"/>
          <w:color w:val="000000" w:themeColor="text1"/>
        </w:rPr>
        <w:t xml:space="preserve"> audiences in mediated environments and</w:t>
      </w:r>
      <w:r w:rsidRPr="009B1E55">
        <w:rPr>
          <w:rFonts w:ascii="Times New Roman" w:hAnsi="Times New Roman" w:cs="Times New Roman"/>
        </w:rPr>
        <w:t xml:space="preserve"> offers understandings and insights into creating media art for audiences now attenuated to intense embodied experience in everyday life</w:t>
      </w:r>
      <w:r w:rsidRPr="009B1E55">
        <w:rPr>
          <w:rFonts w:ascii="Times New Roman" w:hAnsi="Times New Roman" w:cs="Times New Roman"/>
          <w:color w:val="000000" w:themeColor="text1"/>
        </w:rPr>
        <w:t>.</w:t>
      </w:r>
      <w:r w:rsidRPr="009B1E55">
        <w:rPr>
          <w:rFonts w:ascii="Times New Roman" w:hAnsi="Times New Roman" w:cs="Times New Roman"/>
        </w:rPr>
        <w:t xml:space="preserve"> Along with illustration of a practice-led component</w:t>
      </w:r>
      <w:r w:rsidR="009B1E55">
        <w:rPr>
          <w:rFonts w:ascii="Times New Roman" w:hAnsi="Times New Roman" w:cs="Times New Roman"/>
        </w:rPr>
        <w:t>—</w:t>
      </w:r>
      <w:r w:rsidRPr="009B1E55">
        <w:rPr>
          <w:rFonts w:ascii="Times New Roman" w:hAnsi="Times New Roman" w:cs="Times New Roman"/>
        </w:rPr>
        <w:t xml:space="preserve">an installation called </w:t>
      </w:r>
      <w:r w:rsidRPr="009B1E55">
        <w:rPr>
          <w:rFonts w:ascii="Times New Roman" w:hAnsi="Times New Roman" w:cs="Times New Roman"/>
          <w:i/>
        </w:rPr>
        <w:t>grove</w:t>
      </w:r>
      <w:r w:rsidR="009B1E55">
        <w:rPr>
          <w:rFonts w:ascii="Times New Roman" w:hAnsi="Times New Roman" w:cs="Times New Roman"/>
        </w:rPr>
        <w:t>—</w:t>
      </w:r>
      <w:r w:rsidRPr="009B1E55">
        <w:rPr>
          <w:rFonts w:ascii="Times New Roman" w:hAnsi="Times New Roman" w:cs="Times New Roman"/>
        </w:rPr>
        <w:t xml:space="preserve">this research paper provides an emphasis on different key concepts for analysis of current and future media art installations. </w:t>
      </w:r>
      <w:r w:rsidRPr="009B1E55">
        <w:rPr>
          <w:rFonts w:ascii="Times New Roman" w:hAnsi="Times New Roman" w:cs="Times New Roman"/>
          <w:color w:val="000000" w:themeColor="text1"/>
        </w:rPr>
        <w:t xml:space="preserve">Through the artwork </w:t>
      </w:r>
      <w:r w:rsidRPr="009B1E55">
        <w:rPr>
          <w:rFonts w:ascii="Times New Roman" w:hAnsi="Times New Roman" w:cs="Times New Roman"/>
          <w:i/>
          <w:color w:val="000000" w:themeColor="text1"/>
        </w:rPr>
        <w:t>grove</w:t>
      </w:r>
      <w:r w:rsidRPr="009B1E55">
        <w:rPr>
          <w:rFonts w:ascii="Times New Roman" w:hAnsi="Times New Roman" w:cs="Times New Roman"/>
          <w:color w:val="000000" w:themeColor="text1"/>
        </w:rPr>
        <w:t xml:space="preserve"> and by analysis of other exemplars, </w:t>
      </w:r>
      <w:r w:rsidRPr="009B1E55">
        <w:rPr>
          <w:rFonts w:ascii="Times New Roman" w:hAnsi="Times New Roman" w:cs="Times New Roman"/>
        </w:rPr>
        <w:t xml:space="preserve">the research argues for a </w:t>
      </w:r>
      <w:r w:rsidRPr="009B1E55">
        <w:rPr>
          <w:rFonts w:ascii="Times New Roman" w:hAnsi="Times New Roman" w:cs="Times New Roman"/>
          <w:color w:val="000000" w:themeColor="text1"/>
        </w:rPr>
        <w:t xml:space="preserve">schematic sequence by which a participant can engage with an ecology. </w:t>
      </w:r>
    </w:p>
    <w:p w14:paraId="46BFBB66" w14:textId="15937CCA" w:rsidR="00C73344" w:rsidRPr="009B1E55" w:rsidRDefault="00C73344" w:rsidP="009B1E55">
      <w:pPr>
        <w:widowControl w:val="0"/>
        <w:autoSpaceDE w:val="0"/>
        <w:autoSpaceDN w:val="0"/>
        <w:adjustRightInd w:val="0"/>
        <w:ind w:firstLine="720"/>
        <w:rPr>
          <w:rFonts w:ascii="Times New Roman" w:hAnsi="Times New Roman" w:cs="Times New Roman"/>
        </w:rPr>
      </w:pPr>
      <w:r w:rsidRPr="009B1E55">
        <w:rPr>
          <w:rFonts w:ascii="Times New Roman" w:hAnsi="Times New Roman" w:cs="Times New Roman"/>
        </w:rPr>
        <w:t xml:space="preserve">Specifically the research argues for the centrality of movement in perception and in participant engagement in mediated environments by drawing on current and attenuated theories of affordance and affect. It explains how we perceive </w:t>
      </w:r>
      <w:r w:rsidRPr="009B1E55">
        <w:rPr>
          <w:rFonts w:ascii="Times New Roman" w:hAnsi="Times New Roman" w:cs="Times New Roman"/>
          <w:i/>
        </w:rPr>
        <w:t>through</w:t>
      </w:r>
      <w:r w:rsidRPr="009B1E55">
        <w:rPr>
          <w:rFonts w:ascii="Times New Roman" w:hAnsi="Times New Roman" w:cs="Times New Roman"/>
        </w:rPr>
        <w:t xml:space="preserve"> movement</w:t>
      </w:r>
      <w:r w:rsidR="009B1E55">
        <w:rPr>
          <w:rFonts w:ascii="Times New Roman" w:hAnsi="Times New Roman" w:cs="Times New Roman"/>
        </w:rPr>
        <w:t>—</w:t>
      </w:r>
      <w:r w:rsidRPr="009B1E55">
        <w:rPr>
          <w:rFonts w:ascii="Times New Roman" w:hAnsi="Times New Roman" w:cs="Times New Roman"/>
        </w:rPr>
        <w:t>that is</w:t>
      </w:r>
      <w:r w:rsidR="009B1E55">
        <w:rPr>
          <w:rFonts w:ascii="Times New Roman" w:hAnsi="Times New Roman" w:cs="Times New Roman"/>
        </w:rPr>
        <w:t>,</w:t>
      </w:r>
      <w:r w:rsidRPr="009B1E55">
        <w:rPr>
          <w:rFonts w:ascii="Times New Roman" w:hAnsi="Times New Roman" w:cs="Times New Roman"/>
        </w:rPr>
        <w:t xml:space="preserve"> difference and change</w:t>
      </w:r>
      <w:r w:rsidR="009B1E55">
        <w:rPr>
          <w:rFonts w:ascii="Times New Roman" w:hAnsi="Times New Roman" w:cs="Times New Roman"/>
        </w:rPr>
        <w:t>—</w:t>
      </w:r>
      <w:r w:rsidRPr="009B1E55">
        <w:rPr>
          <w:rFonts w:ascii="Times New Roman" w:hAnsi="Times New Roman" w:cs="Times New Roman"/>
        </w:rPr>
        <w:t xml:space="preserve">in always changeful environments </w:t>
      </w:r>
      <w:r w:rsidR="009B1E55">
        <w:rPr>
          <w:rFonts w:ascii="Times New Roman" w:hAnsi="Times New Roman" w:cs="Times New Roman"/>
        </w:rPr>
        <w:t xml:space="preserve">that </w:t>
      </w:r>
      <w:r w:rsidRPr="009B1E55">
        <w:rPr>
          <w:rFonts w:ascii="Times New Roman" w:hAnsi="Times New Roman" w:cs="Times New Roman"/>
        </w:rPr>
        <w:t xml:space="preserve">can be understood as ecologies, </w:t>
      </w:r>
      <w:r w:rsidR="009B1E55">
        <w:rPr>
          <w:rFonts w:ascii="Times New Roman" w:hAnsi="Times New Roman" w:cs="Times New Roman"/>
        </w:rPr>
        <w:t xml:space="preserve">comprising </w:t>
      </w:r>
      <w:r w:rsidRPr="009B1E55">
        <w:rPr>
          <w:rFonts w:ascii="Times New Roman" w:hAnsi="Times New Roman" w:cs="Times New Roman"/>
        </w:rPr>
        <w:t>flows of information that afford us stimulation across multiple modalities. Movement is core to triggering affects, the precursors to feelings, actions</w:t>
      </w:r>
      <w:r w:rsidR="009B1E55">
        <w:rPr>
          <w:rFonts w:ascii="Times New Roman" w:hAnsi="Times New Roman" w:cs="Times New Roman"/>
        </w:rPr>
        <w:t>,</w:t>
      </w:r>
      <w:r w:rsidRPr="009B1E55">
        <w:rPr>
          <w:rFonts w:ascii="Times New Roman" w:hAnsi="Times New Roman" w:cs="Times New Roman"/>
        </w:rPr>
        <w:t xml:space="preserve"> and cognitions. This research paper </w:t>
      </w:r>
      <w:proofErr w:type="spellStart"/>
      <w:r w:rsidRPr="009B1E55">
        <w:rPr>
          <w:rFonts w:ascii="Times New Roman" w:hAnsi="Times New Roman" w:cs="Times New Roman"/>
        </w:rPr>
        <w:t>hypothesises</w:t>
      </w:r>
      <w:proofErr w:type="spellEnd"/>
      <w:r w:rsidRPr="009B1E55">
        <w:rPr>
          <w:rFonts w:ascii="Times New Roman" w:hAnsi="Times New Roman" w:cs="Times New Roman"/>
        </w:rPr>
        <w:t xml:space="preserve"> that to </w:t>
      </w:r>
      <w:r w:rsidRPr="009B1E55">
        <w:rPr>
          <w:rFonts w:ascii="Times New Roman" w:hAnsi="Times New Roman" w:cs="Times New Roman"/>
          <w:i/>
        </w:rPr>
        <w:t>move</w:t>
      </w:r>
      <w:r w:rsidRPr="009B1E55">
        <w:rPr>
          <w:rFonts w:ascii="Times New Roman" w:hAnsi="Times New Roman" w:cs="Times New Roman"/>
        </w:rPr>
        <w:t xml:space="preserve"> an audience in media art installations is to afford them opportunities for affective actions and reactions in a dynamic environment with which they are one</w:t>
      </w:r>
      <w:r w:rsidR="009B1E55">
        <w:rPr>
          <w:rFonts w:ascii="Times New Roman" w:hAnsi="Times New Roman" w:cs="Times New Roman"/>
        </w:rPr>
        <w:t>—</w:t>
      </w:r>
      <w:r w:rsidRPr="009B1E55">
        <w:rPr>
          <w:rFonts w:ascii="Times New Roman" w:hAnsi="Times New Roman" w:cs="Times New Roman"/>
        </w:rPr>
        <w:t xml:space="preserve">in short, an ecology. Over time, ‘moving’ experiences become significant events, accumulating and predisposing us to similar responses. </w:t>
      </w:r>
    </w:p>
    <w:p w14:paraId="4109447C" w14:textId="74992D8E" w:rsidR="00C73344" w:rsidRPr="009B1E55" w:rsidRDefault="00C73344" w:rsidP="009B1E55">
      <w:pPr>
        <w:widowControl w:val="0"/>
        <w:autoSpaceDE w:val="0"/>
        <w:autoSpaceDN w:val="0"/>
        <w:adjustRightInd w:val="0"/>
        <w:ind w:firstLine="720"/>
        <w:rPr>
          <w:rFonts w:ascii="Times New Roman" w:hAnsi="Times New Roman" w:cs="Times New Roman"/>
          <w:highlight w:val="yellow"/>
        </w:rPr>
      </w:pPr>
      <w:r w:rsidRPr="009B1E55">
        <w:rPr>
          <w:rFonts w:ascii="Times New Roman" w:hAnsi="Times New Roman" w:cs="Times New Roman"/>
          <w:color w:val="000000" w:themeColor="text1"/>
          <w:lang w:val="en-AU"/>
        </w:rPr>
        <w:t>The hypothesis was explored in the creation of a major work</w:t>
      </w:r>
      <w:r w:rsidRPr="009B1E55">
        <w:rPr>
          <w:rFonts w:ascii="Times New Roman" w:hAnsi="Times New Roman" w:cs="Times New Roman"/>
        </w:rPr>
        <w:t xml:space="preserve"> called </w:t>
      </w:r>
      <w:r w:rsidRPr="009B1E55">
        <w:rPr>
          <w:rFonts w:ascii="Times New Roman" w:hAnsi="Times New Roman" w:cs="Times New Roman"/>
          <w:i/>
        </w:rPr>
        <w:t>grove</w:t>
      </w:r>
      <w:r w:rsidRPr="009B1E55">
        <w:rPr>
          <w:rFonts w:ascii="Times New Roman" w:hAnsi="Times New Roman" w:cs="Times New Roman"/>
        </w:rPr>
        <w:t xml:space="preserve">, a 10m x 10m installation </w:t>
      </w:r>
      <w:r w:rsidR="009B1E55">
        <w:rPr>
          <w:rFonts w:ascii="Times New Roman" w:hAnsi="Times New Roman" w:cs="Times New Roman"/>
        </w:rPr>
        <w:t xml:space="preserve">comprising </w:t>
      </w:r>
      <w:r w:rsidRPr="009B1E55">
        <w:rPr>
          <w:rFonts w:ascii="Times New Roman" w:hAnsi="Times New Roman" w:cs="Times New Roman"/>
        </w:rPr>
        <w:t>a dynamic light array in the form of a grove of moving, programmed lights, set in a moat of reflective darkness. Documentation of the installation will be used in the paper. The grove itself is animated by the moving lights in a 25</w:t>
      </w:r>
      <w:r w:rsidR="009B1E55">
        <w:rPr>
          <w:rFonts w:ascii="Times New Roman" w:hAnsi="Times New Roman" w:cs="Times New Roman"/>
        </w:rPr>
        <w:t>-</w:t>
      </w:r>
      <w:r w:rsidRPr="009B1E55">
        <w:rPr>
          <w:rFonts w:ascii="Times New Roman" w:hAnsi="Times New Roman" w:cs="Times New Roman"/>
        </w:rPr>
        <w:t>minute sequence that engages light with light, exploring their characters, diameters, effects</w:t>
      </w:r>
      <w:r w:rsidR="009B1E55">
        <w:rPr>
          <w:rFonts w:ascii="Times New Roman" w:hAnsi="Times New Roman" w:cs="Times New Roman"/>
        </w:rPr>
        <w:t>,</w:t>
      </w:r>
      <w:r w:rsidRPr="009B1E55">
        <w:rPr>
          <w:rFonts w:ascii="Times New Roman" w:hAnsi="Times New Roman" w:cs="Times New Roman"/>
        </w:rPr>
        <w:t xml:space="preserve"> and </w:t>
      </w:r>
      <w:proofErr w:type="spellStart"/>
      <w:r w:rsidRPr="009B1E55">
        <w:rPr>
          <w:rFonts w:ascii="Times New Roman" w:hAnsi="Times New Roman" w:cs="Times New Roman"/>
        </w:rPr>
        <w:t>colour</w:t>
      </w:r>
      <w:proofErr w:type="spellEnd"/>
      <w:r w:rsidRPr="009B1E55">
        <w:rPr>
          <w:rFonts w:ascii="Times New Roman" w:hAnsi="Times New Roman" w:cs="Times New Roman"/>
        </w:rPr>
        <w:t xml:space="preserve">, and which also plays on the grove’s terrain molded from black rubber crumb, </w:t>
      </w:r>
      <w:proofErr w:type="spellStart"/>
      <w:r w:rsidRPr="009B1E55">
        <w:rPr>
          <w:rFonts w:ascii="Times New Roman" w:hAnsi="Times New Roman" w:cs="Times New Roman"/>
        </w:rPr>
        <w:t>criss-crossed</w:t>
      </w:r>
      <w:proofErr w:type="spellEnd"/>
      <w:r w:rsidRPr="009B1E55">
        <w:rPr>
          <w:rFonts w:ascii="Times New Roman" w:hAnsi="Times New Roman" w:cs="Times New Roman"/>
        </w:rPr>
        <w:t xml:space="preserve"> by paths of glittery salt. The choreography of light-as-media is rhythmic and gently changeful, exploring the inherent materiality of light, its ‘</w:t>
      </w:r>
      <w:proofErr w:type="spellStart"/>
      <w:r w:rsidRPr="009B1E55">
        <w:rPr>
          <w:rFonts w:ascii="Times New Roman" w:hAnsi="Times New Roman" w:cs="Times New Roman"/>
        </w:rPr>
        <w:t>faktura</w:t>
      </w:r>
      <w:proofErr w:type="spellEnd"/>
      <w:r w:rsidRPr="009B1E55">
        <w:rPr>
          <w:rFonts w:ascii="Times New Roman" w:hAnsi="Times New Roman" w:cs="Times New Roman"/>
        </w:rPr>
        <w:t>’</w:t>
      </w:r>
      <w:r w:rsidR="009B1E55">
        <w:rPr>
          <w:rFonts w:ascii="Times New Roman" w:hAnsi="Times New Roman" w:cs="Times New Roman"/>
        </w:rPr>
        <w:t>—</w:t>
      </w:r>
      <w:r w:rsidRPr="009B1E55">
        <w:rPr>
          <w:rFonts w:ascii="Times New Roman" w:hAnsi="Times New Roman" w:cs="Times New Roman"/>
        </w:rPr>
        <w:t xml:space="preserve">reflectivity, transparency, </w:t>
      </w:r>
      <w:proofErr w:type="spellStart"/>
      <w:r w:rsidRPr="009B1E55">
        <w:rPr>
          <w:rFonts w:ascii="Times New Roman" w:hAnsi="Times New Roman" w:cs="Times New Roman"/>
        </w:rPr>
        <w:t>colour</w:t>
      </w:r>
      <w:proofErr w:type="spellEnd"/>
      <w:r w:rsidRPr="009B1E55">
        <w:rPr>
          <w:rFonts w:ascii="Times New Roman" w:hAnsi="Times New Roman" w:cs="Times New Roman"/>
        </w:rPr>
        <w:t>, volume</w:t>
      </w:r>
      <w:r w:rsidR="009B1E55">
        <w:rPr>
          <w:rFonts w:ascii="Times New Roman" w:hAnsi="Times New Roman" w:cs="Times New Roman"/>
        </w:rPr>
        <w:t>—</w:t>
      </w:r>
      <w:r w:rsidRPr="009B1E55">
        <w:rPr>
          <w:rFonts w:ascii="Times New Roman" w:hAnsi="Times New Roman" w:cs="Times New Roman"/>
        </w:rPr>
        <w:t xml:space="preserve">and their </w:t>
      </w:r>
      <w:r w:rsidRPr="009B1E55">
        <w:rPr>
          <w:rFonts w:ascii="Times New Roman" w:hAnsi="Times New Roman" w:cs="Times New Roman"/>
          <w:i/>
        </w:rPr>
        <w:t>others</w:t>
      </w:r>
      <w:r w:rsidR="009B1E55">
        <w:rPr>
          <w:rFonts w:ascii="Times New Roman" w:hAnsi="Times New Roman" w:cs="Times New Roman"/>
        </w:rPr>
        <w:t>:</w:t>
      </w:r>
      <w:r w:rsidRPr="009B1E55">
        <w:rPr>
          <w:rFonts w:ascii="Times New Roman" w:hAnsi="Times New Roman" w:cs="Times New Roman"/>
        </w:rPr>
        <w:t xml:space="preserve"> absorption, opacity, and void. Like all groves, the installation space is literally and metaphorically animated and made sacred by light. </w:t>
      </w:r>
    </w:p>
    <w:p w14:paraId="40BC0EEB" w14:textId="33759CF8" w:rsidR="00C73344" w:rsidRPr="009B1E55" w:rsidRDefault="00C73344" w:rsidP="009B1E55">
      <w:pPr>
        <w:widowControl w:val="0"/>
        <w:autoSpaceDE w:val="0"/>
        <w:autoSpaceDN w:val="0"/>
        <w:adjustRightInd w:val="0"/>
        <w:ind w:firstLine="720"/>
        <w:rPr>
          <w:rFonts w:ascii="Times New Roman" w:hAnsi="Times New Roman" w:cs="Times New Roman"/>
          <w:highlight w:val="yellow"/>
        </w:rPr>
      </w:pPr>
      <w:r w:rsidRPr="009B1E55">
        <w:rPr>
          <w:rFonts w:ascii="Times New Roman" w:hAnsi="Times New Roman" w:cs="Times New Roman"/>
        </w:rPr>
        <w:t>The installation aimed to provide audiences with an immersive and contemplative space of refuge from the urban hubbub. Accordingly, it drew on minimalist aesthetics. Light is the medium; its materiality and variables provide the means to animate it</w:t>
      </w:r>
      <w:r w:rsidR="009B1E55">
        <w:rPr>
          <w:rFonts w:ascii="Times New Roman" w:hAnsi="Times New Roman" w:cs="Times New Roman"/>
        </w:rPr>
        <w:t>. T</w:t>
      </w:r>
      <w:r w:rsidRPr="009B1E55">
        <w:rPr>
          <w:rFonts w:ascii="Times New Roman" w:hAnsi="Times New Roman" w:cs="Times New Roman"/>
        </w:rPr>
        <w:t>here is no content per se</w:t>
      </w:r>
      <w:r w:rsidR="009B1E55">
        <w:rPr>
          <w:rFonts w:ascii="Times New Roman" w:hAnsi="Times New Roman" w:cs="Times New Roman"/>
        </w:rPr>
        <w:t>,</w:t>
      </w:r>
      <w:r w:rsidRPr="009B1E55">
        <w:rPr>
          <w:rFonts w:ascii="Times New Roman" w:hAnsi="Times New Roman" w:cs="Times New Roman"/>
        </w:rPr>
        <w:t xml:space="preserve"> other than the signification of the metaphor of the grove. By</w:t>
      </w:r>
      <w:r w:rsidRPr="009B1E55">
        <w:rPr>
          <w:rFonts w:ascii="Times New Roman" w:hAnsi="Times New Roman" w:cs="Times New Roman"/>
          <w:b/>
          <w:i/>
        </w:rPr>
        <w:t xml:space="preserve"> </w:t>
      </w:r>
      <w:r w:rsidRPr="009B1E55">
        <w:rPr>
          <w:rFonts w:ascii="Times New Roman" w:hAnsi="Times New Roman" w:cs="Times New Roman"/>
        </w:rPr>
        <w:t>eschewing content and ostensible interactivity and with its minimalist palette (</w:t>
      </w:r>
      <w:r w:rsidRPr="009B1E55">
        <w:rPr>
          <w:rFonts w:ascii="Times New Roman" w:hAnsi="Times New Roman" w:cs="Times New Roman"/>
          <w:lang w:val="en-AU"/>
        </w:rPr>
        <w:t>of light and its antonym</w:t>
      </w:r>
      <w:r w:rsidR="009B1E55">
        <w:rPr>
          <w:rFonts w:ascii="Times New Roman" w:hAnsi="Times New Roman" w:cs="Times New Roman"/>
          <w:lang w:val="en-AU"/>
        </w:rPr>
        <w:t>,</w:t>
      </w:r>
      <w:r w:rsidRPr="009B1E55">
        <w:rPr>
          <w:rFonts w:ascii="Times New Roman" w:hAnsi="Times New Roman" w:cs="Times New Roman"/>
          <w:lang w:val="en-AU"/>
        </w:rPr>
        <w:t xml:space="preserve"> darkness)</w:t>
      </w:r>
      <w:r w:rsidR="009B1E55">
        <w:rPr>
          <w:rFonts w:ascii="Times New Roman" w:hAnsi="Times New Roman" w:cs="Times New Roman"/>
          <w:lang w:val="en-AU"/>
        </w:rPr>
        <w:t>,</w:t>
      </w:r>
      <w:r w:rsidRPr="009B1E55">
        <w:rPr>
          <w:rFonts w:ascii="Times New Roman" w:hAnsi="Times New Roman" w:cs="Times New Roman"/>
          <w:lang w:val="en-AU"/>
        </w:rPr>
        <w:t xml:space="preserve"> </w:t>
      </w:r>
      <w:r w:rsidRPr="009B1E55">
        <w:rPr>
          <w:rFonts w:ascii="Times New Roman" w:hAnsi="Times New Roman" w:cs="Times New Roman"/>
          <w:i/>
        </w:rPr>
        <w:t>grove</w:t>
      </w:r>
      <w:r w:rsidRPr="009B1E55">
        <w:rPr>
          <w:rFonts w:ascii="Times New Roman" w:hAnsi="Times New Roman" w:cs="Times New Roman"/>
        </w:rPr>
        <w:t xml:space="preserve"> invites visitors into a quiet ecology in which to dwell and be immersed in these core registers of visual and spatial perception: </w:t>
      </w:r>
      <w:r w:rsidRPr="009B1E55">
        <w:rPr>
          <w:rFonts w:ascii="Times New Roman" w:hAnsi="Times New Roman" w:cs="Times New Roman"/>
          <w:i/>
        </w:rPr>
        <w:t>grove</w:t>
      </w:r>
      <w:r w:rsidRPr="009B1E55">
        <w:rPr>
          <w:rFonts w:ascii="Times New Roman" w:hAnsi="Times New Roman" w:cs="Times New Roman"/>
        </w:rPr>
        <w:t xml:space="preserve"> affords audiences a sense of interiority. </w:t>
      </w:r>
    </w:p>
    <w:p w14:paraId="377EB1C7" w14:textId="40C39418" w:rsidR="00C73344" w:rsidRPr="009B1E55" w:rsidRDefault="00C73344" w:rsidP="009B1E55">
      <w:pPr>
        <w:widowControl w:val="0"/>
        <w:autoSpaceDE w:val="0"/>
        <w:autoSpaceDN w:val="0"/>
        <w:adjustRightInd w:val="0"/>
        <w:ind w:firstLine="720"/>
        <w:rPr>
          <w:rFonts w:ascii="Times New Roman" w:hAnsi="Times New Roman" w:cs="Times New Roman"/>
        </w:rPr>
      </w:pPr>
      <w:r w:rsidRPr="009B1E55">
        <w:rPr>
          <w:rFonts w:ascii="Times New Roman" w:hAnsi="Times New Roman" w:cs="Times New Roman"/>
        </w:rPr>
        <w:t xml:space="preserve">The research demonstrates how </w:t>
      </w:r>
      <w:r w:rsidRPr="009B1E55">
        <w:rPr>
          <w:rFonts w:ascii="Times New Roman" w:hAnsi="Times New Roman" w:cs="Times New Roman"/>
          <w:i/>
        </w:rPr>
        <w:t>grove</w:t>
      </w:r>
      <w:r w:rsidRPr="009B1E55">
        <w:rPr>
          <w:rFonts w:ascii="Times New Roman" w:hAnsi="Times New Roman" w:cs="Times New Roman"/>
        </w:rPr>
        <w:t xml:space="preserve"> and other media arts installations can be </w:t>
      </w:r>
      <w:proofErr w:type="spellStart"/>
      <w:r w:rsidRPr="009B1E55">
        <w:rPr>
          <w:rFonts w:ascii="Times New Roman" w:hAnsi="Times New Roman" w:cs="Times New Roman"/>
        </w:rPr>
        <w:t>analysed</w:t>
      </w:r>
      <w:proofErr w:type="spellEnd"/>
      <w:r w:rsidRPr="009B1E55">
        <w:rPr>
          <w:rFonts w:ascii="Times New Roman" w:hAnsi="Times New Roman" w:cs="Times New Roman"/>
        </w:rPr>
        <w:t xml:space="preserve"> and interpreted as heterotopia</w:t>
      </w:r>
      <w:r w:rsidR="009B1E55">
        <w:rPr>
          <w:rFonts w:ascii="Times New Roman" w:hAnsi="Times New Roman" w:cs="Times New Roman"/>
        </w:rPr>
        <w:t>—</w:t>
      </w:r>
      <w:r w:rsidRPr="009B1E55">
        <w:rPr>
          <w:rFonts w:ascii="Times New Roman" w:hAnsi="Times New Roman" w:cs="Times New Roman"/>
        </w:rPr>
        <w:t>bounded spaces where time, inclusion</w:t>
      </w:r>
      <w:r w:rsidR="009B1E55">
        <w:rPr>
          <w:rFonts w:ascii="Times New Roman" w:hAnsi="Times New Roman" w:cs="Times New Roman"/>
        </w:rPr>
        <w:t>,</w:t>
      </w:r>
      <w:r w:rsidRPr="009B1E55">
        <w:rPr>
          <w:rFonts w:ascii="Times New Roman" w:hAnsi="Times New Roman" w:cs="Times New Roman"/>
        </w:rPr>
        <w:t xml:space="preserve"> and sense of place are altered. The research argues that heterotopia provides a historic and </w:t>
      </w:r>
      <w:r w:rsidRPr="009B1E55">
        <w:rPr>
          <w:rFonts w:ascii="Times New Roman" w:hAnsi="Times New Roman" w:cs="Times New Roman"/>
        </w:rPr>
        <w:lastRenderedPageBreak/>
        <w:t xml:space="preserve">cultural framework for understanding the capacity for changed relations within </w:t>
      </w:r>
      <w:r w:rsidRPr="009B1E55">
        <w:rPr>
          <w:rFonts w:ascii="Times New Roman" w:hAnsi="Times New Roman" w:cs="Times New Roman"/>
          <w:i/>
        </w:rPr>
        <w:t>and</w:t>
      </w:r>
      <w:r w:rsidRPr="009B1E55">
        <w:rPr>
          <w:rFonts w:ascii="Times New Roman" w:hAnsi="Times New Roman" w:cs="Times New Roman"/>
        </w:rPr>
        <w:t xml:space="preserve"> between audiences. By drawing on contemporary theories of heterotopia as sites of flow</w:t>
      </w:r>
      <w:r w:rsidR="009B1E55">
        <w:rPr>
          <w:rFonts w:ascii="Times New Roman" w:hAnsi="Times New Roman" w:cs="Times New Roman"/>
        </w:rPr>
        <w:t>,</w:t>
      </w:r>
      <w:r w:rsidRPr="009B1E55">
        <w:rPr>
          <w:rFonts w:ascii="Times New Roman" w:hAnsi="Times New Roman" w:cs="Times New Roman"/>
          <w:noProof/>
        </w:rPr>
        <w:t xml:space="preserve"> </w:t>
      </w:r>
      <w:r w:rsidRPr="009B1E55">
        <w:rPr>
          <w:rFonts w:ascii="Times New Roman" w:hAnsi="Times New Roman" w:cs="Times New Roman"/>
        </w:rPr>
        <w:t xml:space="preserve">this research provides a nuanced argument for media arts installations as ecologies of flows of opportunities for perception, and embodied and affective engagement. In short, this practice-led research </w:t>
      </w:r>
      <w:proofErr w:type="spellStart"/>
      <w:r w:rsidRPr="009B1E55">
        <w:rPr>
          <w:rFonts w:ascii="Times New Roman" w:hAnsi="Times New Roman" w:cs="Times New Roman"/>
        </w:rPr>
        <w:t>hypothesi</w:t>
      </w:r>
      <w:r w:rsidR="009B1E55">
        <w:rPr>
          <w:rFonts w:ascii="Times New Roman" w:hAnsi="Times New Roman" w:cs="Times New Roman"/>
        </w:rPr>
        <w:t>s</w:t>
      </w:r>
      <w:r w:rsidRPr="009B1E55">
        <w:rPr>
          <w:rFonts w:ascii="Times New Roman" w:hAnsi="Times New Roman" w:cs="Times New Roman"/>
        </w:rPr>
        <w:t>es</w:t>
      </w:r>
      <w:proofErr w:type="spellEnd"/>
      <w:r w:rsidRPr="009B1E55">
        <w:rPr>
          <w:rFonts w:ascii="Times New Roman" w:hAnsi="Times New Roman" w:cs="Times New Roman"/>
        </w:rPr>
        <w:t xml:space="preserve"> that to </w:t>
      </w:r>
      <w:r w:rsidRPr="009B1E55">
        <w:rPr>
          <w:rFonts w:ascii="Times New Roman" w:hAnsi="Times New Roman" w:cs="Times New Roman"/>
          <w:i/>
        </w:rPr>
        <w:t>move</w:t>
      </w:r>
      <w:r w:rsidRPr="009B1E55">
        <w:rPr>
          <w:rFonts w:ascii="Times New Roman" w:hAnsi="Times New Roman" w:cs="Times New Roman"/>
        </w:rPr>
        <w:t xml:space="preserve"> an audience is to afford them affective responses in an ecology of flows with the audience as interdependent participants in that system, integrated across various sensory modalities and physiological scales. The research also explores the rich cultural metaphor and metonymy of the grove, a </w:t>
      </w:r>
      <w:r w:rsidRPr="009B1E55">
        <w:rPr>
          <w:rFonts w:ascii="Times New Roman" w:hAnsi="Times New Roman" w:cs="Times New Roman"/>
          <w:color w:val="000000" w:themeColor="text1"/>
          <w:lang w:val="en-AU"/>
        </w:rPr>
        <w:t xml:space="preserve">bounded yet semi-permeable space </w:t>
      </w:r>
      <w:r w:rsidRPr="009B1E55">
        <w:rPr>
          <w:rFonts w:ascii="Times New Roman" w:hAnsi="Times New Roman" w:cs="Times New Roman"/>
        </w:rPr>
        <w:t>full of potential aesthetic delights</w:t>
      </w:r>
      <w:r w:rsidR="009B1E55">
        <w:rPr>
          <w:rFonts w:ascii="Times New Roman" w:hAnsi="Times New Roman" w:cs="Times New Roman"/>
        </w:rPr>
        <w:t>—</w:t>
      </w:r>
      <w:r w:rsidRPr="009B1E55">
        <w:rPr>
          <w:rFonts w:ascii="Times New Roman" w:hAnsi="Times New Roman" w:cs="Times New Roman"/>
        </w:rPr>
        <w:t>an archetypal soft architecture that draws one in and offers a reflection space of high cultural value.</w:t>
      </w:r>
    </w:p>
    <w:p w14:paraId="13D5792D" w14:textId="7CB05252" w:rsidR="00C73344" w:rsidRPr="009B1E55" w:rsidRDefault="009C03D4">
      <w:pPr>
        <w:rPr>
          <w:rFonts w:ascii="Times New Roman" w:hAnsi="Times New Roman" w:cs="Times New Roman"/>
        </w:rPr>
      </w:pPr>
      <w:r>
        <w:rPr>
          <w:rFonts w:ascii="Times New Roman" w:hAnsi="Times New Roman" w:cs="Times New Roman"/>
        </w:rPr>
        <w:t xml:space="preserve"> </w:t>
      </w:r>
      <w:bookmarkStart w:id="0" w:name="_GoBack"/>
      <w:bookmarkEnd w:id="0"/>
    </w:p>
    <w:sectPr w:rsidR="00C73344" w:rsidRPr="009B1E55" w:rsidSect="00BE4F4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344"/>
    <w:rsid w:val="003618AD"/>
    <w:rsid w:val="005C1C28"/>
    <w:rsid w:val="009B1E55"/>
    <w:rsid w:val="009C03D4"/>
    <w:rsid w:val="00B52C49"/>
    <w:rsid w:val="00BE4F4D"/>
    <w:rsid w:val="00C73344"/>
    <w:rsid w:val="00CA27CF"/>
    <w:rsid w:val="00DF0517"/>
    <w:rsid w:val="00EF0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43A3AF"/>
  <w14:defaultImageDpi w14:val="300"/>
  <w15:docId w15:val="{B4C88618-4CAB-4D0C-A665-AB60FEF0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07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7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25EB4-B87A-4406-B674-F2627BF15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Richards</dc:creator>
  <cp:keywords/>
  <dc:description/>
  <cp:lastModifiedBy>Bob2</cp:lastModifiedBy>
  <cp:revision>3</cp:revision>
  <dcterms:created xsi:type="dcterms:W3CDTF">2015-04-20T00:45:00Z</dcterms:created>
  <dcterms:modified xsi:type="dcterms:W3CDTF">2015-05-03T18:05:00Z</dcterms:modified>
</cp:coreProperties>
</file>