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C9" w:rsidRPr="00667041" w:rsidRDefault="00A525C9" w:rsidP="00667041">
      <w:pPr>
        <w:ind w:firstLine="0"/>
        <w:rPr>
          <w:color w:val="000000"/>
          <w:sz w:val="28"/>
          <w:szCs w:val="28"/>
        </w:rPr>
      </w:pPr>
      <w:r>
        <w:rPr>
          <w:b/>
          <w:color w:val="000000"/>
          <w:sz w:val="28"/>
          <w:szCs w:val="28"/>
        </w:rPr>
        <w:t>SIEMENS — Change</w:t>
      </w:r>
    </w:p>
    <w:p w:rsidR="00A525C9" w:rsidRPr="00667041" w:rsidRDefault="00A525C9" w:rsidP="00667041">
      <w:pPr>
        <w:ind w:firstLine="0"/>
        <w:rPr>
          <w:color w:val="000000"/>
        </w:rPr>
      </w:pPr>
      <w:r w:rsidRPr="00667041">
        <w:rPr>
          <w:color w:val="000000"/>
        </w:rPr>
        <w:t>&lt;0 figures&gt;</w:t>
      </w:r>
    </w:p>
    <w:p w:rsidR="00A525C9" w:rsidRDefault="00A525C9" w:rsidP="00667041">
      <w:pPr>
        <w:ind w:firstLine="0"/>
        <w:rPr>
          <w:b/>
          <w:color w:val="000000"/>
        </w:rPr>
      </w:pPr>
    </w:p>
    <w:p w:rsidR="00A525C9" w:rsidRDefault="00A525C9" w:rsidP="00667041">
      <w:pPr>
        <w:ind w:firstLine="0"/>
        <w:rPr>
          <w:b/>
          <w:color w:val="000000"/>
        </w:rPr>
      </w:pPr>
    </w:p>
    <w:p w:rsidR="00E367F1" w:rsidRPr="00667041" w:rsidRDefault="00D469B8" w:rsidP="00667041">
      <w:pPr>
        <w:ind w:firstLine="0"/>
        <w:rPr>
          <w:b/>
          <w:color w:val="000000"/>
        </w:rPr>
      </w:pPr>
      <w:r w:rsidRPr="00667041">
        <w:rPr>
          <w:b/>
          <w:color w:val="000000"/>
        </w:rPr>
        <w:t xml:space="preserve">Change, </w:t>
      </w:r>
      <w:r w:rsidR="00A525C9" w:rsidRPr="00667041">
        <w:rPr>
          <w:b/>
          <w:color w:val="000000"/>
        </w:rPr>
        <w:t>T</w:t>
      </w:r>
      <w:r w:rsidRPr="00667041">
        <w:rPr>
          <w:b/>
          <w:color w:val="000000"/>
        </w:rPr>
        <w:t>ransition</w:t>
      </w:r>
      <w:r w:rsidR="00A525C9">
        <w:rPr>
          <w:b/>
          <w:color w:val="000000"/>
        </w:rPr>
        <w:t>,</w:t>
      </w:r>
      <w:r w:rsidRPr="00667041">
        <w:rPr>
          <w:b/>
          <w:color w:val="000000"/>
        </w:rPr>
        <w:t xml:space="preserve"> and </w:t>
      </w:r>
      <w:r w:rsidR="00A525C9" w:rsidRPr="00667041">
        <w:rPr>
          <w:b/>
          <w:color w:val="000000"/>
        </w:rPr>
        <w:t>G</w:t>
      </w:r>
      <w:r w:rsidRPr="00667041">
        <w:rPr>
          <w:b/>
          <w:color w:val="000000"/>
        </w:rPr>
        <w:t xml:space="preserve">overnance: Lessons from a </w:t>
      </w:r>
      <w:r w:rsidR="00A525C9" w:rsidRPr="00667041">
        <w:rPr>
          <w:b/>
          <w:color w:val="000000"/>
        </w:rPr>
        <w:t>L</w:t>
      </w:r>
      <w:r w:rsidRPr="00667041">
        <w:rPr>
          <w:b/>
          <w:color w:val="000000"/>
        </w:rPr>
        <w:t>ong-</w:t>
      </w:r>
      <w:r w:rsidR="00A525C9" w:rsidRPr="00667041">
        <w:rPr>
          <w:b/>
          <w:color w:val="000000"/>
        </w:rPr>
        <w:t>T</w:t>
      </w:r>
      <w:r w:rsidRPr="00667041">
        <w:rPr>
          <w:b/>
          <w:color w:val="000000"/>
        </w:rPr>
        <w:t xml:space="preserve">erm, </w:t>
      </w:r>
      <w:r w:rsidR="00A525C9" w:rsidRPr="00667041">
        <w:rPr>
          <w:b/>
          <w:color w:val="000000"/>
        </w:rPr>
        <w:t>L</w:t>
      </w:r>
      <w:r w:rsidRPr="00667041">
        <w:rPr>
          <w:b/>
          <w:color w:val="000000"/>
        </w:rPr>
        <w:t>arge</w:t>
      </w:r>
      <w:r w:rsidR="00A525C9" w:rsidRPr="00667041">
        <w:rPr>
          <w:b/>
          <w:color w:val="000000"/>
        </w:rPr>
        <w:t>-S</w:t>
      </w:r>
      <w:r w:rsidRPr="00667041">
        <w:rPr>
          <w:b/>
          <w:color w:val="000000"/>
        </w:rPr>
        <w:t xml:space="preserve">cale DH </w:t>
      </w:r>
      <w:r w:rsidR="00A525C9" w:rsidRPr="00667041">
        <w:rPr>
          <w:b/>
          <w:color w:val="000000"/>
        </w:rPr>
        <w:t>C</w:t>
      </w:r>
      <w:r w:rsidRPr="00667041">
        <w:rPr>
          <w:b/>
          <w:color w:val="000000"/>
        </w:rPr>
        <w:t xml:space="preserve">ollaboration </w:t>
      </w:r>
    </w:p>
    <w:p w:rsidR="00E367F1" w:rsidRDefault="00D469B8" w:rsidP="00667041">
      <w:pPr>
        <w:ind w:firstLine="0"/>
        <w:rPr>
          <w:color w:val="000000"/>
        </w:rPr>
      </w:pPr>
      <w:r w:rsidRPr="00D469B8">
        <w:rPr>
          <w:color w:val="000000"/>
        </w:rPr>
        <w:t>Siemens</w:t>
      </w:r>
      <w:r w:rsidR="00A525C9">
        <w:rPr>
          <w:color w:val="000000"/>
        </w:rPr>
        <w:t>, L.</w:t>
      </w:r>
      <w:r w:rsidRPr="00D469B8">
        <w:rPr>
          <w:color w:val="000000"/>
        </w:rPr>
        <w:t xml:space="preserve"> and the INKE Research Group </w:t>
      </w:r>
    </w:p>
    <w:p w:rsidR="00E367F1" w:rsidRDefault="00E367F1" w:rsidP="00667041">
      <w:pPr>
        <w:ind w:firstLine="0"/>
        <w:rPr>
          <w:color w:val="000000"/>
        </w:rPr>
      </w:pPr>
    </w:p>
    <w:p w:rsidR="00AD392E" w:rsidRDefault="00D469B8" w:rsidP="00667041">
      <w:pPr>
        <w:ind w:firstLine="0"/>
        <w:rPr>
          <w:color w:val="000000"/>
        </w:rPr>
      </w:pPr>
      <w:r w:rsidRPr="00D469B8">
        <w:rPr>
          <w:color w:val="000000"/>
        </w:rPr>
        <w:t xml:space="preserve">Digital </w:t>
      </w:r>
      <w:r w:rsidR="00A525C9">
        <w:rPr>
          <w:color w:val="000000"/>
        </w:rPr>
        <w:t>h</w:t>
      </w:r>
      <w:r w:rsidRPr="00D469B8">
        <w:rPr>
          <w:color w:val="000000"/>
        </w:rPr>
        <w:t>umanities (DH) is becoming increasingly a collaborative community of practice, a move encouraged both by the scale, scope</w:t>
      </w:r>
      <w:r w:rsidR="00A525C9">
        <w:rPr>
          <w:color w:val="000000"/>
        </w:rPr>
        <w:t>,</w:t>
      </w:r>
      <w:r w:rsidRPr="00D469B8">
        <w:rPr>
          <w:color w:val="000000"/>
        </w:rPr>
        <w:t xml:space="preserve"> and complexity of projects (L. Siemens </w:t>
      </w:r>
      <w:r w:rsidR="00B965A3">
        <w:rPr>
          <w:color w:val="000000"/>
        </w:rPr>
        <w:t>and</w:t>
      </w:r>
      <w:r w:rsidRPr="00D469B8">
        <w:rPr>
          <w:color w:val="000000"/>
        </w:rPr>
        <w:t xml:space="preserve"> Burr, 2013) and by granting agencies with programs such as Digging into Data (2013)</w:t>
      </w:r>
      <w:r w:rsidR="00A525C9">
        <w:rPr>
          <w:color w:val="000000"/>
        </w:rPr>
        <w:t>;</w:t>
      </w:r>
      <w:r w:rsidRPr="00D469B8">
        <w:rPr>
          <w:color w:val="000000"/>
        </w:rPr>
        <w:t xml:space="preserve"> the new Bilateral Digital Humanities Program between the National Endowment for the Humanities</w:t>
      </w:r>
      <w:r w:rsidR="00E367F1">
        <w:rPr>
          <w:color w:val="000000"/>
        </w:rPr>
        <w:t>’</w:t>
      </w:r>
      <w:r w:rsidRPr="00D469B8">
        <w:rPr>
          <w:color w:val="000000"/>
        </w:rPr>
        <w:t xml:space="preserve"> Office of Digital Humanities and the Deutsche Forschungsgemeinschaft, Germany</w:t>
      </w:r>
      <w:r w:rsidR="00E367F1">
        <w:rPr>
          <w:color w:val="000000"/>
        </w:rPr>
        <w:t>’</w:t>
      </w:r>
      <w:r w:rsidRPr="00D469B8">
        <w:rPr>
          <w:color w:val="000000"/>
        </w:rPr>
        <w:t>s research office (2014)</w:t>
      </w:r>
      <w:r w:rsidR="00A525C9">
        <w:rPr>
          <w:color w:val="000000"/>
        </w:rPr>
        <w:t>;</w:t>
      </w:r>
      <w:r w:rsidRPr="00D469B8">
        <w:rPr>
          <w:color w:val="000000"/>
        </w:rPr>
        <w:t xml:space="preserve"> Canada</w:t>
      </w:r>
      <w:r w:rsidR="00E367F1">
        <w:rPr>
          <w:color w:val="000000"/>
        </w:rPr>
        <w:t>’</w:t>
      </w:r>
      <w:r w:rsidRPr="00D469B8">
        <w:rPr>
          <w:color w:val="000000"/>
        </w:rPr>
        <w:t>s Social Sciences and Humanities Research Council</w:t>
      </w:r>
      <w:r w:rsidR="00E367F1">
        <w:rPr>
          <w:color w:val="000000"/>
        </w:rPr>
        <w:t>’</w:t>
      </w:r>
      <w:r w:rsidRPr="00D469B8">
        <w:rPr>
          <w:color w:val="000000"/>
        </w:rPr>
        <w:t>s Partnership Grants (2013)</w:t>
      </w:r>
      <w:r w:rsidR="00A525C9">
        <w:rPr>
          <w:color w:val="000000"/>
        </w:rPr>
        <w:t>;</w:t>
      </w:r>
      <w:r w:rsidRPr="00D469B8">
        <w:rPr>
          <w:color w:val="000000"/>
        </w:rPr>
        <w:t xml:space="preserve"> and many others. This trend is further supported through efforts such as Fair Cite (2012) and the Collaborators</w:t>
      </w:r>
      <w:r w:rsidR="00E367F1">
        <w:rPr>
          <w:color w:val="000000"/>
        </w:rPr>
        <w:t>’</w:t>
      </w:r>
      <w:r w:rsidRPr="00D469B8">
        <w:rPr>
          <w:color w:val="000000"/>
        </w:rPr>
        <w:t xml:space="preserve"> Bill of Rights (Off the Tracks, 2011) to more fully recognize project contributions through multi-authorship citation practices</w:t>
      </w:r>
      <w:r w:rsidR="00A525C9">
        <w:rPr>
          <w:color w:val="000000"/>
        </w:rPr>
        <w:t>;</w:t>
      </w:r>
      <w:r w:rsidRPr="00D469B8">
        <w:rPr>
          <w:color w:val="000000"/>
        </w:rPr>
        <w:t xml:space="preserve"> University of Virginia</w:t>
      </w:r>
      <w:r w:rsidR="00E367F1">
        <w:rPr>
          <w:color w:val="000000"/>
        </w:rPr>
        <w:t>’</w:t>
      </w:r>
      <w:r w:rsidRPr="00D469B8">
        <w:rPr>
          <w:color w:val="000000"/>
        </w:rPr>
        <w:t>s Praxis Program</w:t>
      </w:r>
      <w:r w:rsidR="00A525C9">
        <w:rPr>
          <w:color w:val="000000"/>
        </w:rPr>
        <w:t>,</w:t>
      </w:r>
      <w:r w:rsidRPr="00D469B8">
        <w:rPr>
          <w:color w:val="000000"/>
        </w:rPr>
        <w:t xml:space="preserve"> which provides collaborative project experience for graduate students (The Praxis Program at the Scholars</w:t>
      </w:r>
      <w:r w:rsidR="00E367F1">
        <w:rPr>
          <w:color w:val="000000"/>
        </w:rPr>
        <w:t>’</w:t>
      </w:r>
      <w:r w:rsidRPr="00D469B8">
        <w:rPr>
          <w:color w:val="000000"/>
        </w:rPr>
        <w:t xml:space="preserve"> Lab, 2011a</w:t>
      </w:r>
      <w:r w:rsidR="00A525C9">
        <w:rPr>
          <w:color w:val="000000"/>
        </w:rPr>
        <w:t>;</w:t>
      </w:r>
      <w:r w:rsidRPr="00D469B8">
        <w:rPr>
          <w:color w:val="000000"/>
        </w:rPr>
        <w:t xml:space="preserve"> 2011b</w:t>
      </w:r>
      <w:r w:rsidR="00A525C9">
        <w:rPr>
          <w:color w:val="000000"/>
        </w:rPr>
        <w:t>;</w:t>
      </w:r>
      <w:r w:rsidRPr="00D469B8">
        <w:rPr>
          <w:color w:val="000000"/>
        </w:rPr>
        <w:t xml:space="preserve"> 2012</w:t>
      </w:r>
      <w:r w:rsidR="00A525C9">
        <w:rPr>
          <w:color w:val="000000"/>
        </w:rPr>
        <w:t>;</w:t>
      </w:r>
      <w:r w:rsidRPr="00D469B8">
        <w:rPr>
          <w:color w:val="000000"/>
        </w:rPr>
        <w:t xml:space="preserve"> n</w:t>
      </w:r>
      <w:r w:rsidR="00A525C9">
        <w:rPr>
          <w:color w:val="000000"/>
        </w:rPr>
        <w:t>.</w:t>
      </w:r>
      <w:r w:rsidRPr="00D469B8">
        <w:rPr>
          <w:color w:val="000000"/>
        </w:rPr>
        <w:t>d</w:t>
      </w:r>
      <w:r w:rsidR="00A525C9">
        <w:rPr>
          <w:color w:val="000000"/>
        </w:rPr>
        <w:t>.</w:t>
      </w:r>
      <w:r w:rsidRPr="00D469B8">
        <w:rPr>
          <w:color w:val="000000"/>
        </w:rPr>
        <w:t>), and individual DH project charters outlining guidelines for team work (Hjartarson</w:t>
      </w:r>
      <w:r w:rsidR="00A525C9">
        <w:rPr>
          <w:color w:val="000000"/>
        </w:rPr>
        <w:t xml:space="preserve"> et al., </w:t>
      </w:r>
      <w:r w:rsidRPr="00D469B8">
        <w:rPr>
          <w:color w:val="000000"/>
        </w:rPr>
        <w:t xml:space="preserve">2011; Ruecker </w:t>
      </w:r>
      <w:r w:rsidR="00A525C9">
        <w:rPr>
          <w:color w:val="000000"/>
        </w:rPr>
        <w:t xml:space="preserve">and </w:t>
      </w:r>
      <w:r w:rsidRPr="00D469B8">
        <w:rPr>
          <w:color w:val="000000"/>
        </w:rPr>
        <w:t xml:space="preserve">Radzikowska, 2007). </w:t>
      </w:r>
    </w:p>
    <w:p w:rsidR="00AD392E" w:rsidRDefault="00D469B8">
      <w:pPr>
        <w:rPr>
          <w:color w:val="000000"/>
        </w:rPr>
      </w:pPr>
      <w:r w:rsidRPr="00D469B8">
        <w:rPr>
          <w:color w:val="000000"/>
        </w:rPr>
        <w:t>These are all exciting developments that will reap long-term contributions at the individual, project, and DH as a community of practice levels and beyond. At the same, more work is needed to understand how these teams function and the types of supports needed to coordinate the research, people</w:t>
      </w:r>
      <w:r w:rsidR="00A525C9">
        <w:rPr>
          <w:color w:val="000000"/>
        </w:rPr>
        <w:t>,</w:t>
      </w:r>
      <w:r w:rsidRPr="00D469B8">
        <w:rPr>
          <w:color w:val="000000"/>
        </w:rPr>
        <w:t xml:space="preserve"> and tasks to ensure successful outcomes at these levels (Dombrowski, 2013; Lyall</w:t>
      </w:r>
      <w:r w:rsidR="00A525C9">
        <w:rPr>
          <w:color w:val="000000"/>
        </w:rPr>
        <w:t xml:space="preserve"> et al., </w:t>
      </w:r>
      <w:r w:rsidRPr="00D469B8">
        <w:rPr>
          <w:color w:val="000000"/>
        </w:rPr>
        <w:t xml:space="preserve">2013). With this knowledge, DH teams will be better able to anticipate benefits and challenges associated with collaborations and develop processes to maximize benefits while minimizing associated challenges. </w:t>
      </w:r>
    </w:p>
    <w:p w:rsidR="00AD392E" w:rsidRDefault="00D469B8">
      <w:pPr>
        <w:rPr>
          <w:color w:val="000000"/>
        </w:rPr>
      </w:pPr>
      <w:r w:rsidRPr="00D469B8">
        <w:rPr>
          <w:color w:val="000000"/>
        </w:rPr>
        <w:t>At present, much of the body of knowledge about academic team functioning and best practice guidelines has been developed through a reflection process at a project</w:t>
      </w:r>
      <w:r w:rsidR="00E367F1">
        <w:rPr>
          <w:color w:val="000000"/>
        </w:rPr>
        <w:t>’</w:t>
      </w:r>
      <w:r w:rsidRPr="00D469B8">
        <w:rPr>
          <w:color w:val="000000"/>
        </w:rPr>
        <w:t>s completion (</w:t>
      </w:r>
      <w:r w:rsidR="00A525C9">
        <w:rPr>
          <w:color w:val="000000"/>
        </w:rPr>
        <w:t xml:space="preserve">e.g., </w:t>
      </w:r>
      <w:r w:rsidRPr="00D469B8">
        <w:rPr>
          <w:color w:val="000000"/>
        </w:rPr>
        <w:t xml:space="preserve">see Bracken </w:t>
      </w:r>
      <w:r w:rsidR="00A525C9">
        <w:rPr>
          <w:color w:val="000000"/>
        </w:rPr>
        <w:t>and</w:t>
      </w:r>
      <w:r w:rsidRPr="00D469B8">
        <w:rPr>
          <w:color w:val="000000"/>
        </w:rPr>
        <w:t xml:space="preserve"> Oughton, 2006; Bryan</w:t>
      </w:r>
      <w:r w:rsidR="00A525C9">
        <w:rPr>
          <w:color w:val="000000"/>
        </w:rPr>
        <w:t xml:space="preserve"> et al., </w:t>
      </w:r>
      <w:r w:rsidRPr="00D469B8">
        <w:rPr>
          <w:color w:val="000000"/>
        </w:rPr>
        <w:t xml:space="preserve">2002; Kishchuk, 2005; Lawrence, 2006; National Endowment for the Humanities Office of Digital Humanities, 2010). These reviews often focus on the actual research work accomplished with little discussion of associated processes that supported the work, communication patterns, and other factors that supported </w:t>
      </w:r>
      <w:r w:rsidR="00AD392E" w:rsidRPr="00D469B8">
        <w:rPr>
          <w:color w:val="000000"/>
        </w:rPr>
        <w:t xml:space="preserve">successful outcomes </w:t>
      </w:r>
      <w:r w:rsidRPr="00D469B8">
        <w:rPr>
          <w:color w:val="000000"/>
        </w:rPr>
        <w:t>(or not). As a result, some hard-earned lessons are forgotten or minimized through the passage of time, but might be captured if this type of reflection occurs during a project</w:t>
      </w:r>
      <w:r w:rsidR="00E367F1">
        <w:rPr>
          <w:color w:val="000000"/>
        </w:rPr>
        <w:t>’</w:t>
      </w:r>
      <w:r w:rsidRPr="00D469B8">
        <w:rPr>
          <w:color w:val="000000"/>
        </w:rPr>
        <w:t xml:space="preserve">s life. </w:t>
      </w:r>
    </w:p>
    <w:p w:rsidR="00AD392E" w:rsidRDefault="00D469B8">
      <w:pPr>
        <w:rPr>
          <w:color w:val="000000"/>
        </w:rPr>
      </w:pPr>
      <w:r w:rsidRPr="00D469B8">
        <w:rPr>
          <w:color w:val="000000"/>
        </w:rPr>
        <w:t>As a large project in terms of team membership, budget, scope, disciplinary perspectives, and project length and research integration, Implementing New Knowledge Environments (INKE) provides a unique perspective to explore the nature of collaboration (INKE, 2012a). INKE</w:t>
      </w:r>
      <w:r w:rsidR="00E367F1">
        <w:rPr>
          <w:color w:val="000000"/>
        </w:rPr>
        <w:t>’</w:t>
      </w:r>
      <w:r w:rsidRPr="00D469B8">
        <w:rPr>
          <w:color w:val="000000"/>
        </w:rPr>
        <w:t xml:space="preserve">s primary research focus is the exploration of e-books and their potential from a variety of perspectives, including interface design, modeling and prototyping, user studies, and textual studies (INKE, 2012b). Further, this collaboration is examining the </w:t>
      </w:r>
      <w:r w:rsidR="00AD392E">
        <w:rPr>
          <w:color w:val="000000"/>
        </w:rPr>
        <w:t>‘</w:t>
      </w:r>
      <w:r w:rsidRPr="00D469B8">
        <w:rPr>
          <w:color w:val="000000"/>
        </w:rPr>
        <w:t xml:space="preserve">understanding, creating, and evaluating research structures that will allow academic and non-academic (including industry partner) members of our research team to work together in ways that meet the needs of the </w:t>
      </w:r>
      <w:r w:rsidRPr="00D469B8">
        <w:rPr>
          <w:color w:val="000000"/>
        </w:rPr>
        <w:lastRenderedPageBreak/>
        <w:t>research and development cycles of the entire INKE group</w:t>
      </w:r>
      <w:r w:rsidR="00AD392E">
        <w:rPr>
          <w:color w:val="000000"/>
        </w:rPr>
        <w:t>’</w:t>
      </w:r>
      <w:r w:rsidRPr="00D469B8">
        <w:rPr>
          <w:color w:val="000000"/>
        </w:rPr>
        <w:t xml:space="preserve"> (R. G. Siemens</w:t>
      </w:r>
      <w:r w:rsidR="00AD392E">
        <w:rPr>
          <w:color w:val="000000"/>
        </w:rPr>
        <w:t xml:space="preserve"> et al., </w:t>
      </w:r>
      <w:r w:rsidRPr="00D469B8">
        <w:rPr>
          <w:color w:val="000000"/>
        </w:rPr>
        <w:t>2012,  7)</w:t>
      </w:r>
      <w:r w:rsidR="00AD392E">
        <w:rPr>
          <w:color w:val="000000"/>
        </w:rPr>
        <w:t>.</w:t>
      </w:r>
      <w:r w:rsidR="00AD632C">
        <w:rPr>
          <w:color w:val="000000"/>
          <w:vertAlign w:val="superscript"/>
        </w:rPr>
        <w:t>1</w:t>
      </w:r>
      <w:r w:rsidRPr="00D469B8">
        <w:rPr>
          <w:color w:val="000000"/>
        </w:rPr>
        <w:t xml:space="preserve"> To that end, INKE has undergone yearly reflections on the nature of collaboration within the project with an objective to better understand the ways to support large-scale research collaborations as they unfold and communicate these lessons to other projects for consideration. </w:t>
      </w:r>
    </w:p>
    <w:p w:rsidR="00E367F1" w:rsidRDefault="00D469B8">
      <w:pPr>
        <w:rPr>
          <w:color w:val="000000"/>
        </w:rPr>
      </w:pPr>
      <w:r w:rsidRPr="00D469B8">
        <w:rPr>
          <w:color w:val="000000"/>
        </w:rPr>
        <w:t>This paper contributes to our understanding of how research teams function by reviewing INKE</w:t>
      </w:r>
      <w:r w:rsidR="00E367F1">
        <w:rPr>
          <w:color w:val="000000"/>
        </w:rPr>
        <w:t>’</w:t>
      </w:r>
      <w:r w:rsidRPr="00D469B8">
        <w:rPr>
          <w:color w:val="000000"/>
        </w:rPr>
        <w:t xml:space="preserve">s five years of experience in collaboration and with a view to articulate best practice guidelines (L. Siemens </w:t>
      </w:r>
      <w:r w:rsidR="00B965A3">
        <w:rPr>
          <w:color w:val="000000"/>
        </w:rPr>
        <w:t>and</w:t>
      </w:r>
      <w:r w:rsidR="00B965A3" w:rsidRPr="00D469B8">
        <w:rPr>
          <w:color w:val="000000"/>
        </w:rPr>
        <w:t xml:space="preserve"> </w:t>
      </w:r>
      <w:r w:rsidRPr="00D469B8">
        <w:rPr>
          <w:color w:val="000000"/>
        </w:rPr>
        <w:t>INKE Research Group, 2010</w:t>
      </w:r>
      <w:r w:rsidR="00AD392E">
        <w:rPr>
          <w:color w:val="000000"/>
        </w:rPr>
        <w:t>;</w:t>
      </w:r>
      <w:r w:rsidRPr="00D469B8">
        <w:rPr>
          <w:color w:val="000000"/>
        </w:rPr>
        <w:t xml:space="preserve"> 2012b</w:t>
      </w:r>
      <w:r w:rsidR="00AD392E">
        <w:rPr>
          <w:color w:val="000000"/>
        </w:rPr>
        <w:t>;</w:t>
      </w:r>
      <w:r w:rsidRPr="00D469B8">
        <w:rPr>
          <w:color w:val="000000"/>
        </w:rPr>
        <w:t xml:space="preserve"> 2012c</w:t>
      </w:r>
      <w:r w:rsidR="00AD392E">
        <w:rPr>
          <w:color w:val="000000"/>
        </w:rPr>
        <w:t>;</w:t>
      </w:r>
      <w:r w:rsidRPr="00D469B8">
        <w:rPr>
          <w:color w:val="000000"/>
        </w:rPr>
        <w:t xml:space="preserve"> 2012d</w:t>
      </w:r>
      <w:r w:rsidR="00AD392E">
        <w:rPr>
          <w:color w:val="000000"/>
        </w:rPr>
        <w:t>;</w:t>
      </w:r>
      <w:r w:rsidRPr="00D469B8">
        <w:rPr>
          <w:color w:val="000000"/>
        </w:rPr>
        <w:t xml:space="preserve"> 2012e</w:t>
      </w:r>
      <w:r w:rsidR="00AD392E">
        <w:rPr>
          <w:color w:val="000000"/>
        </w:rPr>
        <w:t>;</w:t>
      </w:r>
      <w:r w:rsidRPr="00D469B8">
        <w:rPr>
          <w:color w:val="000000"/>
        </w:rPr>
        <w:t xml:space="preserve"> 2013). </w:t>
      </w:r>
    </w:p>
    <w:p w:rsidR="00E367F1" w:rsidRDefault="00E367F1" w:rsidP="00D469B8">
      <w:pPr>
        <w:rPr>
          <w:color w:val="000000"/>
        </w:rPr>
      </w:pPr>
    </w:p>
    <w:p w:rsidR="00E367F1" w:rsidRDefault="00D469B8" w:rsidP="00E367F1">
      <w:pPr>
        <w:ind w:firstLine="0"/>
        <w:rPr>
          <w:b/>
          <w:bCs/>
          <w:color w:val="000000"/>
        </w:rPr>
      </w:pPr>
      <w:r w:rsidRPr="00D469B8">
        <w:rPr>
          <w:b/>
          <w:bCs/>
          <w:color w:val="000000"/>
        </w:rPr>
        <w:t xml:space="preserve">Methodology </w:t>
      </w:r>
    </w:p>
    <w:p w:rsidR="00E367F1" w:rsidRDefault="00D469B8" w:rsidP="00E367F1">
      <w:pPr>
        <w:ind w:firstLine="0"/>
        <w:rPr>
          <w:color w:val="000000"/>
        </w:rPr>
      </w:pPr>
      <w:r w:rsidRPr="00D469B8">
        <w:rPr>
          <w:color w:val="000000"/>
        </w:rPr>
        <w:t>Members of the administrative team, researchers, graduate research assistants</w:t>
      </w:r>
      <w:r w:rsidR="00AD392E">
        <w:rPr>
          <w:color w:val="000000"/>
        </w:rPr>
        <w:t>,</w:t>
      </w:r>
      <w:r w:rsidRPr="00D469B8">
        <w:rPr>
          <w:color w:val="000000"/>
        </w:rPr>
        <w:t xml:space="preserve"> and others are asked about their experiences collaborating within INKE on an annual basis in order to understand the nature of collaboration and ways that it may change over a grant</w:t>
      </w:r>
      <w:r w:rsidR="00E367F1">
        <w:rPr>
          <w:color w:val="000000"/>
        </w:rPr>
        <w:t>’</w:t>
      </w:r>
      <w:r w:rsidRPr="00D469B8">
        <w:rPr>
          <w:color w:val="000000"/>
        </w:rPr>
        <w:t xml:space="preserve">s long-term life. The interview questions focus on understanding the nature of collaboration, </w:t>
      </w:r>
      <w:r w:rsidR="00AD392E">
        <w:rPr>
          <w:color w:val="000000"/>
        </w:rPr>
        <w:t xml:space="preserve">and the </w:t>
      </w:r>
      <w:r w:rsidRPr="00D469B8">
        <w:rPr>
          <w:color w:val="000000"/>
        </w:rPr>
        <w:t>advantages and challenges associated with it within INKE</w:t>
      </w:r>
      <w:r w:rsidR="00E367F1">
        <w:rPr>
          <w:color w:val="000000"/>
        </w:rPr>
        <w:t>’</w:t>
      </w:r>
      <w:r w:rsidRPr="00D469B8">
        <w:rPr>
          <w:color w:val="000000"/>
        </w:rPr>
        <w:t>s context. These interviews allow the researcher to explore topics more fully and deeply with probing and follow</w:t>
      </w:r>
      <w:r w:rsidR="00AD392E">
        <w:rPr>
          <w:color w:val="000000"/>
        </w:rPr>
        <w:t>-</w:t>
      </w:r>
      <w:r w:rsidRPr="00D469B8">
        <w:rPr>
          <w:color w:val="000000"/>
        </w:rPr>
        <w:t>up questions while participants reflect on their own experiences and emphasis</w:t>
      </w:r>
      <w:r w:rsidR="00AD392E">
        <w:rPr>
          <w:color w:val="000000"/>
        </w:rPr>
        <w:t>e</w:t>
      </w:r>
      <w:r w:rsidRPr="00D469B8">
        <w:rPr>
          <w:color w:val="000000"/>
        </w:rPr>
        <w:t xml:space="preserve"> those issues </w:t>
      </w:r>
      <w:r w:rsidR="00AD392E">
        <w:rPr>
          <w:color w:val="000000"/>
        </w:rPr>
        <w:t xml:space="preserve">that </w:t>
      </w:r>
      <w:r w:rsidRPr="00D469B8">
        <w:rPr>
          <w:color w:val="000000"/>
        </w:rPr>
        <w:t xml:space="preserve">are important to them (Marshall </w:t>
      </w:r>
      <w:r w:rsidR="00AD392E">
        <w:rPr>
          <w:color w:val="000000"/>
        </w:rPr>
        <w:t xml:space="preserve">and </w:t>
      </w:r>
      <w:r w:rsidRPr="00D469B8">
        <w:rPr>
          <w:color w:val="000000"/>
        </w:rPr>
        <w:t xml:space="preserve">Rossman, 1999; McCracken, 1988; Newell </w:t>
      </w:r>
      <w:r w:rsidR="00AD392E">
        <w:rPr>
          <w:color w:val="000000"/>
        </w:rPr>
        <w:t xml:space="preserve">and </w:t>
      </w:r>
      <w:r w:rsidRPr="00D469B8">
        <w:rPr>
          <w:color w:val="000000"/>
        </w:rPr>
        <w:t xml:space="preserve">Swan, 2000; Rubin </w:t>
      </w:r>
      <w:r w:rsidR="00AD392E">
        <w:rPr>
          <w:color w:val="000000"/>
        </w:rPr>
        <w:t xml:space="preserve">and </w:t>
      </w:r>
      <w:r w:rsidRPr="00D469B8">
        <w:rPr>
          <w:color w:val="000000"/>
        </w:rPr>
        <w:t xml:space="preserve">Rubin, 1995). This paper focuses on a summary of the first </w:t>
      </w:r>
      <w:r w:rsidR="00AD392E">
        <w:rPr>
          <w:color w:val="000000"/>
        </w:rPr>
        <w:t>five</w:t>
      </w:r>
      <w:r w:rsidRPr="00D469B8">
        <w:rPr>
          <w:color w:val="000000"/>
        </w:rPr>
        <w:t xml:space="preserve"> years of the grant-funded work. </w:t>
      </w:r>
    </w:p>
    <w:p w:rsidR="00E367F1" w:rsidRDefault="00E367F1" w:rsidP="00E367F1">
      <w:pPr>
        <w:ind w:firstLine="0"/>
        <w:rPr>
          <w:color w:val="000000"/>
        </w:rPr>
      </w:pPr>
    </w:p>
    <w:p w:rsidR="00E367F1" w:rsidRDefault="00D469B8" w:rsidP="00E367F1">
      <w:pPr>
        <w:ind w:firstLine="0"/>
        <w:rPr>
          <w:b/>
          <w:bCs/>
          <w:color w:val="000000"/>
        </w:rPr>
      </w:pPr>
      <w:r w:rsidRPr="00D469B8">
        <w:rPr>
          <w:b/>
          <w:bCs/>
          <w:color w:val="000000"/>
        </w:rPr>
        <w:t xml:space="preserve">Findings </w:t>
      </w:r>
    </w:p>
    <w:p w:rsidR="00E367F1" w:rsidRDefault="00D469B8" w:rsidP="00E367F1">
      <w:pPr>
        <w:ind w:firstLine="0"/>
        <w:rPr>
          <w:color w:val="000000"/>
        </w:rPr>
      </w:pPr>
      <w:r w:rsidRPr="00D469B8">
        <w:rPr>
          <w:color w:val="000000"/>
        </w:rPr>
        <w:t>At the time of writing this</w:t>
      </w:r>
      <w:r w:rsidR="00AD392E">
        <w:rPr>
          <w:color w:val="000000"/>
        </w:rPr>
        <w:t xml:space="preserve"> paper</w:t>
      </w:r>
      <w:r w:rsidRPr="00D469B8">
        <w:rPr>
          <w:color w:val="000000"/>
        </w:rPr>
        <w:t xml:space="preserve">, final data analysis is being completed, but clear patterns are emerging and, after final analysis, these will form the basis of my presentation. </w:t>
      </w:r>
    </w:p>
    <w:p w:rsidR="00E367F1" w:rsidRDefault="00D469B8" w:rsidP="00E367F1">
      <w:pPr>
        <w:rPr>
          <w:color w:val="000000"/>
        </w:rPr>
      </w:pPr>
      <w:r w:rsidRPr="00D469B8">
        <w:rPr>
          <w:color w:val="000000"/>
        </w:rPr>
        <w:t xml:space="preserve">While the grant application suggested a stable team of active researchers and partners, the reality has been very different. Due to a variety of reasons (L. Siemens </w:t>
      </w:r>
      <w:r w:rsidR="00B965A3">
        <w:rPr>
          <w:color w:val="000000"/>
        </w:rPr>
        <w:t>and</w:t>
      </w:r>
      <w:r w:rsidR="00B965A3" w:rsidRPr="00D469B8">
        <w:rPr>
          <w:color w:val="000000"/>
        </w:rPr>
        <w:t xml:space="preserve"> </w:t>
      </w:r>
      <w:r w:rsidRPr="00D469B8">
        <w:rPr>
          <w:color w:val="000000"/>
        </w:rPr>
        <w:t>INKE Research Group, 2012a</w:t>
      </w:r>
      <w:r w:rsidR="00AD392E">
        <w:rPr>
          <w:color w:val="000000"/>
        </w:rPr>
        <w:t>;</w:t>
      </w:r>
      <w:r w:rsidRPr="00D469B8">
        <w:rPr>
          <w:color w:val="000000"/>
        </w:rPr>
        <w:t xml:space="preserve"> 2013), change and transition have been constant within INKE, which has led to subresearch group reorganizations and the creation of new ones. Concurrently, new researchers, administrative leads</w:t>
      </w:r>
      <w:r w:rsidR="00AD392E">
        <w:rPr>
          <w:color w:val="000000"/>
        </w:rPr>
        <w:t>,</w:t>
      </w:r>
      <w:r w:rsidRPr="00D469B8">
        <w:rPr>
          <w:color w:val="000000"/>
        </w:rPr>
        <w:t xml:space="preserve"> and partners joined the team. And as is always the case when working with student research assistants and post-doctoral fellows, sub-research areas were continually recruiting and training new ones as others moved on to other opportunities. </w:t>
      </w:r>
    </w:p>
    <w:p w:rsidR="00E367F1" w:rsidRDefault="00D469B8" w:rsidP="00E367F1">
      <w:pPr>
        <w:rPr>
          <w:color w:val="000000"/>
        </w:rPr>
      </w:pPr>
      <w:r w:rsidRPr="00D469B8">
        <w:rPr>
          <w:color w:val="000000"/>
        </w:rPr>
        <w:t xml:space="preserve">Grounding this change has been several constants that have ensured </w:t>
      </w:r>
      <w:r w:rsidR="00AD392E">
        <w:rPr>
          <w:color w:val="000000"/>
        </w:rPr>
        <w:t xml:space="preserve">that </w:t>
      </w:r>
      <w:r w:rsidRPr="00D469B8">
        <w:rPr>
          <w:color w:val="000000"/>
        </w:rPr>
        <w:t>the research has been able to continue effectively and efficiently despite the transitions. First, the governance documents outlined clear articulation of roles and responsibilities</w:t>
      </w:r>
      <w:r w:rsidR="00AD392E">
        <w:rPr>
          <w:color w:val="000000"/>
        </w:rPr>
        <w:t>,</w:t>
      </w:r>
      <w:r w:rsidRPr="00D469B8">
        <w:rPr>
          <w:color w:val="000000"/>
        </w:rPr>
        <w:t xml:space="preserve"> which became especially important for ensuring that new researchers, partners, and administrati</w:t>
      </w:r>
      <w:r w:rsidR="00AD392E">
        <w:rPr>
          <w:color w:val="000000"/>
        </w:rPr>
        <w:t>on</w:t>
      </w:r>
      <w:r w:rsidRPr="00D469B8">
        <w:rPr>
          <w:color w:val="000000"/>
        </w:rPr>
        <w:t xml:space="preserve"> understood and enacted the nature of collaboration and accountability within INKE. At the same time, these documents provided guidance for ensuring that processes for change, transition, planning and reporting, and decision making were considered and thoughtful while remaining responsive to changing circumstances (L. Siemens &amp; INKE Research Group, 2012c). The use of basecamp, an online project space, and an updated project website further reinforced these processes by providing an ongoing repository for messages, documents, data, and publications, all important knowledge for current and new researchers and partners. Second, multiple communication channels</w:t>
      </w:r>
      <w:r w:rsidR="00AD392E">
        <w:rPr>
          <w:color w:val="000000"/>
        </w:rPr>
        <w:t>—</w:t>
      </w:r>
      <w:r w:rsidRPr="00D469B8">
        <w:rPr>
          <w:color w:val="000000"/>
        </w:rPr>
        <w:t xml:space="preserve">such as annual birds-of-a-feather gatherings, attendance at </w:t>
      </w:r>
      <w:r w:rsidRPr="00D469B8">
        <w:rPr>
          <w:color w:val="000000"/>
        </w:rPr>
        <w:lastRenderedPageBreak/>
        <w:t>other conferences, both formal and informal face-to-face administrative and sub-research area group meetings, conference calls, and online project spaces</w:t>
      </w:r>
      <w:r w:rsidR="00AD392E">
        <w:rPr>
          <w:color w:val="000000"/>
        </w:rPr>
        <w:t>—</w:t>
      </w:r>
      <w:r w:rsidRPr="00D469B8">
        <w:rPr>
          <w:color w:val="000000"/>
        </w:rPr>
        <w:t xml:space="preserve">ensured that team members met on a regular basis to exchange information about and participate in research projects with the other sub-research areas, ensuring highly collaborative work. </w:t>
      </w:r>
    </w:p>
    <w:p w:rsidR="00E367F1" w:rsidRDefault="00D469B8" w:rsidP="00E367F1">
      <w:pPr>
        <w:rPr>
          <w:color w:val="000000"/>
        </w:rPr>
      </w:pPr>
      <w:r w:rsidRPr="00D469B8">
        <w:rPr>
          <w:color w:val="000000"/>
        </w:rPr>
        <w:t xml:space="preserve">As INKE nears the end of its </w:t>
      </w:r>
      <w:r w:rsidR="00AD392E">
        <w:rPr>
          <w:color w:val="000000"/>
        </w:rPr>
        <w:t xml:space="preserve">seven </w:t>
      </w:r>
      <w:r w:rsidRPr="00D469B8">
        <w:rPr>
          <w:color w:val="000000"/>
        </w:rPr>
        <w:t xml:space="preserve">years of funded research, the team is anticipating both winding down this focused work on e-books and exploring next research steps, building from its successes (INKE, 2014). While the research has been intellectually challenging and not without its administrative issues, INKE team members report positive experiences in terms of the collaboration, associated outcomes, and connections to the DH and traditional humanities communities. As measures of this positive spirit and connections, they are extending their collaboration into associated research areas as well as contemplating another large-scale research project. </w:t>
      </w:r>
    </w:p>
    <w:p w:rsidR="00E367F1" w:rsidRDefault="00E367F1" w:rsidP="00E367F1">
      <w:pPr>
        <w:rPr>
          <w:color w:val="000000"/>
        </w:rPr>
      </w:pPr>
    </w:p>
    <w:p w:rsidR="00E367F1" w:rsidRDefault="00D469B8" w:rsidP="00E367F1">
      <w:pPr>
        <w:ind w:firstLine="0"/>
        <w:rPr>
          <w:b/>
          <w:bCs/>
          <w:color w:val="000000"/>
        </w:rPr>
      </w:pPr>
      <w:r w:rsidRPr="00D469B8">
        <w:rPr>
          <w:b/>
          <w:bCs/>
          <w:color w:val="000000"/>
        </w:rPr>
        <w:t xml:space="preserve">Implications for DH </w:t>
      </w:r>
      <w:r w:rsidR="00AD392E">
        <w:rPr>
          <w:b/>
          <w:bCs/>
          <w:color w:val="000000"/>
        </w:rPr>
        <w:t>C</w:t>
      </w:r>
      <w:r w:rsidRPr="00D469B8">
        <w:rPr>
          <w:b/>
          <w:bCs/>
          <w:color w:val="000000"/>
        </w:rPr>
        <w:t xml:space="preserve">ommunity of </w:t>
      </w:r>
      <w:r w:rsidR="00AD392E">
        <w:rPr>
          <w:b/>
          <w:bCs/>
          <w:color w:val="000000"/>
        </w:rPr>
        <w:t>P</w:t>
      </w:r>
      <w:r w:rsidRPr="00D469B8">
        <w:rPr>
          <w:b/>
          <w:bCs/>
          <w:color w:val="000000"/>
        </w:rPr>
        <w:t xml:space="preserve">ractice </w:t>
      </w:r>
    </w:p>
    <w:p w:rsidR="00E367F1" w:rsidRDefault="00D469B8" w:rsidP="00E367F1">
      <w:pPr>
        <w:ind w:firstLine="0"/>
        <w:rPr>
          <w:color w:val="000000"/>
        </w:rPr>
      </w:pPr>
      <w:r w:rsidRPr="00D469B8">
        <w:rPr>
          <w:color w:val="000000"/>
        </w:rPr>
        <w:t xml:space="preserve">This research will make several contributions to the knowledge base about the nature of collaboration within the DH community of practice. First, this research contributes to efforts to make work patterns and relationships more explicit and understand those factors that tend to predispose them to success, and perhaps, more importantly, to avoid those </w:t>
      </w:r>
      <w:r w:rsidR="00AD392E">
        <w:rPr>
          <w:color w:val="000000"/>
        </w:rPr>
        <w:t xml:space="preserve">that </w:t>
      </w:r>
      <w:r w:rsidRPr="00D469B8">
        <w:rPr>
          <w:color w:val="000000"/>
        </w:rPr>
        <w:t>may lead to problematic interactions. Already, lessons from INKE are informing other projects</w:t>
      </w:r>
      <w:r w:rsidR="00E367F1">
        <w:rPr>
          <w:color w:val="000000"/>
        </w:rPr>
        <w:t>’</w:t>
      </w:r>
      <w:r w:rsidRPr="00D469B8">
        <w:rPr>
          <w:color w:val="000000"/>
        </w:rPr>
        <w:t xml:space="preserve"> collaborations (Nowviskie, 2011; The Praxis Program at the Scholars</w:t>
      </w:r>
      <w:r w:rsidR="00E367F1">
        <w:rPr>
          <w:color w:val="000000"/>
        </w:rPr>
        <w:t>’</w:t>
      </w:r>
      <w:r w:rsidRPr="00D469B8">
        <w:rPr>
          <w:color w:val="000000"/>
        </w:rPr>
        <w:t xml:space="preserve"> Lab, n</w:t>
      </w:r>
      <w:r w:rsidR="00AD392E">
        <w:rPr>
          <w:color w:val="000000"/>
        </w:rPr>
        <w:t>.</w:t>
      </w:r>
      <w:r w:rsidRPr="00D469B8">
        <w:rPr>
          <w:color w:val="000000"/>
        </w:rPr>
        <w:t>d</w:t>
      </w:r>
      <w:r w:rsidR="00AD392E">
        <w:rPr>
          <w:color w:val="000000"/>
        </w:rPr>
        <w:t>.</w:t>
      </w:r>
      <w:r w:rsidRPr="00D469B8">
        <w:rPr>
          <w:color w:val="000000"/>
        </w:rPr>
        <w:t>). Second, INKE</w:t>
      </w:r>
      <w:r w:rsidR="00E367F1">
        <w:rPr>
          <w:color w:val="000000"/>
        </w:rPr>
        <w:t>’</w:t>
      </w:r>
      <w:r w:rsidRPr="00D469B8">
        <w:rPr>
          <w:color w:val="000000"/>
        </w:rPr>
        <w:t xml:space="preserve">s experience demonstrates that these types of team research projects require skills not typically taught in graduate school, including project management and collaboration within a targeted and integrative research environment, which differs from that of </w:t>
      </w:r>
      <w:r w:rsidR="00AD392E">
        <w:rPr>
          <w:color w:val="000000"/>
        </w:rPr>
        <w:t xml:space="preserve">a </w:t>
      </w:r>
      <w:r w:rsidRPr="00D469B8">
        <w:rPr>
          <w:color w:val="000000"/>
        </w:rPr>
        <w:t xml:space="preserve">curiosity-based one. This reinforces the call to enlarge graduate training beyond purely disciplinary to these larger collaborative skills to ensure that students are prepared for academic </w:t>
      </w:r>
      <w:r w:rsidR="00AD392E">
        <w:rPr>
          <w:color w:val="000000"/>
        </w:rPr>
        <w:t xml:space="preserve">as well as </w:t>
      </w:r>
      <w:r w:rsidRPr="00D469B8">
        <w:rPr>
          <w:color w:val="000000"/>
        </w:rPr>
        <w:t>alternative academic posts (Berman, 2011; Carr, 2012; Leon, 2011; Nowviskie, 2010; Powell</w:t>
      </w:r>
      <w:r w:rsidR="00FD04B9">
        <w:rPr>
          <w:color w:val="000000"/>
        </w:rPr>
        <w:t xml:space="preserve"> et al., </w:t>
      </w:r>
      <w:r w:rsidRPr="00D469B8">
        <w:rPr>
          <w:color w:val="000000"/>
        </w:rPr>
        <w:t xml:space="preserve">2013; L. Siemens, 2013; Spiro, 2010). </w:t>
      </w:r>
    </w:p>
    <w:p w:rsidR="00E367F1" w:rsidRDefault="00E367F1" w:rsidP="00E367F1">
      <w:pPr>
        <w:ind w:firstLine="0"/>
        <w:rPr>
          <w:color w:val="000000"/>
        </w:rPr>
      </w:pPr>
    </w:p>
    <w:p w:rsidR="00AD632C" w:rsidRDefault="00AD632C" w:rsidP="00E367F1">
      <w:pPr>
        <w:ind w:firstLine="0"/>
        <w:rPr>
          <w:b/>
          <w:color w:val="000000"/>
        </w:rPr>
      </w:pPr>
      <w:r>
        <w:rPr>
          <w:b/>
          <w:color w:val="000000"/>
        </w:rPr>
        <w:t>Note</w:t>
      </w:r>
    </w:p>
    <w:p w:rsidR="00AD632C" w:rsidRPr="00AD632C" w:rsidRDefault="00AD632C" w:rsidP="00AD632C">
      <w:pPr>
        <w:pStyle w:val="FootnoteText"/>
        <w:ind w:firstLine="0"/>
        <w:rPr>
          <w:sz w:val="24"/>
          <w:szCs w:val="24"/>
        </w:rPr>
      </w:pPr>
      <w:r w:rsidRPr="00AD632C">
        <w:rPr>
          <w:sz w:val="24"/>
          <w:szCs w:val="24"/>
        </w:rPr>
        <w:t>1.</w:t>
      </w:r>
      <w:r w:rsidRPr="00AD632C">
        <w:rPr>
          <w:color w:val="000000"/>
          <w:sz w:val="24"/>
          <w:szCs w:val="24"/>
        </w:rPr>
        <w:t xml:space="preserve"> See R. G. Siemens et al. (2009) for the full grant application.</w:t>
      </w:r>
    </w:p>
    <w:p w:rsidR="00AD632C" w:rsidRDefault="00AD632C" w:rsidP="00E367F1">
      <w:pPr>
        <w:ind w:firstLine="0"/>
        <w:rPr>
          <w:b/>
          <w:color w:val="000000"/>
        </w:rPr>
      </w:pPr>
    </w:p>
    <w:p w:rsidR="00E367F1" w:rsidRDefault="00E367F1" w:rsidP="00E367F1">
      <w:pPr>
        <w:ind w:firstLine="0"/>
        <w:rPr>
          <w:b/>
          <w:color w:val="000000"/>
        </w:rPr>
      </w:pPr>
      <w:r>
        <w:rPr>
          <w:b/>
          <w:color w:val="000000"/>
        </w:rPr>
        <w:t>References</w:t>
      </w:r>
    </w:p>
    <w:p w:rsidR="00E367F1" w:rsidRPr="00667041" w:rsidRDefault="00D469B8" w:rsidP="00E367F1">
      <w:pPr>
        <w:ind w:firstLine="0"/>
      </w:pPr>
      <w:r w:rsidRPr="00667041">
        <w:rPr>
          <w:b/>
          <w:color w:val="000000"/>
        </w:rPr>
        <w:t>Berman</w:t>
      </w:r>
      <w:r w:rsidRPr="00667041">
        <w:rPr>
          <w:b/>
        </w:rPr>
        <w:t>, R. A.</w:t>
      </w:r>
      <w:r w:rsidRPr="00667041">
        <w:t xml:space="preserve"> (2011). Reforming </w:t>
      </w:r>
      <w:r w:rsidR="00B535D9">
        <w:t>D</w:t>
      </w:r>
      <w:r w:rsidRPr="00667041">
        <w:t xml:space="preserve">octoral </w:t>
      </w:r>
      <w:r w:rsidR="00B535D9">
        <w:t>P</w:t>
      </w:r>
      <w:r w:rsidRPr="00667041">
        <w:t xml:space="preserve">rograms: The </w:t>
      </w:r>
      <w:r w:rsidR="00B535D9">
        <w:t>S</w:t>
      </w:r>
      <w:r w:rsidRPr="00667041">
        <w:t xml:space="preserve">ooner, the </w:t>
      </w:r>
      <w:r w:rsidR="00B535D9">
        <w:t>B</w:t>
      </w:r>
      <w:r w:rsidRPr="00667041">
        <w:t>etter. http://www.mla.org/blog?topic=143</w:t>
      </w:r>
      <w:r w:rsidR="00B535D9">
        <w:t>.</w:t>
      </w:r>
    </w:p>
    <w:p w:rsidR="00E367F1" w:rsidRDefault="00D469B8" w:rsidP="00E367F1">
      <w:pPr>
        <w:ind w:firstLine="0"/>
      </w:pPr>
      <w:r w:rsidRPr="00667041">
        <w:rPr>
          <w:b/>
        </w:rPr>
        <w:t>Bracken, L. J.</w:t>
      </w:r>
      <w:r w:rsidR="00B535D9">
        <w:rPr>
          <w:b/>
        </w:rPr>
        <w:t xml:space="preserve"> and </w:t>
      </w:r>
      <w:r w:rsidRPr="00667041">
        <w:rPr>
          <w:b/>
        </w:rPr>
        <w:t>Oughton, E. A.</w:t>
      </w:r>
      <w:r w:rsidRPr="00667041">
        <w:t xml:space="preserve"> (2006). </w:t>
      </w:r>
      <w:r w:rsidR="00E367F1">
        <w:t>‘</w:t>
      </w:r>
      <w:r w:rsidRPr="00667041">
        <w:t xml:space="preserve">What </w:t>
      </w:r>
      <w:r w:rsidR="00B535D9">
        <w:t>D</w:t>
      </w:r>
      <w:r w:rsidRPr="00667041">
        <w:t xml:space="preserve">o </w:t>
      </w:r>
      <w:r w:rsidR="00B535D9">
        <w:t>Y</w:t>
      </w:r>
      <w:r w:rsidRPr="00667041">
        <w:t xml:space="preserve">ou </w:t>
      </w:r>
      <w:r w:rsidR="00B535D9">
        <w:t>M</w:t>
      </w:r>
      <w:r w:rsidRPr="00667041">
        <w:t>ean?</w:t>
      </w:r>
      <w:r w:rsidR="00E367F1">
        <w:t>’</w:t>
      </w:r>
      <w:r w:rsidRPr="00667041">
        <w:t xml:space="preserve"> The </w:t>
      </w:r>
      <w:r w:rsidR="00B535D9">
        <w:t>I</w:t>
      </w:r>
      <w:r w:rsidRPr="00667041">
        <w:t xml:space="preserve">mportance of </w:t>
      </w:r>
      <w:r w:rsidR="00B535D9">
        <w:t>L</w:t>
      </w:r>
      <w:r w:rsidRPr="00667041">
        <w:t xml:space="preserve">anguage in </w:t>
      </w:r>
      <w:r w:rsidR="00B535D9">
        <w:t>D</w:t>
      </w:r>
      <w:r w:rsidRPr="00667041">
        <w:t xml:space="preserve">eveloping </w:t>
      </w:r>
      <w:r w:rsidR="00B535D9">
        <w:t>I</w:t>
      </w:r>
      <w:r w:rsidRPr="00667041">
        <w:t xml:space="preserve">nterdisciplinary </w:t>
      </w:r>
      <w:r w:rsidR="00B535D9">
        <w:t>R</w:t>
      </w:r>
      <w:r w:rsidRPr="00667041">
        <w:t xml:space="preserve">esearch. </w:t>
      </w:r>
      <w:r w:rsidRPr="00667041">
        <w:rPr>
          <w:i/>
          <w:iCs/>
        </w:rPr>
        <w:t xml:space="preserve">Transactions of the Institute of British Geographers, </w:t>
      </w:r>
      <w:r w:rsidRPr="00667041">
        <w:rPr>
          <w:b/>
          <w:iCs/>
        </w:rPr>
        <w:t>31</w:t>
      </w:r>
      <w:r w:rsidRPr="00667041">
        <w:t>(3)</w:t>
      </w:r>
      <w:r w:rsidR="00B535D9">
        <w:t>:</w:t>
      </w:r>
      <w:r w:rsidRPr="00667041">
        <w:t xml:space="preserve"> 371</w:t>
      </w:r>
      <w:r w:rsidR="00B535D9">
        <w:t>–</w:t>
      </w:r>
      <w:r w:rsidRPr="00667041">
        <w:t xml:space="preserve">82. </w:t>
      </w:r>
    </w:p>
    <w:p w:rsidR="00E367F1" w:rsidRDefault="00D469B8" w:rsidP="00E367F1">
      <w:pPr>
        <w:ind w:firstLine="0"/>
      </w:pPr>
      <w:r w:rsidRPr="00667041">
        <w:rPr>
          <w:b/>
        </w:rPr>
        <w:t>Bryan, L., Negretti, M., Christensen, F. B.</w:t>
      </w:r>
      <w:r w:rsidR="00B535D9">
        <w:rPr>
          <w:b/>
        </w:rPr>
        <w:t xml:space="preserve"> and </w:t>
      </w:r>
      <w:r w:rsidRPr="00667041">
        <w:rPr>
          <w:b/>
        </w:rPr>
        <w:t>Stokes, S</w:t>
      </w:r>
      <w:r w:rsidRPr="00667041">
        <w:t xml:space="preserve">. (2002). Processing the </w:t>
      </w:r>
      <w:r w:rsidR="00B535D9">
        <w:t>P</w:t>
      </w:r>
      <w:r w:rsidRPr="00667041">
        <w:t xml:space="preserve">rocess: One </w:t>
      </w:r>
      <w:r w:rsidR="00B535D9">
        <w:t>R</w:t>
      </w:r>
      <w:r w:rsidRPr="00667041">
        <w:t xml:space="preserve">esearch </w:t>
      </w:r>
      <w:r w:rsidR="00B535D9">
        <w:t>T</w:t>
      </w:r>
      <w:r w:rsidRPr="00667041">
        <w:t>eam</w:t>
      </w:r>
      <w:r w:rsidR="00E367F1">
        <w:t>’</w:t>
      </w:r>
      <w:r w:rsidRPr="00667041">
        <w:t xml:space="preserve">s </w:t>
      </w:r>
      <w:r w:rsidR="00B535D9">
        <w:t>E</w:t>
      </w:r>
      <w:r w:rsidRPr="00667041">
        <w:t xml:space="preserve">xperience of a </w:t>
      </w:r>
      <w:r w:rsidR="00B535D9">
        <w:t>C</w:t>
      </w:r>
      <w:r w:rsidRPr="00667041">
        <w:t xml:space="preserve">ollaborative </w:t>
      </w:r>
      <w:r w:rsidR="00B535D9">
        <w:t>R</w:t>
      </w:r>
      <w:r w:rsidRPr="00667041">
        <w:t xml:space="preserve">esearch </w:t>
      </w:r>
      <w:r w:rsidR="00B535D9">
        <w:t>P</w:t>
      </w:r>
      <w:r w:rsidRPr="00667041">
        <w:t xml:space="preserve">roject </w:t>
      </w:r>
      <w:r w:rsidRPr="00667041">
        <w:rPr>
          <w:i/>
          <w:iCs/>
        </w:rPr>
        <w:t xml:space="preserve">Contemporary Family Therapy, </w:t>
      </w:r>
      <w:r w:rsidRPr="00667041">
        <w:rPr>
          <w:b/>
          <w:iCs/>
        </w:rPr>
        <w:t>24</w:t>
      </w:r>
      <w:r w:rsidRPr="00667041">
        <w:t>(2)</w:t>
      </w:r>
      <w:r w:rsidR="00B535D9">
        <w:t>:</w:t>
      </w:r>
      <w:r w:rsidRPr="00667041">
        <w:t xml:space="preserve"> 333</w:t>
      </w:r>
      <w:r w:rsidR="00B535D9">
        <w:t>–</w:t>
      </w:r>
      <w:r w:rsidRPr="00667041">
        <w:t xml:space="preserve">53. </w:t>
      </w:r>
    </w:p>
    <w:p w:rsidR="00E367F1" w:rsidRDefault="00D469B8" w:rsidP="00E367F1">
      <w:pPr>
        <w:ind w:firstLine="0"/>
      </w:pPr>
      <w:r w:rsidRPr="00667041">
        <w:rPr>
          <w:b/>
        </w:rPr>
        <w:t>Carr, G.</w:t>
      </w:r>
      <w:r w:rsidRPr="00667041">
        <w:t xml:space="preserve"> (2012). Graduate </w:t>
      </w:r>
      <w:r w:rsidR="00B535D9">
        <w:t>S</w:t>
      </w:r>
      <w:r w:rsidRPr="00667041">
        <w:t xml:space="preserve">tudents </w:t>
      </w:r>
      <w:r w:rsidR="00B535D9">
        <w:t>N</w:t>
      </w:r>
      <w:r w:rsidRPr="00667041">
        <w:t xml:space="preserve">eed </w:t>
      </w:r>
      <w:r w:rsidR="00B535D9">
        <w:t>P</w:t>
      </w:r>
      <w:r w:rsidRPr="00667041">
        <w:t xml:space="preserve">reparation for </w:t>
      </w:r>
      <w:r w:rsidR="00B535D9">
        <w:t>L</w:t>
      </w:r>
      <w:r w:rsidRPr="00667041">
        <w:t xml:space="preserve">ife outside the </w:t>
      </w:r>
      <w:r w:rsidR="00B535D9">
        <w:t>U</w:t>
      </w:r>
      <w:r w:rsidRPr="00667041">
        <w:t xml:space="preserve">niversity, </w:t>
      </w:r>
      <w:r w:rsidR="00B535D9">
        <w:t xml:space="preserve">1 </w:t>
      </w:r>
      <w:r w:rsidRPr="00667041">
        <w:t>November, http://m.theglobeandmail.com/news/national/graduate-students-needpreparation-for-life-outside-university/article4699319/?service=mobile</w:t>
      </w:r>
      <w:r w:rsidR="00B535D9">
        <w:t>.</w:t>
      </w:r>
    </w:p>
    <w:p w:rsidR="00E367F1" w:rsidRDefault="00D469B8" w:rsidP="00E367F1">
      <w:pPr>
        <w:ind w:firstLine="0"/>
      </w:pPr>
      <w:r w:rsidRPr="00667041">
        <w:rPr>
          <w:b/>
        </w:rPr>
        <w:t>Digging into Data Challenge.</w:t>
      </w:r>
      <w:r w:rsidRPr="00667041">
        <w:t xml:space="preserve"> (2013). </w:t>
      </w:r>
      <w:r w:rsidR="00B535D9">
        <w:t>Digging into D</w:t>
      </w:r>
      <w:r w:rsidR="00B535D9" w:rsidRPr="008D0AC4">
        <w:t xml:space="preserve">ata </w:t>
      </w:r>
      <w:r w:rsidR="00B535D9">
        <w:t>C</w:t>
      </w:r>
      <w:r w:rsidR="00B535D9" w:rsidRPr="008D0AC4">
        <w:t xml:space="preserve">hallenge, </w:t>
      </w:r>
      <w:r w:rsidR="00B535D9">
        <w:t xml:space="preserve">28 October, </w:t>
      </w:r>
      <w:r w:rsidR="00B535D9" w:rsidRPr="008D0AC4">
        <w:t>http://www.diggingintodata.org</w:t>
      </w:r>
      <w:r w:rsidR="00B535D9">
        <w:t>.</w:t>
      </w:r>
      <w:r w:rsidRPr="00667041">
        <w:t xml:space="preserve"> </w:t>
      </w:r>
    </w:p>
    <w:p w:rsidR="00E367F1" w:rsidRDefault="00D469B8" w:rsidP="00E367F1">
      <w:pPr>
        <w:ind w:firstLine="0"/>
      </w:pPr>
      <w:r w:rsidRPr="00667041">
        <w:rPr>
          <w:b/>
        </w:rPr>
        <w:lastRenderedPageBreak/>
        <w:t>Dombrowski, Q.</w:t>
      </w:r>
      <w:r w:rsidRPr="00667041">
        <w:t xml:space="preserve"> (2013). </w:t>
      </w:r>
      <w:r w:rsidRPr="00667041">
        <w:rPr>
          <w:i/>
          <w:iCs/>
        </w:rPr>
        <w:t>What</w:t>
      </w:r>
      <w:r w:rsidR="00B535D9">
        <w:rPr>
          <w:i/>
          <w:iCs/>
        </w:rPr>
        <w:t>e</w:t>
      </w:r>
      <w:r w:rsidRPr="00667041">
        <w:rPr>
          <w:i/>
          <w:iCs/>
        </w:rPr>
        <w:t xml:space="preserve">ver </w:t>
      </w:r>
      <w:r w:rsidR="00B535D9">
        <w:rPr>
          <w:i/>
          <w:iCs/>
        </w:rPr>
        <w:t>H</w:t>
      </w:r>
      <w:r w:rsidRPr="00667041">
        <w:rPr>
          <w:i/>
          <w:iCs/>
        </w:rPr>
        <w:t xml:space="preserve">appened to Project Bamboo? </w:t>
      </w:r>
      <w:r w:rsidRPr="00667041">
        <w:t xml:space="preserve">Paper presented at </w:t>
      </w:r>
      <w:r w:rsidRPr="00667041">
        <w:rPr>
          <w:i/>
        </w:rPr>
        <w:t>DH 2013</w:t>
      </w:r>
      <w:r w:rsidRPr="00667041">
        <w:t>, Lincoln, Nebraska</w:t>
      </w:r>
      <w:r w:rsidR="00B535D9">
        <w:t>,</w:t>
      </w:r>
      <w:r w:rsidRPr="00667041">
        <w:t xml:space="preserve"> http://dh2013.unl.edu/abstracts/ab-287.html</w:t>
      </w:r>
      <w:r w:rsidR="00B535D9">
        <w:t>.</w:t>
      </w:r>
    </w:p>
    <w:p w:rsidR="00E367F1" w:rsidRDefault="00D469B8" w:rsidP="00E367F1">
      <w:pPr>
        <w:ind w:firstLine="0"/>
      </w:pPr>
      <w:r w:rsidRPr="00667041">
        <w:rPr>
          <w:b/>
        </w:rPr>
        <w:t>Fair Cite.</w:t>
      </w:r>
      <w:r w:rsidRPr="00667041">
        <w:t xml:space="preserve"> (2012). Fair </w:t>
      </w:r>
      <w:r w:rsidR="00B535D9">
        <w:t>C</w:t>
      </w:r>
      <w:r w:rsidRPr="00667041">
        <w:t xml:space="preserve">ite: Towards a </w:t>
      </w:r>
      <w:r w:rsidR="00B535D9">
        <w:t>F</w:t>
      </w:r>
      <w:r w:rsidRPr="00667041">
        <w:t xml:space="preserve">airer </w:t>
      </w:r>
      <w:r w:rsidR="00B535D9">
        <w:t>C</w:t>
      </w:r>
      <w:r w:rsidRPr="00667041">
        <w:t xml:space="preserve">ulture of </w:t>
      </w:r>
      <w:r w:rsidR="00B535D9">
        <w:t>C</w:t>
      </w:r>
      <w:r w:rsidRPr="00667041">
        <w:t xml:space="preserve">itation in </w:t>
      </w:r>
      <w:r w:rsidR="00B535D9">
        <w:t>A</w:t>
      </w:r>
      <w:r w:rsidRPr="00667041">
        <w:t>cademia</w:t>
      </w:r>
      <w:r w:rsidR="00B535D9">
        <w:t>,</w:t>
      </w:r>
      <w:r w:rsidRPr="00667041">
        <w:t xml:space="preserve"> </w:t>
      </w:r>
      <w:r w:rsidR="00B535D9" w:rsidRPr="008D0AC4">
        <w:t xml:space="preserve">http://faircite.wordpress.com/ </w:t>
      </w:r>
      <w:r w:rsidR="00B535D9">
        <w:t xml:space="preserve">(accessed 5 March </w:t>
      </w:r>
      <w:r w:rsidRPr="00667041">
        <w:t>2012</w:t>
      </w:r>
      <w:r w:rsidR="00B535D9">
        <w:t xml:space="preserve">). </w:t>
      </w:r>
    </w:p>
    <w:p w:rsidR="00E367F1" w:rsidRDefault="00D469B8" w:rsidP="00E367F1">
      <w:pPr>
        <w:ind w:firstLine="0"/>
      </w:pPr>
      <w:r w:rsidRPr="00667041">
        <w:rPr>
          <w:b/>
        </w:rPr>
        <w:t>Hjartarson, P., Fast, K.</w:t>
      </w:r>
      <w:r w:rsidR="00B535D9">
        <w:rPr>
          <w:b/>
        </w:rPr>
        <w:t xml:space="preserve"> and </w:t>
      </w:r>
      <w:r w:rsidRPr="00667041">
        <w:rPr>
          <w:b/>
        </w:rPr>
        <w:t>Hasenbank, A.</w:t>
      </w:r>
      <w:r w:rsidRPr="00667041">
        <w:t xml:space="preserve"> (2011). </w:t>
      </w:r>
      <w:r w:rsidRPr="00667041">
        <w:rPr>
          <w:i/>
          <w:iCs/>
        </w:rPr>
        <w:t xml:space="preserve">Modelling </w:t>
      </w:r>
      <w:r w:rsidR="00B535D9">
        <w:rPr>
          <w:i/>
          <w:iCs/>
        </w:rPr>
        <w:t>C</w:t>
      </w:r>
      <w:r w:rsidRPr="00667041">
        <w:rPr>
          <w:i/>
          <w:iCs/>
        </w:rPr>
        <w:t xml:space="preserve">ollaboration in </w:t>
      </w:r>
      <w:r w:rsidR="00B535D9">
        <w:rPr>
          <w:i/>
          <w:iCs/>
        </w:rPr>
        <w:t>D</w:t>
      </w:r>
      <w:r w:rsidRPr="00667041">
        <w:rPr>
          <w:i/>
          <w:iCs/>
        </w:rPr>
        <w:t xml:space="preserve">igital </w:t>
      </w:r>
      <w:r w:rsidR="00B535D9">
        <w:rPr>
          <w:i/>
          <w:iCs/>
        </w:rPr>
        <w:t>H</w:t>
      </w:r>
      <w:r w:rsidRPr="00667041">
        <w:rPr>
          <w:i/>
          <w:iCs/>
        </w:rPr>
        <w:t xml:space="preserve">umanities </w:t>
      </w:r>
      <w:r w:rsidR="00B535D9">
        <w:rPr>
          <w:i/>
          <w:iCs/>
        </w:rPr>
        <w:t>S</w:t>
      </w:r>
      <w:r w:rsidRPr="00667041">
        <w:rPr>
          <w:i/>
          <w:iCs/>
        </w:rPr>
        <w:t xml:space="preserve">cholarship: Foundational </w:t>
      </w:r>
      <w:r w:rsidR="00B535D9">
        <w:rPr>
          <w:i/>
          <w:iCs/>
        </w:rPr>
        <w:t>C</w:t>
      </w:r>
      <w:r w:rsidRPr="00667041">
        <w:rPr>
          <w:i/>
          <w:iCs/>
        </w:rPr>
        <w:t xml:space="preserve">oncepts of an EMIC UA </w:t>
      </w:r>
      <w:r w:rsidR="00B535D9">
        <w:rPr>
          <w:i/>
          <w:iCs/>
        </w:rPr>
        <w:t>P</w:t>
      </w:r>
      <w:r w:rsidRPr="00667041">
        <w:rPr>
          <w:i/>
          <w:iCs/>
        </w:rPr>
        <w:t xml:space="preserve">roject </w:t>
      </w:r>
      <w:r w:rsidR="00B535D9">
        <w:rPr>
          <w:i/>
          <w:iCs/>
        </w:rPr>
        <w:t>C</w:t>
      </w:r>
      <w:r w:rsidRPr="00667041">
        <w:rPr>
          <w:i/>
          <w:iCs/>
        </w:rPr>
        <w:t>harter</w:t>
      </w:r>
      <w:r w:rsidRPr="00667041">
        <w:t xml:space="preserve">. Paper presented at </w:t>
      </w:r>
      <w:r w:rsidRPr="00667041">
        <w:rPr>
          <w:i/>
        </w:rPr>
        <w:t>Space/Place/Play</w:t>
      </w:r>
      <w:r w:rsidRPr="00667041">
        <w:t>, Toronto, ON</w:t>
      </w:r>
      <w:r w:rsidR="00B965A3">
        <w:t>,</w:t>
      </w:r>
      <w:r w:rsidR="00B965A3" w:rsidRPr="00667041">
        <w:t xml:space="preserve"> </w:t>
      </w:r>
      <w:r w:rsidRPr="00667041">
        <w:t xml:space="preserve">http://www.cwrc.ca/events/final-ryerson-conferenceprogram/ </w:t>
      </w:r>
    </w:p>
    <w:p w:rsidR="00E367F1" w:rsidRDefault="00D469B8" w:rsidP="00E367F1">
      <w:pPr>
        <w:ind w:firstLine="0"/>
      </w:pPr>
      <w:r w:rsidRPr="00667041">
        <w:rPr>
          <w:b/>
        </w:rPr>
        <w:t>INKE. (2012a).</w:t>
      </w:r>
      <w:r w:rsidRPr="00667041">
        <w:t xml:space="preserve"> About</w:t>
      </w:r>
      <w:r w:rsidR="00B965A3">
        <w:t>.</w:t>
      </w:r>
      <w:r w:rsidR="00B535D9">
        <w:t xml:space="preserve"> </w:t>
      </w:r>
      <w:r w:rsidRPr="00667041">
        <w:t xml:space="preserve">http://inke.uvic.ca/projects/about/ </w:t>
      </w:r>
      <w:r w:rsidR="00B535D9">
        <w:t xml:space="preserve">(accessed 29 </w:t>
      </w:r>
      <w:r w:rsidR="00B535D9" w:rsidRPr="008D0AC4">
        <w:t>October</w:t>
      </w:r>
      <w:r w:rsidR="00B535D9">
        <w:t xml:space="preserve"> </w:t>
      </w:r>
      <w:r w:rsidR="00B535D9" w:rsidRPr="008D0AC4">
        <w:t>2012</w:t>
      </w:r>
      <w:r w:rsidR="00B535D9">
        <w:t>).</w:t>
      </w:r>
    </w:p>
    <w:p w:rsidR="00E367F1" w:rsidRDefault="00D469B8" w:rsidP="00E367F1">
      <w:pPr>
        <w:ind w:firstLine="0"/>
      </w:pPr>
      <w:r w:rsidRPr="00667041">
        <w:rPr>
          <w:b/>
        </w:rPr>
        <w:t>INKE. (2012b).</w:t>
      </w:r>
      <w:r w:rsidRPr="00667041">
        <w:t xml:space="preserve"> Publications</w:t>
      </w:r>
      <w:r w:rsidR="00B965A3">
        <w:t>.</w:t>
      </w:r>
      <w:r w:rsidRPr="00667041">
        <w:t xml:space="preserve"> http://inke.ca/projects/publications/</w:t>
      </w:r>
      <w:r w:rsidR="00F768FC" w:rsidRPr="00F768FC">
        <w:t xml:space="preserve"> </w:t>
      </w:r>
      <w:r w:rsidR="00F768FC">
        <w:t xml:space="preserve">(accessed 28 </w:t>
      </w:r>
      <w:r w:rsidR="00F768FC" w:rsidRPr="008D0AC4">
        <w:t>August 2013</w:t>
      </w:r>
      <w:r w:rsidR="00F768FC">
        <w:t>).</w:t>
      </w:r>
    </w:p>
    <w:p w:rsidR="00A525C9" w:rsidRDefault="00D469B8" w:rsidP="00E367F1">
      <w:pPr>
        <w:ind w:firstLine="0"/>
      </w:pPr>
      <w:r w:rsidRPr="00667041">
        <w:rPr>
          <w:b/>
        </w:rPr>
        <w:t>INKE. (2014).</w:t>
      </w:r>
      <w:r w:rsidRPr="00667041">
        <w:t xml:space="preserve"> Future </w:t>
      </w:r>
      <w:r w:rsidR="00B965A3">
        <w:t>D</w:t>
      </w:r>
      <w:r w:rsidRPr="00667041">
        <w:t>irections</w:t>
      </w:r>
      <w:r w:rsidR="00B965A3">
        <w:t>.</w:t>
      </w:r>
      <w:r w:rsidRPr="00667041">
        <w:t xml:space="preserve"> http://inke.ca/projects/futuredirections/ </w:t>
      </w:r>
      <w:r w:rsidR="00F768FC">
        <w:t>(accessed 3 November 2014).</w:t>
      </w:r>
    </w:p>
    <w:p w:rsidR="00E367F1" w:rsidRDefault="00D469B8" w:rsidP="00E367F1">
      <w:pPr>
        <w:ind w:firstLine="0"/>
      </w:pPr>
      <w:r w:rsidRPr="00667041">
        <w:rPr>
          <w:b/>
        </w:rPr>
        <w:t>Kishchuk, N.</w:t>
      </w:r>
      <w:r w:rsidRPr="00667041">
        <w:t xml:space="preserve"> (2005). </w:t>
      </w:r>
      <w:r w:rsidRPr="00667041">
        <w:rPr>
          <w:i/>
        </w:rPr>
        <w:t xml:space="preserve">Performance </w:t>
      </w:r>
      <w:r w:rsidR="00F768FC" w:rsidRPr="00667041">
        <w:rPr>
          <w:i/>
        </w:rPr>
        <w:t>R</w:t>
      </w:r>
      <w:r w:rsidRPr="00667041">
        <w:rPr>
          <w:i/>
        </w:rPr>
        <w:t>eport: SSHR</w:t>
      </w:r>
      <w:r w:rsidR="00E367F1" w:rsidRPr="00667041">
        <w:rPr>
          <w:i/>
        </w:rPr>
        <w:t>C</w:t>
      </w:r>
      <w:r w:rsidR="00F768FC" w:rsidRPr="00667041">
        <w:rPr>
          <w:i/>
        </w:rPr>
        <w:t>’</w:t>
      </w:r>
      <w:r w:rsidRPr="00667041">
        <w:rPr>
          <w:i/>
        </w:rPr>
        <w:t xml:space="preserve">s </w:t>
      </w:r>
      <w:r w:rsidR="00F768FC" w:rsidRPr="00667041">
        <w:rPr>
          <w:i/>
        </w:rPr>
        <w:t>M</w:t>
      </w:r>
      <w:r w:rsidRPr="00667041">
        <w:rPr>
          <w:i/>
        </w:rPr>
        <w:t xml:space="preserve">ajor </w:t>
      </w:r>
      <w:r w:rsidR="00F768FC" w:rsidRPr="00667041">
        <w:rPr>
          <w:i/>
        </w:rPr>
        <w:t>C</w:t>
      </w:r>
      <w:r w:rsidRPr="00667041">
        <w:rPr>
          <w:i/>
        </w:rPr>
        <w:t xml:space="preserve">ollaborative </w:t>
      </w:r>
      <w:r w:rsidR="00F768FC" w:rsidRPr="00667041">
        <w:rPr>
          <w:i/>
        </w:rPr>
        <w:t>R</w:t>
      </w:r>
      <w:r w:rsidRPr="00667041">
        <w:rPr>
          <w:i/>
        </w:rPr>
        <w:t xml:space="preserve">esearch </w:t>
      </w:r>
      <w:r w:rsidR="00F768FC" w:rsidRPr="00667041">
        <w:rPr>
          <w:i/>
        </w:rPr>
        <w:t>I</w:t>
      </w:r>
      <w:r w:rsidRPr="00667041">
        <w:rPr>
          <w:i/>
        </w:rPr>
        <w:t xml:space="preserve">nitiatives (MCRI) </w:t>
      </w:r>
      <w:r w:rsidR="00F768FC" w:rsidRPr="00667041">
        <w:rPr>
          <w:i/>
        </w:rPr>
        <w:t>P</w:t>
      </w:r>
      <w:r w:rsidRPr="00667041">
        <w:rPr>
          <w:i/>
        </w:rPr>
        <w:t>rogram.</w:t>
      </w:r>
      <w:r w:rsidRPr="00667041">
        <w:t xml:space="preserve"> SSHRC</w:t>
      </w:r>
      <w:r w:rsidR="00B965A3">
        <w:t>, Ottawa, ON.</w:t>
      </w:r>
    </w:p>
    <w:p w:rsidR="00E367F1" w:rsidRDefault="00D469B8" w:rsidP="00E367F1">
      <w:pPr>
        <w:ind w:firstLine="0"/>
      </w:pPr>
      <w:r w:rsidRPr="00667041">
        <w:rPr>
          <w:b/>
        </w:rPr>
        <w:t>Lawrence, K. A.</w:t>
      </w:r>
      <w:r w:rsidRPr="00667041">
        <w:t xml:space="preserve"> (2006). Walking the </w:t>
      </w:r>
      <w:r w:rsidR="00F768FC">
        <w:t>T</w:t>
      </w:r>
      <w:r w:rsidRPr="00667041">
        <w:t xml:space="preserve">ightrope: The </w:t>
      </w:r>
      <w:r w:rsidR="00F768FC">
        <w:t>B</w:t>
      </w:r>
      <w:r w:rsidRPr="00667041">
        <w:t xml:space="preserve">alancing </w:t>
      </w:r>
      <w:r w:rsidR="00F768FC">
        <w:t>A</w:t>
      </w:r>
      <w:r w:rsidRPr="00667041">
        <w:t xml:space="preserve">cts of a </w:t>
      </w:r>
      <w:r w:rsidR="00F768FC">
        <w:t>L</w:t>
      </w:r>
      <w:r w:rsidRPr="00667041">
        <w:t xml:space="preserve">arge </w:t>
      </w:r>
      <w:r w:rsidR="00F768FC">
        <w:t>E</w:t>
      </w:r>
      <w:r w:rsidRPr="00667041">
        <w:t>-</w:t>
      </w:r>
      <w:r w:rsidR="00F768FC">
        <w:t>R</w:t>
      </w:r>
      <w:r w:rsidRPr="00667041">
        <w:t xml:space="preserve">esearch </w:t>
      </w:r>
      <w:r w:rsidR="00F768FC">
        <w:t>P</w:t>
      </w:r>
      <w:r w:rsidRPr="00667041">
        <w:t xml:space="preserve">roject. </w:t>
      </w:r>
      <w:r w:rsidRPr="00667041">
        <w:rPr>
          <w:i/>
          <w:iCs/>
        </w:rPr>
        <w:t xml:space="preserve">Computer Supported Cooperative Work: The Journal of Collaborative Computing, </w:t>
      </w:r>
      <w:r w:rsidRPr="00667041">
        <w:rPr>
          <w:b/>
          <w:iCs/>
        </w:rPr>
        <w:t>15</w:t>
      </w:r>
      <w:r w:rsidRPr="00667041">
        <w:t>(4)</w:t>
      </w:r>
      <w:r w:rsidR="00F768FC">
        <w:t>:</w:t>
      </w:r>
      <w:r w:rsidRPr="00667041">
        <w:t xml:space="preserve"> 385</w:t>
      </w:r>
      <w:r w:rsidR="00F768FC">
        <w:t>–</w:t>
      </w:r>
      <w:r w:rsidRPr="00667041">
        <w:t xml:space="preserve">411. </w:t>
      </w:r>
    </w:p>
    <w:p w:rsidR="00F768FC" w:rsidRDefault="00D469B8" w:rsidP="00E367F1">
      <w:pPr>
        <w:ind w:firstLine="0"/>
      </w:pPr>
      <w:r w:rsidRPr="00667041">
        <w:rPr>
          <w:b/>
        </w:rPr>
        <w:t>Leon, S. M.</w:t>
      </w:r>
      <w:r w:rsidRPr="00667041">
        <w:t xml:space="preserve"> (2011). Project </w:t>
      </w:r>
      <w:r w:rsidR="00F768FC">
        <w:t>M</w:t>
      </w:r>
      <w:r w:rsidRPr="00667041">
        <w:t xml:space="preserve">anagement for </w:t>
      </w:r>
      <w:r w:rsidR="00F768FC">
        <w:t>H</w:t>
      </w:r>
      <w:r w:rsidRPr="00667041">
        <w:t xml:space="preserve">umanists: Preparing </w:t>
      </w:r>
      <w:r w:rsidR="00F768FC">
        <w:t>F</w:t>
      </w:r>
      <w:r w:rsidRPr="00667041">
        <w:t xml:space="preserve">uture </w:t>
      </w:r>
      <w:r w:rsidR="00F768FC">
        <w:t>P</w:t>
      </w:r>
      <w:r w:rsidRPr="00667041">
        <w:t xml:space="preserve">rimary </w:t>
      </w:r>
      <w:r w:rsidR="00F768FC">
        <w:t>I</w:t>
      </w:r>
      <w:r w:rsidRPr="00667041">
        <w:t>nvestigators</w:t>
      </w:r>
      <w:r w:rsidR="00B965A3">
        <w:t>.</w:t>
      </w:r>
      <w:r w:rsidR="00F768FC">
        <w:t xml:space="preserve"> </w:t>
      </w:r>
      <w:r w:rsidR="00F768FC" w:rsidRPr="008D0AC4">
        <w:t>http://mediacommons.futureofthebook.org/altac/ pieces/project-management-humanists</w:t>
      </w:r>
      <w:r w:rsidR="00F768FC">
        <w:t xml:space="preserve"> (accessed 24 June</w:t>
      </w:r>
      <w:r w:rsidRPr="00667041">
        <w:t xml:space="preserve"> 2011</w:t>
      </w:r>
      <w:r w:rsidR="00F768FC">
        <w:t>).</w:t>
      </w:r>
    </w:p>
    <w:p w:rsidR="00E367F1" w:rsidRDefault="00D469B8" w:rsidP="00E367F1">
      <w:pPr>
        <w:ind w:firstLine="0"/>
      </w:pPr>
      <w:r w:rsidRPr="00667041">
        <w:rPr>
          <w:b/>
        </w:rPr>
        <w:t>Lyall, C., Bruce, A., Marsden, W.</w:t>
      </w:r>
      <w:r w:rsidR="00F768FC">
        <w:rPr>
          <w:b/>
        </w:rPr>
        <w:t xml:space="preserve"> and </w:t>
      </w:r>
      <w:r w:rsidRPr="00667041">
        <w:rPr>
          <w:b/>
        </w:rPr>
        <w:t>Meagher, L.</w:t>
      </w:r>
      <w:r w:rsidRPr="00667041">
        <w:t xml:space="preserve"> (2013). The </w:t>
      </w:r>
      <w:r w:rsidR="00F768FC">
        <w:t>R</w:t>
      </w:r>
      <w:r w:rsidRPr="00667041">
        <w:t xml:space="preserve">ole of </w:t>
      </w:r>
      <w:r w:rsidR="00F768FC">
        <w:t>F</w:t>
      </w:r>
      <w:r w:rsidRPr="00667041">
        <w:t xml:space="preserve">unding </w:t>
      </w:r>
      <w:r w:rsidR="00F768FC">
        <w:t>A</w:t>
      </w:r>
      <w:r w:rsidRPr="00667041">
        <w:t xml:space="preserve">gencies in </w:t>
      </w:r>
      <w:r w:rsidR="00F768FC">
        <w:t>C</w:t>
      </w:r>
      <w:r w:rsidRPr="00667041">
        <w:t xml:space="preserve">reating </w:t>
      </w:r>
      <w:r w:rsidR="00F768FC">
        <w:t>I</w:t>
      </w:r>
      <w:r w:rsidRPr="00667041">
        <w:t xml:space="preserve">nterdisciplinary </w:t>
      </w:r>
      <w:r w:rsidR="00F768FC">
        <w:t>K</w:t>
      </w:r>
      <w:r w:rsidRPr="00667041">
        <w:t xml:space="preserve">nowledge. </w:t>
      </w:r>
      <w:r w:rsidRPr="00667041">
        <w:rPr>
          <w:i/>
          <w:iCs/>
        </w:rPr>
        <w:t xml:space="preserve">Science and Public Policy, </w:t>
      </w:r>
      <w:r w:rsidRPr="00667041">
        <w:rPr>
          <w:b/>
          <w:iCs/>
        </w:rPr>
        <w:t>40</w:t>
      </w:r>
      <w:r w:rsidRPr="00667041">
        <w:t>(1)</w:t>
      </w:r>
      <w:r w:rsidR="00F768FC">
        <w:t>:</w:t>
      </w:r>
      <w:r w:rsidRPr="00667041">
        <w:t xml:space="preserve"> 62</w:t>
      </w:r>
      <w:r w:rsidR="00F768FC">
        <w:t>–</w:t>
      </w:r>
      <w:r w:rsidRPr="00667041">
        <w:t xml:space="preserve">71. </w:t>
      </w:r>
    </w:p>
    <w:p w:rsidR="00E367F1" w:rsidRDefault="00D469B8" w:rsidP="00E367F1">
      <w:pPr>
        <w:ind w:firstLine="0"/>
      </w:pPr>
      <w:r w:rsidRPr="00667041">
        <w:rPr>
          <w:b/>
        </w:rPr>
        <w:t>Marshall, C.</w:t>
      </w:r>
      <w:r w:rsidR="000A0E30">
        <w:rPr>
          <w:b/>
        </w:rPr>
        <w:t xml:space="preserve"> and </w:t>
      </w:r>
      <w:r w:rsidRPr="00667041">
        <w:rPr>
          <w:b/>
        </w:rPr>
        <w:t>Rossman, G. B.</w:t>
      </w:r>
      <w:r w:rsidRPr="00667041">
        <w:t xml:space="preserve"> (1999). </w:t>
      </w:r>
      <w:r w:rsidRPr="00667041">
        <w:rPr>
          <w:i/>
          <w:iCs/>
        </w:rPr>
        <w:t xml:space="preserve">Designing </w:t>
      </w:r>
      <w:r w:rsidR="00F768FC">
        <w:rPr>
          <w:i/>
          <w:iCs/>
        </w:rPr>
        <w:t>Q</w:t>
      </w:r>
      <w:r w:rsidRPr="00667041">
        <w:rPr>
          <w:i/>
          <w:iCs/>
        </w:rPr>
        <w:t xml:space="preserve">ualitative </w:t>
      </w:r>
      <w:r w:rsidR="00F768FC">
        <w:rPr>
          <w:i/>
          <w:iCs/>
        </w:rPr>
        <w:t>R</w:t>
      </w:r>
      <w:r w:rsidRPr="00667041">
        <w:rPr>
          <w:i/>
          <w:iCs/>
        </w:rPr>
        <w:t>esearch</w:t>
      </w:r>
      <w:r w:rsidR="00F768FC">
        <w:rPr>
          <w:iCs/>
        </w:rPr>
        <w:t>.</w:t>
      </w:r>
      <w:r w:rsidRPr="00667041">
        <w:rPr>
          <w:i/>
          <w:iCs/>
        </w:rPr>
        <w:t xml:space="preserve"> </w:t>
      </w:r>
      <w:r w:rsidRPr="00667041">
        <w:t xml:space="preserve">3rd ed. </w:t>
      </w:r>
      <w:r w:rsidR="00F768FC">
        <w:t xml:space="preserve">SAGE, </w:t>
      </w:r>
      <w:r w:rsidRPr="00667041">
        <w:t xml:space="preserve">Thousand Oaks, CA. </w:t>
      </w:r>
    </w:p>
    <w:p w:rsidR="00E367F1" w:rsidRDefault="00D469B8" w:rsidP="00E367F1">
      <w:pPr>
        <w:ind w:firstLine="0"/>
      </w:pPr>
      <w:r w:rsidRPr="00667041">
        <w:rPr>
          <w:b/>
        </w:rPr>
        <w:t>McCracken, G.</w:t>
      </w:r>
      <w:r w:rsidRPr="00667041">
        <w:t xml:space="preserve"> (1988). </w:t>
      </w:r>
      <w:r w:rsidRPr="00667041">
        <w:rPr>
          <w:i/>
          <w:iCs/>
        </w:rPr>
        <w:t xml:space="preserve">The </w:t>
      </w:r>
      <w:r w:rsidR="00F768FC">
        <w:rPr>
          <w:i/>
          <w:iCs/>
        </w:rPr>
        <w:t>L</w:t>
      </w:r>
      <w:r w:rsidRPr="00667041">
        <w:rPr>
          <w:i/>
          <w:iCs/>
        </w:rPr>
        <w:t xml:space="preserve">ong </w:t>
      </w:r>
      <w:r w:rsidR="00F768FC">
        <w:rPr>
          <w:i/>
          <w:iCs/>
        </w:rPr>
        <w:t>I</w:t>
      </w:r>
      <w:r w:rsidRPr="00667041">
        <w:rPr>
          <w:i/>
          <w:iCs/>
        </w:rPr>
        <w:t>nterview</w:t>
      </w:r>
      <w:r w:rsidR="00F768FC">
        <w:t xml:space="preserve">. </w:t>
      </w:r>
      <w:r w:rsidRPr="00667041">
        <w:t>Vol. 13. SAGE</w:t>
      </w:r>
      <w:r w:rsidR="00F768FC">
        <w:t>, Newbury Park, CA.</w:t>
      </w:r>
      <w:r w:rsidRPr="00667041">
        <w:t xml:space="preserve"> </w:t>
      </w:r>
    </w:p>
    <w:p w:rsidR="00E367F1" w:rsidRDefault="00D469B8" w:rsidP="00E367F1">
      <w:pPr>
        <w:ind w:firstLine="0"/>
      </w:pPr>
      <w:r w:rsidRPr="00667041">
        <w:rPr>
          <w:b/>
        </w:rPr>
        <w:t xml:space="preserve">National Endowment for the Humanities Office of Digital Humanities. </w:t>
      </w:r>
      <w:r w:rsidRPr="00667041">
        <w:t xml:space="preserve">(2010). Summary </w:t>
      </w:r>
      <w:r w:rsidR="00F768FC">
        <w:t>F</w:t>
      </w:r>
      <w:r w:rsidRPr="00667041">
        <w:t xml:space="preserve">indings of NEH </w:t>
      </w:r>
      <w:r w:rsidR="00F768FC">
        <w:t>D</w:t>
      </w:r>
      <w:r w:rsidRPr="00667041">
        <w:t xml:space="preserve">igital </w:t>
      </w:r>
      <w:r w:rsidR="00F768FC">
        <w:t>H</w:t>
      </w:r>
      <w:r w:rsidRPr="00667041">
        <w:t xml:space="preserve">umanities </w:t>
      </w:r>
      <w:r w:rsidR="00F768FC">
        <w:t>S</w:t>
      </w:r>
      <w:r w:rsidRPr="00667041">
        <w:t>tart-</w:t>
      </w:r>
      <w:r w:rsidR="00F768FC">
        <w:t>U</w:t>
      </w:r>
      <w:r w:rsidRPr="00667041">
        <w:t xml:space="preserve">p </w:t>
      </w:r>
      <w:r w:rsidR="00F768FC">
        <w:t>G</w:t>
      </w:r>
      <w:r w:rsidRPr="00667041">
        <w:t>rants (2007</w:t>
      </w:r>
      <w:r w:rsidR="00F768FC">
        <w:t>–</w:t>
      </w:r>
      <w:r w:rsidRPr="00667041">
        <w:t xml:space="preserve">2010). Washington, DC: National Endowment for the Humanities,. </w:t>
      </w:r>
    </w:p>
    <w:p w:rsidR="00E367F1" w:rsidRDefault="00D469B8" w:rsidP="00E367F1">
      <w:pPr>
        <w:ind w:firstLine="0"/>
      </w:pPr>
      <w:r w:rsidRPr="00667041">
        <w:rPr>
          <w:b/>
        </w:rPr>
        <w:t>Newell, S.</w:t>
      </w:r>
      <w:r w:rsidR="00F768FC">
        <w:rPr>
          <w:b/>
        </w:rPr>
        <w:t xml:space="preserve"> and </w:t>
      </w:r>
      <w:r w:rsidRPr="00667041">
        <w:rPr>
          <w:b/>
        </w:rPr>
        <w:t>Swan, J.</w:t>
      </w:r>
      <w:r w:rsidRPr="00667041">
        <w:t xml:space="preserve"> (2000). Trust and </w:t>
      </w:r>
      <w:r w:rsidR="00B965A3">
        <w:t>I</w:t>
      </w:r>
      <w:r w:rsidRPr="00667041">
        <w:t>nter-</w:t>
      </w:r>
      <w:r w:rsidR="00B965A3">
        <w:t>O</w:t>
      </w:r>
      <w:r w:rsidRPr="00667041">
        <w:t xml:space="preserve">rganizational </w:t>
      </w:r>
      <w:r w:rsidR="00B965A3">
        <w:t>N</w:t>
      </w:r>
      <w:r w:rsidRPr="00667041">
        <w:t xml:space="preserve">etworking. </w:t>
      </w:r>
      <w:r w:rsidRPr="00667041">
        <w:rPr>
          <w:i/>
          <w:iCs/>
        </w:rPr>
        <w:t xml:space="preserve">Human Relations, </w:t>
      </w:r>
      <w:r w:rsidRPr="00667041">
        <w:rPr>
          <w:b/>
          <w:iCs/>
        </w:rPr>
        <w:t>53</w:t>
      </w:r>
      <w:r w:rsidRPr="00667041">
        <w:t>(10)</w:t>
      </w:r>
      <w:r w:rsidR="00F768FC">
        <w:t>:</w:t>
      </w:r>
      <w:r w:rsidRPr="00667041">
        <w:t xml:space="preserve"> 1287</w:t>
      </w:r>
      <w:r w:rsidR="00F768FC">
        <w:t>–</w:t>
      </w:r>
      <w:r w:rsidRPr="00667041">
        <w:t xml:space="preserve">28. </w:t>
      </w:r>
    </w:p>
    <w:p w:rsidR="00E367F1" w:rsidRDefault="00D469B8" w:rsidP="00E367F1">
      <w:pPr>
        <w:ind w:firstLine="0"/>
      </w:pPr>
      <w:r w:rsidRPr="00667041">
        <w:rPr>
          <w:b/>
        </w:rPr>
        <w:t>Nowviskie, B.</w:t>
      </w:r>
      <w:r w:rsidRPr="00667041">
        <w:t xml:space="preserve"> (2010). #alt-ac: Alternate </w:t>
      </w:r>
      <w:r w:rsidR="00F768FC">
        <w:t>A</w:t>
      </w:r>
      <w:r w:rsidRPr="00667041">
        <w:t xml:space="preserve">cademic </w:t>
      </w:r>
      <w:r w:rsidR="00F768FC">
        <w:t>C</w:t>
      </w:r>
      <w:r w:rsidRPr="00667041">
        <w:t xml:space="preserve">areers for </w:t>
      </w:r>
      <w:r w:rsidR="00F768FC">
        <w:t>H</w:t>
      </w:r>
      <w:r w:rsidRPr="00667041">
        <w:t xml:space="preserve">umanities </w:t>
      </w:r>
      <w:r w:rsidR="00F768FC">
        <w:t>S</w:t>
      </w:r>
      <w:r w:rsidRPr="00667041">
        <w:t>cholars</w:t>
      </w:r>
      <w:r w:rsidR="00B965A3">
        <w:t>.</w:t>
      </w:r>
      <w:r w:rsidR="00F768FC">
        <w:t xml:space="preserve"> </w:t>
      </w:r>
      <w:r w:rsidRPr="00667041">
        <w:t>http://nowviskie.org/2010/alt-ac/</w:t>
      </w:r>
      <w:r w:rsidR="00F768FC">
        <w:t>.</w:t>
      </w:r>
      <w:r w:rsidRPr="00667041">
        <w:t xml:space="preserve"> </w:t>
      </w:r>
    </w:p>
    <w:p w:rsidR="00E367F1" w:rsidRDefault="00D469B8" w:rsidP="00E367F1">
      <w:pPr>
        <w:ind w:firstLine="0"/>
      </w:pPr>
      <w:r w:rsidRPr="00667041">
        <w:rPr>
          <w:b/>
        </w:rPr>
        <w:t>Nowviskie, B.</w:t>
      </w:r>
      <w:r w:rsidRPr="00667041">
        <w:t xml:space="preserve"> (2011). Where </w:t>
      </w:r>
      <w:r w:rsidR="00F768FC">
        <w:t>C</w:t>
      </w:r>
      <w:r w:rsidRPr="00667041">
        <w:t xml:space="preserve">redit </w:t>
      </w:r>
      <w:r w:rsidR="00F768FC">
        <w:t>I</w:t>
      </w:r>
      <w:r w:rsidRPr="00667041">
        <w:t xml:space="preserve">s </w:t>
      </w:r>
      <w:r w:rsidR="00F768FC">
        <w:t>D</w:t>
      </w:r>
      <w:r w:rsidRPr="00667041">
        <w:t xml:space="preserve">ue: Preconditions for the </w:t>
      </w:r>
      <w:r w:rsidR="00F768FC">
        <w:t>E</w:t>
      </w:r>
      <w:r w:rsidRPr="00667041">
        <w:t xml:space="preserve">valuation of </w:t>
      </w:r>
      <w:r w:rsidR="00F768FC">
        <w:t>C</w:t>
      </w:r>
      <w:r w:rsidRPr="00667041">
        <w:t xml:space="preserve">ollaborative </w:t>
      </w:r>
      <w:r w:rsidR="00F768FC">
        <w:t>D</w:t>
      </w:r>
      <w:r w:rsidRPr="00667041">
        <w:t xml:space="preserve">igital </w:t>
      </w:r>
      <w:r w:rsidR="00F768FC">
        <w:t>S</w:t>
      </w:r>
      <w:r w:rsidRPr="00667041">
        <w:t xml:space="preserve">cholarship. </w:t>
      </w:r>
      <w:r w:rsidRPr="00667041">
        <w:rPr>
          <w:i/>
          <w:iCs/>
        </w:rPr>
        <w:t xml:space="preserve">Profession, </w:t>
      </w:r>
      <w:r w:rsidRPr="00667041">
        <w:rPr>
          <w:b/>
          <w:iCs/>
        </w:rPr>
        <w:t>13</w:t>
      </w:r>
      <w:r w:rsidR="00F768FC">
        <w:t>:</w:t>
      </w:r>
      <w:r w:rsidRPr="00667041">
        <w:t xml:space="preserve"> 169–81. </w:t>
      </w:r>
    </w:p>
    <w:p w:rsidR="00E367F1" w:rsidRDefault="00D469B8" w:rsidP="00E367F1">
      <w:pPr>
        <w:ind w:firstLine="0"/>
      </w:pPr>
      <w:r w:rsidRPr="00667041">
        <w:rPr>
          <w:b/>
        </w:rPr>
        <w:t>Off the Tracks.</w:t>
      </w:r>
      <w:r w:rsidRPr="00667041">
        <w:t xml:space="preserve"> (2011). Recommendations</w:t>
      </w:r>
      <w:r w:rsidR="00B965A3">
        <w:t>.</w:t>
      </w:r>
      <w:r w:rsidR="00F768FC" w:rsidRPr="00E367F1" w:rsidDel="00F768FC">
        <w:t xml:space="preserve"> </w:t>
      </w:r>
      <w:r w:rsidRPr="00667041">
        <w:t xml:space="preserve"> http://mith.umd.edu/offthetracks/recommendations/ </w:t>
      </w:r>
      <w:r w:rsidR="00F768FC">
        <w:t>(accessed 26 May 2011).</w:t>
      </w:r>
    </w:p>
    <w:p w:rsidR="00E367F1" w:rsidRDefault="00D469B8" w:rsidP="00E367F1">
      <w:pPr>
        <w:ind w:firstLine="0"/>
      </w:pPr>
      <w:r w:rsidRPr="00667041">
        <w:rPr>
          <w:b/>
        </w:rPr>
        <w:t>Office of Digital Humanities.</w:t>
      </w:r>
      <w:r w:rsidRPr="00667041">
        <w:t xml:space="preserve"> (2014). NHE/DFG 2014 </w:t>
      </w:r>
      <w:r w:rsidR="00F768FC">
        <w:t>B</w:t>
      </w:r>
      <w:r w:rsidRPr="00667041">
        <w:t>i</w:t>
      </w:r>
      <w:r w:rsidR="00F768FC">
        <w:t>l</w:t>
      </w:r>
      <w:r w:rsidRPr="00667041">
        <w:t xml:space="preserve">ateral </w:t>
      </w:r>
      <w:r w:rsidR="00F768FC">
        <w:t>D</w:t>
      </w:r>
      <w:r w:rsidRPr="00667041">
        <w:t xml:space="preserve">igital </w:t>
      </w:r>
      <w:r w:rsidR="00F768FC">
        <w:t>H</w:t>
      </w:r>
      <w:r w:rsidRPr="00667041">
        <w:t xml:space="preserve">umanities </w:t>
      </w:r>
      <w:r w:rsidR="00F768FC">
        <w:t>P</w:t>
      </w:r>
      <w:r w:rsidRPr="00667041">
        <w:t>rogram, http://www.neh.gov/divisions/odh/grant-news/nehdfg-2014-bilateral-digital-humanities-program</w:t>
      </w:r>
      <w:r w:rsidR="00B965A3">
        <w:t>.</w:t>
      </w:r>
    </w:p>
    <w:p w:rsidR="00E367F1" w:rsidRDefault="00D469B8" w:rsidP="00E367F1">
      <w:pPr>
        <w:ind w:firstLine="0"/>
      </w:pPr>
      <w:r w:rsidRPr="00667041">
        <w:rPr>
          <w:b/>
        </w:rPr>
        <w:t>Powell, D., Bouchard, M., Dalgleish, M., Keenan, A., McLeod, A.</w:t>
      </w:r>
      <w:r w:rsidR="00F768FC">
        <w:rPr>
          <w:b/>
        </w:rPr>
        <w:t xml:space="preserve"> and </w:t>
      </w:r>
      <w:r w:rsidRPr="00667041">
        <w:rPr>
          <w:b/>
        </w:rPr>
        <w:t>Thomson, T.</w:t>
      </w:r>
      <w:r w:rsidRPr="00667041">
        <w:t xml:space="preserve"> (2013). Conversation, </w:t>
      </w:r>
      <w:r w:rsidR="00F768FC">
        <w:t>C</w:t>
      </w:r>
      <w:r w:rsidRPr="00667041">
        <w:t xml:space="preserve">ollaboration, </w:t>
      </w:r>
      <w:r w:rsidR="00F768FC">
        <w:t>C</w:t>
      </w:r>
      <w:r w:rsidRPr="00667041">
        <w:t xml:space="preserve">redit: The </w:t>
      </w:r>
      <w:r w:rsidR="00F768FC">
        <w:t>G</w:t>
      </w:r>
      <w:r w:rsidRPr="00667041">
        <w:t xml:space="preserve">raduate </w:t>
      </w:r>
      <w:r w:rsidR="00F768FC">
        <w:t>R</w:t>
      </w:r>
      <w:r w:rsidRPr="00667041">
        <w:t xml:space="preserve">esearcher in the </w:t>
      </w:r>
      <w:r w:rsidR="00F768FC">
        <w:t>D</w:t>
      </w:r>
      <w:r w:rsidRPr="00667041">
        <w:t xml:space="preserve">igital </w:t>
      </w:r>
      <w:r w:rsidR="00F768FC">
        <w:t>S</w:t>
      </w:r>
      <w:r w:rsidRPr="00667041">
        <w:t xml:space="preserve">cholarly </w:t>
      </w:r>
      <w:r w:rsidR="00F768FC">
        <w:t>E</w:t>
      </w:r>
      <w:r w:rsidRPr="00667041">
        <w:t xml:space="preserve">nvironment. </w:t>
      </w:r>
      <w:r w:rsidRPr="00667041">
        <w:rPr>
          <w:i/>
          <w:iCs/>
        </w:rPr>
        <w:t xml:space="preserve">Digital Studies/Le champ numerique, </w:t>
      </w:r>
      <w:r w:rsidRPr="00667041">
        <w:rPr>
          <w:b/>
          <w:iCs/>
        </w:rPr>
        <w:t>4</w:t>
      </w:r>
      <w:r w:rsidRPr="00667041">
        <w:t xml:space="preserve">. </w:t>
      </w:r>
    </w:p>
    <w:p w:rsidR="00E367F1" w:rsidRDefault="00D469B8" w:rsidP="00E367F1">
      <w:pPr>
        <w:ind w:firstLine="0"/>
      </w:pPr>
      <w:r w:rsidRPr="00667041">
        <w:rPr>
          <w:b/>
        </w:rPr>
        <w:t>Rubin, H. J.</w:t>
      </w:r>
      <w:r w:rsidR="00F768FC" w:rsidRPr="00667041">
        <w:rPr>
          <w:b/>
        </w:rPr>
        <w:t xml:space="preserve"> and </w:t>
      </w:r>
      <w:r w:rsidRPr="00667041">
        <w:rPr>
          <w:b/>
        </w:rPr>
        <w:t>Rubin, I. S.</w:t>
      </w:r>
      <w:r w:rsidRPr="00667041">
        <w:t xml:space="preserve"> (1995). </w:t>
      </w:r>
      <w:r w:rsidRPr="00667041">
        <w:rPr>
          <w:i/>
          <w:iCs/>
        </w:rPr>
        <w:t xml:space="preserve">Qualitative </w:t>
      </w:r>
      <w:r w:rsidR="00F768FC">
        <w:rPr>
          <w:i/>
          <w:iCs/>
        </w:rPr>
        <w:t>I</w:t>
      </w:r>
      <w:r w:rsidRPr="00667041">
        <w:rPr>
          <w:i/>
          <w:iCs/>
        </w:rPr>
        <w:t xml:space="preserve">nterviewing: The </w:t>
      </w:r>
      <w:r w:rsidR="00F768FC">
        <w:rPr>
          <w:i/>
          <w:iCs/>
        </w:rPr>
        <w:t>A</w:t>
      </w:r>
      <w:r w:rsidRPr="00667041">
        <w:rPr>
          <w:i/>
          <w:iCs/>
        </w:rPr>
        <w:t xml:space="preserve">rt of </w:t>
      </w:r>
      <w:r w:rsidR="00F768FC">
        <w:rPr>
          <w:i/>
          <w:iCs/>
        </w:rPr>
        <w:t>H</w:t>
      </w:r>
      <w:r w:rsidRPr="00667041">
        <w:rPr>
          <w:i/>
          <w:iCs/>
        </w:rPr>
        <w:t xml:space="preserve">earing </w:t>
      </w:r>
      <w:r w:rsidR="00F768FC">
        <w:rPr>
          <w:i/>
          <w:iCs/>
        </w:rPr>
        <w:t>D</w:t>
      </w:r>
      <w:r w:rsidRPr="00667041">
        <w:rPr>
          <w:i/>
          <w:iCs/>
        </w:rPr>
        <w:t>ata</w:t>
      </w:r>
      <w:r w:rsidRPr="00667041">
        <w:t xml:space="preserve">. </w:t>
      </w:r>
      <w:r w:rsidR="00F768FC">
        <w:t>SA</w:t>
      </w:r>
      <w:r w:rsidR="00B965A3">
        <w:t>G</w:t>
      </w:r>
      <w:r w:rsidR="00F768FC">
        <w:t xml:space="preserve">E, </w:t>
      </w:r>
      <w:r w:rsidRPr="00667041">
        <w:t xml:space="preserve">Thousand Oaks, CA. </w:t>
      </w:r>
    </w:p>
    <w:p w:rsidR="00E367F1" w:rsidRDefault="00D469B8" w:rsidP="00E367F1">
      <w:pPr>
        <w:ind w:firstLine="0"/>
      </w:pPr>
      <w:r w:rsidRPr="00667041">
        <w:rPr>
          <w:b/>
        </w:rPr>
        <w:lastRenderedPageBreak/>
        <w:t>Ruecker, S.</w:t>
      </w:r>
      <w:r w:rsidR="00F768FC">
        <w:rPr>
          <w:b/>
        </w:rPr>
        <w:t xml:space="preserve"> and </w:t>
      </w:r>
      <w:r w:rsidRPr="00667041">
        <w:rPr>
          <w:b/>
        </w:rPr>
        <w:t>Radzikowska, M.</w:t>
      </w:r>
      <w:r w:rsidRPr="00667041">
        <w:t xml:space="preserve"> (2007). </w:t>
      </w:r>
      <w:r w:rsidRPr="00667041">
        <w:rPr>
          <w:iCs/>
        </w:rPr>
        <w:t xml:space="preserve">The </w:t>
      </w:r>
      <w:r w:rsidR="00F768FC" w:rsidRPr="00667041">
        <w:rPr>
          <w:iCs/>
        </w:rPr>
        <w:t>I</w:t>
      </w:r>
      <w:r w:rsidRPr="00667041">
        <w:rPr>
          <w:iCs/>
        </w:rPr>
        <w:t xml:space="preserve">terative </w:t>
      </w:r>
      <w:r w:rsidR="00F768FC" w:rsidRPr="00667041">
        <w:rPr>
          <w:iCs/>
        </w:rPr>
        <w:t>D</w:t>
      </w:r>
      <w:r w:rsidRPr="00667041">
        <w:rPr>
          <w:iCs/>
        </w:rPr>
        <w:t xml:space="preserve">esign of a </w:t>
      </w:r>
      <w:r w:rsidR="00F768FC" w:rsidRPr="00667041">
        <w:rPr>
          <w:iCs/>
        </w:rPr>
        <w:t>P</w:t>
      </w:r>
      <w:r w:rsidRPr="00667041">
        <w:rPr>
          <w:iCs/>
        </w:rPr>
        <w:t xml:space="preserve">roject </w:t>
      </w:r>
      <w:r w:rsidR="00F768FC" w:rsidRPr="00667041">
        <w:rPr>
          <w:iCs/>
        </w:rPr>
        <w:t>C</w:t>
      </w:r>
      <w:r w:rsidRPr="00667041">
        <w:rPr>
          <w:iCs/>
        </w:rPr>
        <w:t xml:space="preserve">harter for </w:t>
      </w:r>
      <w:r w:rsidR="00F768FC" w:rsidRPr="00667041">
        <w:rPr>
          <w:iCs/>
        </w:rPr>
        <w:t>I</w:t>
      </w:r>
      <w:r w:rsidRPr="00667041">
        <w:rPr>
          <w:iCs/>
        </w:rPr>
        <w:t xml:space="preserve">nterdisciplinary </w:t>
      </w:r>
      <w:r w:rsidR="00F768FC" w:rsidRPr="00667041">
        <w:rPr>
          <w:iCs/>
        </w:rPr>
        <w:t>R</w:t>
      </w:r>
      <w:r w:rsidRPr="00667041">
        <w:rPr>
          <w:iCs/>
        </w:rPr>
        <w:t>esearch</w:t>
      </w:r>
      <w:r w:rsidRPr="00667041">
        <w:t xml:space="preserve">. Paper presented at </w:t>
      </w:r>
      <w:r w:rsidRPr="00667041">
        <w:rPr>
          <w:i/>
        </w:rPr>
        <w:t>DIS 2007</w:t>
      </w:r>
      <w:r w:rsidRPr="00667041">
        <w:t xml:space="preserve">, Cape Town, South Africa. </w:t>
      </w:r>
      <w:r w:rsidRPr="00667041">
        <w:rPr>
          <w:b/>
        </w:rPr>
        <w:t>Siemens, L.</w:t>
      </w:r>
      <w:r w:rsidRPr="00667041">
        <w:t xml:space="preserve"> (2013). </w:t>
      </w:r>
      <w:r w:rsidRPr="00667041">
        <w:rPr>
          <w:iCs/>
        </w:rPr>
        <w:t>Meta-</w:t>
      </w:r>
      <w:r w:rsidR="00F768FC" w:rsidRPr="00667041">
        <w:rPr>
          <w:iCs/>
        </w:rPr>
        <w:t>M</w:t>
      </w:r>
      <w:r w:rsidRPr="00667041">
        <w:rPr>
          <w:iCs/>
        </w:rPr>
        <w:t xml:space="preserve">ethodologies and the DH </w:t>
      </w:r>
      <w:r w:rsidR="00F768FC" w:rsidRPr="00667041">
        <w:rPr>
          <w:iCs/>
        </w:rPr>
        <w:t>M</w:t>
      </w:r>
      <w:r w:rsidRPr="00667041">
        <w:rPr>
          <w:iCs/>
        </w:rPr>
        <w:t xml:space="preserve">ethodological </w:t>
      </w:r>
      <w:r w:rsidR="00F768FC" w:rsidRPr="00667041">
        <w:rPr>
          <w:iCs/>
        </w:rPr>
        <w:t>C</w:t>
      </w:r>
      <w:r w:rsidRPr="00667041">
        <w:rPr>
          <w:iCs/>
        </w:rPr>
        <w:t xml:space="preserve">ommons: Potential </w:t>
      </w:r>
      <w:r w:rsidR="00F768FC" w:rsidRPr="00667041">
        <w:rPr>
          <w:iCs/>
        </w:rPr>
        <w:t>C</w:t>
      </w:r>
      <w:r w:rsidRPr="00667041">
        <w:rPr>
          <w:iCs/>
        </w:rPr>
        <w:t xml:space="preserve">ontribution of </w:t>
      </w:r>
      <w:r w:rsidR="00F768FC" w:rsidRPr="00667041">
        <w:rPr>
          <w:iCs/>
        </w:rPr>
        <w:t>M</w:t>
      </w:r>
      <w:r w:rsidRPr="00667041">
        <w:rPr>
          <w:iCs/>
        </w:rPr>
        <w:t xml:space="preserve">anagement and </w:t>
      </w:r>
      <w:r w:rsidR="00F768FC" w:rsidRPr="00667041">
        <w:rPr>
          <w:iCs/>
        </w:rPr>
        <w:t>E</w:t>
      </w:r>
      <w:r w:rsidRPr="00667041">
        <w:rPr>
          <w:iCs/>
        </w:rPr>
        <w:t xml:space="preserve">ntrepreneurship to DH </w:t>
      </w:r>
      <w:r w:rsidR="00F768FC" w:rsidRPr="00667041">
        <w:rPr>
          <w:iCs/>
        </w:rPr>
        <w:t>S</w:t>
      </w:r>
      <w:r w:rsidRPr="00667041">
        <w:rPr>
          <w:iCs/>
        </w:rPr>
        <w:t xml:space="preserve">kill </w:t>
      </w:r>
      <w:r w:rsidR="00F768FC" w:rsidRPr="00667041">
        <w:rPr>
          <w:iCs/>
        </w:rPr>
        <w:t>D</w:t>
      </w:r>
      <w:r w:rsidRPr="00667041">
        <w:rPr>
          <w:iCs/>
        </w:rPr>
        <w:t>evelopment</w:t>
      </w:r>
      <w:r w:rsidRPr="00667041">
        <w:t xml:space="preserve">. Paper presented at </w:t>
      </w:r>
      <w:r w:rsidRPr="00667041">
        <w:rPr>
          <w:i/>
        </w:rPr>
        <w:t>DH 2013</w:t>
      </w:r>
      <w:r w:rsidRPr="00667041">
        <w:t>, Lincoln,</w:t>
      </w:r>
      <w:r w:rsidR="000A0E30">
        <w:t xml:space="preserve"> NE</w:t>
      </w:r>
      <w:r w:rsidRPr="00667041">
        <w:t xml:space="preserve">. </w:t>
      </w:r>
    </w:p>
    <w:p w:rsidR="00E367F1" w:rsidRDefault="00D469B8" w:rsidP="00E367F1">
      <w:pPr>
        <w:ind w:firstLine="0"/>
      </w:pPr>
      <w:r w:rsidRPr="00667041">
        <w:rPr>
          <w:b/>
        </w:rPr>
        <w:t>Siemens, L.</w:t>
      </w:r>
      <w:r w:rsidR="000A0E30">
        <w:rPr>
          <w:b/>
        </w:rPr>
        <w:t xml:space="preserve"> and </w:t>
      </w:r>
      <w:r w:rsidRPr="00667041">
        <w:rPr>
          <w:b/>
        </w:rPr>
        <w:t>Burr, E.</w:t>
      </w:r>
      <w:r w:rsidRPr="00667041">
        <w:t xml:space="preserve"> (2013). A </w:t>
      </w:r>
      <w:r w:rsidR="000A0E30">
        <w:t>T</w:t>
      </w:r>
      <w:r w:rsidRPr="00667041">
        <w:t xml:space="preserve">rip around the </w:t>
      </w:r>
      <w:r w:rsidR="000A0E30">
        <w:t>W</w:t>
      </w:r>
      <w:r w:rsidRPr="00667041">
        <w:t xml:space="preserve">orld: Accommodating </w:t>
      </w:r>
      <w:r w:rsidR="000A0E30">
        <w:t>G</w:t>
      </w:r>
      <w:r w:rsidRPr="00667041">
        <w:t xml:space="preserve">eographical, </w:t>
      </w:r>
      <w:r w:rsidR="000A0E30">
        <w:t>L</w:t>
      </w:r>
      <w:r w:rsidRPr="00667041">
        <w:t>inguistic</w:t>
      </w:r>
      <w:r w:rsidR="000A0E30">
        <w:t>,</w:t>
      </w:r>
      <w:r w:rsidRPr="00667041">
        <w:t xml:space="preserve"> and </w:t>
      </w:r>
      <w:r w:rsidR="000A0E30">
        <w:t>C</w:t>
      </w:r>
      <w:r w:rsidRPr="00667041">
        <w:t xml:space="preserve">ultural </w:t>
      </w:r>
      <w:r w:rsidR="000A0E30">
        <w:t>D</w:t>
      </w:r>
      <w:r w:rsidRPr="00667041">
        <w:t xml:space="preserve">iversity in </w:t>
      </w:r>
      <w:r w:rsidR="000A0E30">
        <w:t>A</w:t>
      </w:r>
      <w:r w:rsidRPr="00667041">
        <w:t xml:space="preserve">cademic </w:t>
      </w:r>
      <w:r w:rsidR="000A0E30">
        <w:t>R</w:t>
      </w:r>
      <w:r w:rsidRPr="00667041">
        <w:t xml:space="preserve">esearch </w:t>
      </w:r>
      <w:r w:rsidR="000A0E30">
        <w:t>T</w:t>
      </w:r>
      <w:r w:rsidRPr="00667041">
        <w:t xml:space="preserve">eams. </w:t>
      </w:r>
      <w:r w:rsidRPr="00667041">
        <w:rPr>
          <w:i/>
          <w:iCs/>
        </w:rPr>
        <w:t xml:space="preserve">Linguistic and Literary Computing, </w:t>
      </w:r>
      <w:r w:rsidRPr="00667041">
        <w:rPr>
          <w:b/>
          <w:iCs/>
        </w:rPr>
        <w:t>28</w:t>
      </w:r>
      <w:r w:rsidRPr="00667041">
        <w:t>(2)</w:t>
      </w:r>
      <w:r w:rsidR="000A0E30">
        <w:t>:</w:t>
      </w:r>
      <w:r w:rsidRPr="00667041">
        <w:t xml:space="preserve"> 331</w:t>
      </w:r>
      <w:r w:rsidR="000A0E30">
        <w:t>–</w:t>
      </w:r>
      <w:r w:rsidRPr="00667041">
        <w:t xml:space="preserve">43. </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(2010). </w:t>
      </w:r>
      <w:r w:rsidRPr="00667041">
        <w:rPr>
          <w:i/>
          <w:iCs/>
        </w:rPr>
        <w:t xml:space="preserve">The </w:t>
      </w:r>
      <w:r w:rsidR="000A0E30">
        <w:rPr>
          <w:i/>
          <w:iCs/>
        </w:rPr>
        <w:t>E</w:t>
      </w:r>
      <w:r w:rsidRPr="00667041">
        <w:rPr>
          <w:i/>
          <w:iCs/>
        </w:rPr>
        <w:t>-</w:t>
      </w:r>
      <w:r w:rsidR="000A0E30">
        <w:rPr>
          <w:i/>
          <w:iCs/>
        </w:rPr>
        <w:t>P</w:t>
      </w:r>
      <w:r w:rsidRPr="00667041">
        <w:rPr>
          <w:i/>
          <w:iCs/>
        </w:rPr>
        <w:t xml:space="preserve">aper </w:t>
      </w:r>
      <w:r w:rsidR="000A0E30">
        <w:rPr>
          <w:i/>
          <w:iCs/>
        </w:rPr>
        <w:t>A</w:t>
      </w:r>
      <w:r w:rsidRPr="00667041">
        <w:rPr>
          <w:i/>
          <w:iCs/>
        </w:rPr>
        <w:t xml:space="preserve">nniversary: Lessons from the </w:t>
      </w:r>
      <w:r w:rsidR="000A0E30">
        <w:rPr>
          <w:i/>
          <w:iCs/>
        </w:rPr>
        <w:t>F</w:t>
      </w:r>
      <w:r w:rsidRPr="00667041">
        <w:rPr>
          <w:i/>
          <w:iCs/>
        </w:rPr>
        <w:t xml:space="preserve">irst </w:t>
      </w:r>
      <w:r w:rsidR="000A0E30">
        <w:rPr>
          <w:i/>
          <w:iCs/>
        </w:rPr>
        <w:t>Y</w:t>
      </w:r>
      <w:r w:rsidRPr="00667041">
        <w:rPr>
          <w:i/>
          <w:iCs/>
        </w:rPr>
        <w:t>ear of INKE</w:t>
      </w:r>
      <w:r w:rsidRPr="00667041">
        <w:t xml:space="preserve">. Paper presented at </w:t>
      </w:r>
      <w:r w:rsidRPr="00667041">
        <w:rPr>
          <w:i/>
        </w:rPr>
        <w:t>SDH/SEMI 2010</w:t>
      </w:r>
      <w:r w:rsidRPr="00667041">
        <w:t>, Montreal.</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(2012a). Firing on </w:t>
      </w:r>
      <w:r w:rsidR="000A0E30">
        <w:t>A</w:t>
      </w:r>
      <w:r w:rsidRPr="00667041">
        <w:t xml:space="preserve">ll </w:t>
      </w:r>
      <w:r w:rsidR="000A0E30">
        <w:t>C</w:t>
      </w:r>
      <w:r w:rsidRPr="00667041">
        <w:t xml:space="preserve">ylinders: Progress and </w:t>
      </w:r>
      <w:r w:rsidR="000A0E30">
        <w:t>T</w:t>
      </w:r>
      <w:r w:rsidRPr="00667041">
        <w:t>ransition in INKE</w:t>
      </w:r>
      <w:r w:rsidR="00E367F1">
        <w:t>’</w:t>
      </w:r>
      <w:r w:rsidRPr="00667041">
        <w:t xml:space="preserve">s </w:t>
      </w:r>
      <w:r w:rsidR="000A0E30">
        <w:t>Y</w:t>
      </w:r>
      <w:r w:rsidRPr="00667041">
        <w:t xml:space="preserve">ear 2. </w:t>
      </w:r>
      <w:r w:rsidRPr="00667041">
        <w:rPr>
          <w:i/>
          <w:iCs/>
        </w:rPr>
        <w:t xml:space="preserve">Scholarly and Research Communication, </w:t>
      </w:r>
      <w:r w:rsidRPr="00667041">
        <w:rPr>
          <w:b/>
          <w:iCs/>
        </w:rPr>
        <w:t>3</w:t>
      </w:r>
      <w:r w:rsidRPr="00667041">
        <w:t>(4)</w:t>
      </w:r>
      <w:r w:rsidR="000A0E30">
        <w:t>:</w:t>
      </w:r>
      <w:r w:rsidRPr="00667041">
        <w:t xml:space="preserve"> 1</w:t>
      </w:r>
      <w:r w:rsidR="000A0E30">
        <w:t>–</w:t>
      </w:r>
      <w:r w:rsidRPr="00667041">
        <w:t>16.</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(2012b). From </w:t>
      </w:r>
      <w:r w:rsidR="000A0E30">
        <w:t>W</w:t>
      </w:r>
      <w:r w:rsidRPr="00667041">
        <w:t xml:space="preserve">riting the </w:t>
      </w:r>
      <w:r w:rsidR="000A0E30">
        <w:t>G</w:t>
      </w:r>
      <w:r w:rsidRPr="00667041">
        <w:t xml:space="preserve">rant to </w:t>
      </w:r>
      <w:r w:rsidR="000A0E30">
        <w:t>W</w:t>
      </w:r>
      <w:r w:rsidRPr="00667041">
        <w:t xml:space="preserve">orking the </w:t>
      </w:r>
      <w:r w:rsidR="000A0E30">
        <w:t>G</w:t>
      </w:r>
      <w:r w:rsidRPr="00667041">
        <w:t xml:space="preserve">rant: An </w:t>
      </w:r>
      <w:r w:rsidR="000A0E30">
        <w:t>E</w:t>
      </w:r>
      <w:r w:rsidRPr="00667041">
        <w:t xml:space="preserve">xploration of </w:t>
      </w:r>
      <w:r w:rsidR="000A0E30">
        <w:t>P</w:t>
      </w:r>
      <w:r w:rsidRPr="00667041">
        <w:t xml:space="preserve">rocesses and </w:t>
      </w:r>
      <w:r w:rsidR="000A0E30">
        <w:t>P</w:t>
      </w:r>
      <w:r w:rsidRPr="00667041">
        <w:t xml:space="preserve">rocedures in </w:t>
      </w:r>
      <w:r w:rsidR="000A0E30">
        <w:t>T</w:t>
      </w:r>
      <w:r w:rsidRPr="00667041">
        <w:t xml:space="preserve">ransition. </w:t>
      </w:r>
      <w:r w:rsidRPr="00667041">
        <w:rPr>
          <w:i/>
          <w:iCs/>
        </w:rPr>
        <w:t xml:space="preserve">Scholarly and Research Communication, </w:t>
      </w:r>
      <w:r w:rsidRPr="00667041">
        <w:rPr>
          <w:b/>
          <w:iCs/>
        </w:rPr>
        <w:t>3</w:t>
      </w:r>
      <w:r w:rsidRPr="00667041">
        <w:t xml:space="preserve">(1). </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(2012c). INKE </w:t>
      </w:r>
      <w:r w:rsidR="000A0E30">
        <w:t>A</w:t>
      </w:r>
      <w:r w:rsidRPr="00667041">
        <w:t xml:space="preserve">dministrative </w:t>
      </w:r>
      <w:r w:rsidR="000A0E30">
        <w:t>S</w:t>
      </w:r>
      <w:r w:rsidRPr="00667041">
        <w:t xml:space="preserve">tructure: Omnibus </w:t>
      </w:r>
      <w:r w:rsidR="000A0E30">
        <w:t>D</w:t>
      </w:r>
      <w:r w:rsidRPr="00667041">
        <w:t xml:space="preserve">ocument. </w:t>
      </w:r>
      <w:r w:rsidRPr="00667041">
        <w:rPr>
          <w:i/>
          <w:iCs/>
        </w:rPr>
        <w:t xml:space="preserve">Scholarly and Research Communication, </w:t>
      </w:r>
      <w:r w:rsidRPr="00667041">
        <w:rPr>
          <w:b/>
          <w:iCs/>
        </w:rPr>
        <w:t>3</w:t>
      </w:r>
      <w:r w:rsidRPr="00667041">
        <w:t xml:space="preserve">(1). </w:t>
      </w:r>
    </w:p>
    <w:p w:rsidR="00E367F1" w:rsidRDefault="00D469B8" w:rsidP="00E367F1">
      <w:pPr>
        <w:ind w:firstLine="0"/>
      </w:pPr>
      <w:r w:rsidRPr="00667041">
        <w:rPr>
          <w:b/>
        </w:rPr>
        <w:t>Siemens, L.</w:t>
      </w:r>
      <w:r w:rsidR="000A0E30" w:rsidRPr="000A0E30">
        <w:rPr>
          <w:b/>
        </w:rPr>
        <w:t xml:space="preserve"> </w:t>
      </w:r>
      <w:r w:rsidR="000A0E30">
        <w:rPr>
          <w:b/>
        </w:rPr>
        <w:t xml:space="preserve">and </w:t>
      </w:r>
      <w:r w:rsidRPr="00667041">
        <w:rPr>
          <w:b/>
        </w:rPr>
        <w:t>INKE Research Group.</w:t>
      </w:r>
      <w:r w:rsidRPr="00667041">
        <w:t xml:space="preserve"> (2012d). </w:t>
      </w:r>
      <w:r w:rsidRPr="00667041">
        <w:rPr>
          <w:iCs/>
        </w:rPr>
        <w:t xml:space="preserve">INKE at the </w:t>
      </w:r>
      <w:r w:rsidR="000A0E30">
        <w:rPr>
          <w:iCs/>
        </w:rPr>
        <w:t>M</w:t>
      </w:r>
      <w:r w:rsidRPr="00667041">
        <w:rPr>
          <w:iCs/>
        </w:rPr>
        <w:t xml:space="preserve">idterm </w:t>
      </w:r>
      <w:r w:rsidR="000A0E30">
        <w:rPr>
          <w:iCs/>
        </w:rPr>
        <w:t>R</w:t>
      </w:r>
      <w:r w:rsidRPr="00667041">
        <w:rPr>
          <w:iCs/>
        </w:rPr>
        <w:t>eview</w:t>
      </w:r>
      <w:r w:rsidRPr="00667041">
        <w:t xml:space="preserve">. Paper presented at </w:t>
      </w:r>
      <w:r w:rsidRPr="00667041">
        <w:rPr>
          <w:i/>
        </w:rPr>
        <w:t>Research Foundations for Understanding Books and Reading in the Digital Age: E/Merging Reading, Writing, and Research Practices</w:t>
      </w:r>
      <w:r w:rsidRPr="00667041">
        <w:t>, Havana.</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(2012e). Understanding </w:t>
      </w:r>
      <w:r w:rsidR="000A0E30">
        <w:t>L</w:t>
      </w:r>
      <w:r w:rsidRPr="00667041">
        <w:t>ong-</w:t>
      </w:r>
      <w:r w:rsidR="000A0E30">
        <w:t>T</w:t>
      </w:r>
      <w:r w:rsidRPr="00667041">
        <w:t xml:space="preserve">erm </w:t>
      </w:r>
      <w:r w:rsidR="000A0E30">
        <w:t>C</w:t>
      </w:r>
      <w:r w:rsidRPr="00667041">
        <w:t xml:space="preserve">ollaboration: Reflections on </w:t>
      </w:r>
      <w:r w:rsidR="000A0E30">
        <w:t>Y</w:t>
      </w:r>
      <w:r w:rsidRPr="00667041">
        <w:t xml:space="preserve">ear 1 </w:t>
      </w:r>
      <w:r w:rsidR="000A0E30">
        <w:t>a</w:t>
      </w:r>
      <w:r w:rsidRPr="00667041">
        <w:t xml:space="preserve">nd </w:t>
      </w:r>
      <w:r w:rsidR="000A0E30">
        <w:t>B</w:t>
      </w:r>
      <w:r w:rsidRPr="00667041">
        <w:t xml:space="preserve">efore. </w:t>
      </w:r>
      <w:r w:rsidRPr="00667041">
        <w:rPr>
          <w:i/>
          <w:iCs/>
        </w:rPr>
        <w:t xml:space="preserve">Scholarly and Research Communication, </w:t>
      </w:r>
      <w:r w:rsidRPr="00667041">
        <w:rPr>
          <w:b/>
          <w:iCs/>
        </w:rPr>
        <w:t>3</w:t>
      </w:r>
      <w:r w:rsidRPr="00667041">
        <w:t>(1)</w:t>
      </w:r>
      <w:r w:rsidR="000A0E30">
        <w:t>:</w:t>
      </w:r>
      <w:r w:rsidRPr="00667041">
        <w:t xml:space="preserve"> 1</w:t>
      </w:r>
      <w:r w:rsidR="000A0E30">
        <w:t>–</w:t>
      </w:r>
      <w:r w:rsidRPr="00667041">
        <w:t xml:space="preserve">4. </w:t>
      </w:r>
    </w:p>
    <w:p w:rsidR="00E367F1" w:rsidRDefault="00D469B8" w:rsidP="00E367F1">
      <w:pPr>
        <w:ind w:firstLine="0"/>
      </w:pPr>
      <w:r w:rsidRPr="00667041">
        <w:rPr>
          <w:b/>
        </w:rPr>
        <w:t>Siemens, L.</w:t>
      </w:r>
      <w:r w:rsidR="000A0E30">
        <w:rPr>
          <w:b/>
        </w:rPr>
        <w:t xml:space="preserve"> and </w:t>
      </w:r>
      <w:r w:rsidRPr="00667041">
        <w:rPr>
          <w:b/>
        </w:rPr>
        <w:t>INKE Research Group.</w:t>
      </w:r>
      <w:r w:rsidRPr="00667041">
        <w:t xml:space="preserve"> (2013). Responding to </w:t>
      </w:r>
      <w:r w:rsidR="000A0E30">
        <w:t>C</w:t>
      </w:r>
      <w:r w:rsidRPr="00667041">
        <w:t xml:space="preserve">hange and </w:t>
      </w:r>
      <w:r w:rsidR="000A0E30">
        <w:t>T</w:t>
      </w:r>
      <w:r w:rsidRPr="00667041">
        <w:t>ransition in INKE</w:t>
      </w:r>
      <w:r w:rsidR="00E367F1">
        <w:t>’</w:t>
      </w:r>
      <w:r w:rsidRPr="00667041">
        <w:t xml:space="preserve">s </w:t>
      </w:r>
      <w:r w:rsidR="000A0E30">
        <w:t>Y</w:t>
      </w:r>
      <w:r w:rsidRPr="00667041">
        <w:t xml:space="preserve">ear </w:t>
      </w:r>
      <w:r w:rsidR="000A0E30">
        <w:t>T</w:t>
      </w:r>
      <w:r w:rsidRPr="00667041">
        <w:t xml:space="preserve">hree. </w:t>
      </w:r>
      <w:r w:rsidRPr="00667041">
        <w:rPr>
          <w:i/>
          <w:iCs/>
        </w:rPr>
        <w:t xml:space="preserve">Scholarly and Research Communication, </w:t>
      </w:r>
      <w:r w:rsidRPr="00667041">
        <w:rPr>
          <w:b/>
          <w:iCs/>
        </w:rPr>
        <w:t>4</w:t>
      </w:r>
      <w:r w:rsidRPr="00667041">
        <w:t xml:space="preserve">(3). </w:t>
      </w:r>
    </w:p>
    <w:p w:rsidR="00E367F1" w:rsidRDefault="00D469B8" w:rsidP="00E367F1">
      <w:pPr>
        <w:ind w:firstLine="0"/>
      </w:pPr>
      <w:r w:rsidRPr="00667041">
        <w:rPr>
          <w:b/>
        </w:rPr>
        <w:t>Siemens, R. G., Siemens, L., Cunningham, R., Galey, A., Ruecker, S.</w:t>
      </w:r>
      <w:r w:rsidR="000A0E30">
        <w:rPr>
          <w:b/>
        </w:rPr>
        <w:t xml:space="preserve"> and </w:t>
      </w:r>
      <w:r w:rsidRPr="00667041">
        <w:rPr>
          <w:b/>
        </w:rPr>
        <w:t>Warwick, C.</w:t>
      </w:r>
      <w:r w:rsidRPr="00667041">
        <w:t xml:space="preserve"> (2012). Implementing </w:t>
      </w:r>
      <w:r w:rsidR="000A0E30">
        <w:t>N</w:t>
      </w:r>
      <w:r w:rsidRPr="00667041">
        <w:t xml:space="preserve">ew </w:t>
      </w:r>
      <w:r w:rsidR="000A0E30">
        <w:t>K</w:t>
      </w:r>
      <w:r w:rsidRPr="00667041">
        <w:t xml:space="preserve">nowledge </w:t>
      </w:r>
      <w:r w:rsidR="000A0E30">
        <w:t>E</w:t>
      </w:r>
      <w:r w:rsidRPr="00667041">
        <w:t xml:space="preserve">nvironments: Year </w:t>
      </w:r>
      <w:r w:rsidR="000A0E30">
        <w:t>O</w:t>
      </w:r>
      <w:r w:rsidRPr="00667041">
        <w:t xml:space="preserve">ne </w:t>
      </w:r>
      <w:r w:rsidR="000A0E30">
        <w:t>R</w:t>
      </w:r>
      <w:r w:rsidRPr="00667041">
        <w:t xml:space="preserve">esearch </w:t>
      </w:r>
      <w:r w:rsidR="000A0E30">
        <w:t>F</w:t>
      </w:r>
      <w:r w:rsidRPr="00667041">
        <w:t xml:space="preserve">oundations. </w:t>
      </w:r>
      <w:r w:rsidRPr="00667041">
        <w:rPr>
          <w:i/>
          <w:iCs/>
        </w:rPr>
        <w:t xml:space="preserve">Scholarly and Research Communication, </w:t>
      </w:r>
      <w:r w:rsidRPr="00667041">
        <w:rPr>
          <w:b/>
          <w:iCs/>
        </w:rPr>
        <w:t>3</w:t>
      </w:r>
      <w:r w:rsidRPr="00667041">
        <w:t xml:space="preserve">(1). </w:t>
      </w:r>
    </w:p>
    <w:p w:rsidR="00FD04B9" w:rsidRDefault="00D469B8" w:rsidP="00E367F1">
      <w:pPr>
        <w:ind w:firstLine="0"/>
      </w:pPr>
      <w:r w:rsidRPr="00667041">
        <w:rPr>
          <w:b/>
        </w:rPr>
        <w:t>Siemens, R. G., Warwick, C., Cunningham, R., Dobson, T., Galey, A., Ruecker, S., Schreibman, S.</w:t>
      </w:r>
      <w:r w:rsidR="000A0E30">
        <w:rPr>
          <w:b/>
        </w:rPr>
        <w:t xml:space="preserve"> and </w:t>
      </w:r>
      <w:r w:rsidRPr="00667041">
        <w:rPr>
          <w:b/>
        </w:rPr>
        <w:t>INKE Research Group.</w:t>
      </w:r>
      <w:r w:rsidRPr="00667041">
        <w:t xml:space="preserve"> (2009). Codex </w:t>
      </w:r>
      <w:r w:rsidR="000A0E30">
        <w:t>U</w:t>
      </w:r>
      <w:r w:rsidRPr="00667041">
        <w:t xml:space="preserve">ltor: Toward a </w:t>
      </w:r>
      <w:r w:rsidR="000A0E30">
        <w:t>C</w:t>
      </w:r>
      <w:r w:rsidRPr="00667041">
        <w:t xml:space="preserve">onceptual and </w:t>
      </w:r>
      <w:r w:rsidR="000A0E30">
        <w:t>T</w:t>
      </w:r>
      <w:r w:rsidRPr="00667041">
        <w:t xml:space="preserve">heoretical </w:t>
      </w:r>
      <w:r w:rsidR="000A0E30">
        <w:t>F</w:t>
      </w:r>
      <w:r w:rsidRPr="00667041">
        <w:t xml:space="preserve">oundation for </w:t>
      </w:r>
      <w:r w:rsidR="000A0E30">
        <w:t>N</w:t>
      </w:r>
      <w:r w:rsidRPr="00667041">
        <w:t xml:space="preserve">ew </w:t>
      </w:r>
      <w:r w:rsidR="000A0E30">
        <w:t>R</w:t>
      </w:r>
      <w:r w:rsidRPr="00667041">
        <w:t xml:space="preserve">esearch on </w:t>
      </w:r>
      <w:r w:rsidR="000A0E30">
        <w:t>B</w:t>
      </w:r>
      <w:r w:rsidRPr="00667041">
        <w:t xml:space="preserve">ooks </w:t>
      </w:r>
      <w:r w:rsidR="000A0E30">
        <w:t>a</w:t>
      </w:r>
      <w:r w:rsidRPr="00667041">
        <w:t xml:space="preserve">nd </w:t>
      </w:r>
      <w:r w:rsidR="000A0E30">
        <w:t>K</w:t>
      </w:r>
      <w:r w:rsidRPr="00667041">
        <w:t xml:space="preserve">nowledge </w:t>
      </w:r>
      <w:r w:rsidR="000A0E30">
        <w:t>E</w:t>
      </w:r>
      <w:r w:rsidRPr="00667041">
        <w:t xml:space="preserve">nvironments. </w:t>
      </w:r>
      <w:r w:rsidRPr="00667041">
        <w:rPr>
          <w:i/>
          <w:iCs/>
        </w:rPr>
        <w:t>Digital Studies</w:t>
      </w:r>
      <w:r w:rsidR="000A0E30">
        <w:rPr>
          <w:i/>
          <w:iCs/>
        </w:rPr>
        <w:t xml:space="preserve"> </w:t>
      </w:r>
      <w:r w:rsidRPr="00667041">
        <w:rPr>
          <w:i/>
          <w:iCs/>
        </w:rPr>
        <w:t>/</w:t>
      </w:r>
      <w:r w:rsidR="000A0E30">
        <w:rPr>
          <w:i/>
          <w:iCs/>
        </w:rPr>
        <w:t xml:space="preserve"> </w:t>
      </w:r>
      <w:r w:rsidRPr="00667041">
        <w:rPr>
          <w:i/>
          <w:iCs/>
        </w:rPr>
        <w:t xml:space="preserve">Le champ numerique, </w:t>
      </w:r>
      <w:r w:rsidRPr="00667041">
        <w:rPr>
          <w:b/>
          <w:iCs/>
        </w:rPr>
        <w:t>1</w:t>
      </w:r>
      <w:r w:rsidRPr="00667041">
        <w:t xml:space="preserve">(2). </w:t>
      </w:r>
    </w:p>
    <w:p w:rsidR="00E367F1" w:rsidRDefault="00D469B8" w:rsidP="00E367F1">
      <w:pPr>
        <w:ind w:firstLine="0"/>
      </w:pPr>
      <w:r w:rsidRPr="00667041">
        <w:rPr>
          <w:b/>
        </w:rPr>
        <w:t>Spiro, L.</w:t>
      </w:r>
      <w:r w:rsidRPr="00667041">
        <w:t xml:space="preserve"> (2010). Opening </w:t>
      </w:r>
      <w:r w:rsidR="000A0E30">
        <w:t>U</w:t>
      </w:r>
      <w:r w:rsidRPr="00667041">
        <w:t xml:space="preserve">p </w:t>
      </w:r>
      <w:r w:rsidR="000A0E30">
        <w:t>D</w:t>
      </w:r>
      <w:r w:rsidRPr="00667041">
        <w:t xml:space="preserve">igital </w:t>
      </w:r>
      <w:r w:rsidR="000A0E30">
        <w:t>H</w:t>
      </w:r>
      <w:r w:rsidRPr="00667041">
        <w:t xml:space="preserve">umanities </w:t>
      </w:r>
      <w:r w:rsidR="000A0E30">
        <w:t>E</w:t>
      </w:r>
      <w:r w:rsidRPr="00667041">
        <w:t>ducation</w:t>
      </w:r>
      <w:r w:rsidR="001E459E">
        <w:t>.</w:t>
      </w:r>
      <w:r w:rsidR="000A0E30">
        <w:t xml:space="preserve"> </w:t>
      </w:r>
      <w:r w:rsidRPr="00667041">
        <w:t xml:space="preserve">http://digitalscholarship.wordpress.com/2010/09/08/opening-up-digital-humanitieseducation/ </w:t>
      </w:r>
    </w:p>
    <w:p w:rsidR="00E367F1" w:rsidRDefault="00D469B8" w:rsidP="00E367F1">
      <w:pPr>
        <w:ind w:firstLine="0"/>
      </w:pPr>
      <w:r w:rsidRPr="00667041">
        <w:rPr>
          <w:b/>
        </w:rPr>
        <w:t>SSHRC.</w:t>
      </w:r>
      <w:r w:rsidRPr="00667041">
        <w:t xml:space="preserve"> (2013). Partnership </w:t>
      </w:r>
      <w:r w:rsidR="000A0E30">
        <w:t>G</w:t>
      </w:r>
      <w:r w:rsidRPr="00667041">
        <w:t xml:space="preserve">rants: An </w:t>
      </w:r>
      <w:r w:rsidR="000A0E30">
        <w:t>O</w:t>
      </w:r>
      <w:r w:rsidRPr="00667041">
        <w:t>verview</w:t>
      </w:r>
      <w:r w:rsidR="001E459E">
        <w:t>.</w:t>
      </w:r>
      <w:r w:rsidR="001E459E" w:rsidRPr="00667041">
        <w:t xml:space="preserve"> </w:t>
      </w:r>
      <w:r w:rsidRPr="00667041">
        <w:t xml:space="preserve">http://www.sshrccrsh. gc.ca/about-au_sujet/partnerships-partenariats/partnership_grantsbourses_ partenariats-eng.aspx </w:t>
      </w:r>
      <w:r w:rsidR="000A0E30">
        <w:t>(accessed 9 December 2013).</w:t>
      </w:r>
    </w:p>
    <w:p w:rsidR="000A0E30" w:rsidRDefault="000A0E30" w:rsidP="000A0E30">
      <w:pPr>
        <w:ind w:firstLine="0"/>
      </w:pPr>
      <w:r w:rsidRPr="008D0AC4">
        <w:rPr>
          <w:b/>
        </w:rPr>
        <w:t>The Praxis Program at the Scholars’ Lab.</w:t>
      </w:r>
      <w:r w:rsidRPr="008D0AC4">
        <w:t xml:space="preserve"> (2011</w:t>
      </w:r>
      <w:r>
        <w:t>a</w:t>
      </w:r>
      <w:r w:rsidRPr="008D0AC4">
        <w:t>). 2011</w:t>
      </w:r>
      <w:r>
        <w:t>–</w:t>
      </w:r>
      <w:r w:rsidRPr="008D0AC4">
        <w:t xml:space="preserve">12 </w:t>
      </w:r>
      <w:r>
        <w:t>P</w:t>
      </w:r>
      <w:r w:rsidRPr="008D0AC4">
        <w:t xml:space="preserve">raxis </w:t>
      </w:r>
      <w:r>
        <w:t>P</w:t>
      </w:r>
      <w:r w:rsidRPr="008D0AC4">
        <w:t xml:space="preserve">rogram </w:t>
      </w:r>
      <w:r>
        <w:t>C</w:t>
      </w:r>
      <w:r w:rsidRPr="008D0AC4">
        <w:t>harter</w:t>
      </w:r>
      <w:r w:rsidR="001E459E">
        <w:t>.</w:t>
      </w:r>
      <w:r w:rsidRPr="008D0AC4">
        <w:t xml:space="preserve"> from http://praxis.scholarslab.org/charter.html</w:t>
      </w:r>
      <w:r>
        <w:t xml:space="preserve"> (accessed 11 February 2012).</w:t>
      </w:r>
    </w:p>
    <w:p w:rsidR="00E367F1" w:rsidRDefault="00D469B8" w:rsidP="00E367F1">
      <w:pPr>
        <w:ind w:firstLine="0"/>
      </w:pPr>
      <w:r w:rsidRPr="00667041">
        <w:rPr>
          <w:b/>
        </w:rPr>
        <w:t>The Praxis Program at the Scholars</w:t>
      </w:r>
      <w:r w:rsidR="00E367F1">
        <w:rPr>
          <w:b/>
        </w:rPr>
        <w:t>’</w:t>
      </w:r>
      <w:r w:rsidRPr="00667041">
        <w:rPr>
          <w:b/>
        </w:rPr>
        <w:t xml:space="preserve"> Lab.</w:t>
      </w:r>
      <w:r w:rsidRPr="00667041">
        <w:t xml:space="preserve"> (2011</w:t>
      </w:r>
      <w:r w:rsidR="000A0E30">
        <w:t>b</w:t>
      </w:r>
      <w:r w:rsidRPr="00667041">
        <w:t>). 2011</w:t>
      </w:r>
      <w:r w:rsidR="000A0E30">
        <w:t>–</w:t>
      </w:r>
      <w:r w:rsidRPr="00667041">
        <w:t xml:space="preserve">12 </w:t>
      </w:r>
      <w:r w:rsidR="000A0E30">
        <w:t>P</w:t>
      </w:r>
      <w:r w:rsidRPr="00667041">
        <w:t xml:space="preserve">raxis </w:t>
      </w:r>
      <w:r w:rsidR="000A0E30">
        <w:t>P</w:t>
      </w:r>
      <w:r w:rsidRPr="00667041">
        <w:t xml:space="preserve">rogram </w:t>
      </w:r>
      <w:r w:rsidR="000A0E30">
        <w:t>C</w:t>
      </w:r>
      <w:r w:rsidRPr="00667041">
        <w:t>harter</w:t>
      </w:r>
      <w:r w:rsidR="001E459E">
        <w:t>.</w:t>
      </w:r>
      <w:r w:rsidR="001E459E" w:rsidRPr="00667041">
        <w:t xml:space="preserve"> </w:t>
      </w:r>
      <w:r w:rsidRPr="00667041">
        <w:t xml:space="preserve">from http://praxis.scholarslab.org/charter.html </w:t>
      </w:r>
      <w:r w:rsidR="000A0E30">
        <w:t>(accessed 19 September 2012).</w:t>
      </w:r>
    </w:p>
    <w:p w:rsidR="009B503C" w:rsidRDefault="00D469B8" w:rsidP="00E367F1">
      <w:pPr>
        <w:ind w:firstLine="0"/>
      </w:pPr>
      <w:r w:rsidRPr="00667041">
        <w:rPr>
          <w:b/>
        </w:rPr>
        <w:t>The Praxis Program at the Scholars</w:t>
      </w:r>
      <w:r w:rsidR="00E367F1" w:rsidRPr="00667041">
        <w:rPr>
          <w:b/>
        </w:rPr>
        <w:t>’</w:t>
      </w:r>
      <w:r w:rsidRPr="00667041">
        <w:rPr>
          <w:b/>
        </w:rPr>
        <w:t xml:space="preserve"> Lab.</w:t>
      </w:r>
      <w:r w:rsidRPr="00667041">
        <w:t xml:space="preserve"> (2012). About </w:t>
      </w:r>
      <w:r w:rsidR="000A0E30">
        <w:t>P</w:t>
      </w:r>
      <w:r w:rsidRPr="00667041">
        <w:t>raxis</w:t>
      </w:r>
      <w:r w:rsidR="001E459E">
        <w:t>.</w:t>
      </w:r>
      <w:r w:rsidR="001E459E" w:rsidRPr="00667041">
        <w:t xml:space="preserve"> </w:t>
      </w:r>
      <w:r w:rsidRPr="00667041">
        <w:t xml:space="preserve">http://praxis.scholarslab.org/about.html </w:t>
      </w:r>
      <w:r w:rsidR="000A0E30">
        <w:t>(accessed 17 October 2012).</w:t>
      </w:r>
    </w:p>
    <w:p w:rsidR="004D17CF" w:rsidRPr="00E367F1" w:rsidRDefault="00D469B8" w:rsidP="00E367F1">
      <w:pPr>
        <w:ind w:firstLine="0"/>
      </w:pPr>
      <w:r w:rsidRPr="00667041">
        <w:rPr>
          <w:b/>
        </w:rPr>
        <w:lastRenderedPageBreak/>
        <w:t>The Praxis Program at the Scholars</w:t>
      </w:r>
      <w:r w:rsidR="00E367F1" w:rsidRPr="00667041">
        <w:rPr>
          <w:b/>
        </w:rPr>
        <w:t>’</w:t>
      </w:r>
      <w:r w:rsidRPr="00667041">
        <w:rPr>
          <w:b/>
        </w:rPr>
        <w:t xml:space="preserve"> Lab.</w:t>
      </w:r>
      <w:r w:rsidRPr="00667041">
        <w:t xml:space="preserve"> (n</w:t>
      </w:r>
      <w:r w:rsidR="009B503C">
        <w:t>.</w:t>
      </w:r>
      <w:r w:rsidRPr="00667041">
        <w:t>d</w:t>
      </w:r>
      <w:r w:rsidR="009B503C">
        <w:t>.</w:t>
      </w:r>
      <w:r w:rsidRPr="00667041">
        <w:t xml:space="preserve">). Toward a </w:t>
      </w:r>
      <w:r w:rsidR="001E459E">
        <w:t>P</w:t>
      </w:r>
      <w:r w:rsidRPr="00667041">
        <w:t xml:space="preserve">roject </w:t>
      </w:r>
      <w:r w:rsidR="001E459E">
        <w:t>C</w:t>
      </w:r>
      <w:r w:rsidRPr="00667041">
        <w:t>harte</w:t>
      </w:r>
      <w:r w:rsidR="000A0E30">
        <w:t xml:space="preserve">r. </w:t>
      </w:r>
      <w:r w:rsidRPr="00667041">
        <w:t>http://praxis.scholarslab.org/topics/toward-a-project-charter/</w:t>
      </w:r>
      <w:r w:rsidRPr="00E367F1">
        <w:t xml:space="preserve"> </w:t>
      </w:r>
      <w:r w:rsidR="000A0E30">
        <w:t>(accessed 11 September 2013).</w:t>
      </w:r>
      <w:bookmarkStart w:id="0" w:name="_GoBack"/>
      <w:bookmarkEnd w:id="0"/>
    </w:p>
    <w:sectPr w:rsidR="004D17CF" w:rsidRPr="00E367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9FF" w:rsidRDefault="006829FF" w:rsidP="00AD392E">
      <w:r>
        <w:separator/>
      </w:r>
    </w:p>
  </w:endnote>
  <w:endnote w:type="continuationSeparator" w:id="0">
    <w:p w:rsidR="006829FF" w:rsidRDefault="006829FF" w:rsidP="00AD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9FF" w:rsidRDefault="006829FF" w:rsidP="00AD392E">
      <w:r>
        <w:separator/>
      </w:r>
    </w:p>
  </w:footnote>
  <w:footnote w:type="continuationSeparator" w:id="0">
    <w:p w:rsidR="006829FF" w:rsidRDefault="006829FF" w:rsidP="00AD3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B8"/>
    <w:rsid w:val="000006F4"/>
    <w:rsid w:val="00001C5F"/>
    <w:rsid w:val="00002ABF"/>
    <w:rsid w:val="000148F2"/>
    <w:rsid w:val="00056175"/>
    <w:rsid w:val="00060D19"/>
    <w:rsid w:val="00060EF8"/>
    <w:rsid w:val="00064BD0"/>
    <w:rsid w:val="000721AB"/>
    <w:rsid w:val="0007383B"/>
    <w:rsid w:val="000A0E30"/>
    <w:rsid w:val="000C277A"/>
    <w:rsid w:val="000F33D3"/>
    <w:rsid w:val="00162D13"/>
    <w:rsid w:val="001C5DF4"/>
    <w:rsid w:val="001D555C"/>
    <w:rsid w:val="001E459E"/>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40263"/>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318C0"/>
    <w:rsid w:val="00643644"/>
    <w:rsid w:val="00651B66"/>
    <w:rsid w:val="006562A3"/>
    <w:rsid w:val="0066569C"/>
    <w:rsid w:val="00667041"/>
    <w:rsid w:val="00674A28"/>
    <w:rsid w:val="006829FF"/>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3E2A"/>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B503C"/>
    <w:rsid w:val="009F0548"/>
    <w:rsid w:val="009F51BC"/>
    <w:rsid w:val="00A37590"/>
    <w:rsid w:val="00A525C9"/>
    <w:rsid w:val="00A63E8A"/>
    <w:rsid w:val="00A73A77"/>
    <w:rsid w:val="00A74281"/>
    <w:rsid w:val="00AD392E"/>
    <w:rsid w:val="00AD632C"/>
    <w:rsid w:val="00AF4878"/>
    <w:rsid w:val="00B05200"/>
    <w:rsid w:val="00B06EC9"/>
    <w:rsid w:val="00B209AC"/>
    <w:rsid w:val="00B40011"/>
    <w:rsid w:val="00B535D9"/>
    <w:rsid w:val="00B84695"/>
    <w:rsid w:val="00B965A3"/>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469B8"/>
    <w:rsid w:val="00D8617B"/>
    <w:rsid w:val="00D90B12"/>
    <w:rsid w:val="00DB3761"/>
    <w:rsid w:val="00DC2F89"/>
    <w:rsid w:val="00DD0E9D"/>
    <w:rsid w:val="00DD57BF"/>
    <w:rsid w:val="00DE7035"/>
    <w:rsid w:val="00DF48A5"/>
    <w:rsid w:val="00E222B6"/>
    <w:rsid w:val="00E367F1"/>
    <w:rsid w:val="00E44958"/>
    <w:rsid w:val="00E51857"/>
    <w:rsid w:val="00E57EDE"/>
    <w:rsid w:val="00EA5378"/>
    <w:rsid w:val="00F25C33"/>
    <w:rsid w:val="00F64BE0"/>
    <w:rsid w:val="00F768FC"/>
    <w:rsid w:val="00FD04B9"/>
    <w:rsid w:val="00FD18C5"/>
    <w:rsid w:val="00FD44FE"/>
    <w:rsid w:val="00FE08C0"/>
    <w:rsid w:val="00FF2B38"/>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C3CBF0-951C-478F-BB72-C3135387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367F1"/>
    <w:rPr>
      <w:rFonts w:ascii="Segoe UI" w:hAnsi="Segoe UI" w:cs="Segoe UI"/>
      <w:sz w:val="18"/>
      <w:szCs w:val="18"/>
    </w:rPr>
  </w:style>
  <w:style w:type="character" w:customStyle="1" w:styleId="BalloonTextChar">
    <w:name w:val="Balloon Text Char"/>
    <w:basedOn w:val="DefaultParagraphFont"/>
    <w:link w:val="BalloonText"/>
    <w:rsid w:val="00E367F1"/>
    <w:rPr>
      <w:rFonts w:ascii="Segoe UI" w:hAnsi="Segoe UI" w:cs="Segoe UI"/>
      <w:sz w:val="18"/>
      <w:szCs w:val="18"/>
    </w:rPr>
  </w:style>
  <w:style w:type="paragraph" w:styleId="FootnoteText">
    <w:name w:val="footnote text"/>
    <w:basedOn w:val="Normal"/>
    <w:link w:val="FootnoteTextChar"/>
    <w:rsid w:val="00AD392E"/>
    <w:rPr>
      <w:sz w:val="20"/>
      <w:szCs w:val="20"/>
    </w:rPr>
  </w:style>
  <w:style w:type="character" w:customStyle="1" w:styleId="FootnoteTextChar">
    <w:name w:val="Footnote Text Char"/>
    <w:basedOn w:val="DefaultParagraphFont"/>
    <w:link w:val="FootnoteText"/>
    <w:rsid w:val="00AD392E"/>
  </w:style>
  <w:style w:type="character" w:styleId="FootnoteReference">
    <w:name w:val="footnote reference"/>
    <w:basedOn w:val="DefaultParagraphFont"/>
    <w:rsid w:val="00AD3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2015-03-30T02:08:00Z</cp:lastPrinted>
  <dcterms:created xsi:type="dcterms:W3CDTF">2015-04-20T08:11:00Z</dcterms:created>
  <dcterms:modified xsi:type="dcterms:W3CDTF">2015-05-03T20:56:00Z</dcterms:modified>
</cp:coreProperties>
</file>