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C39" w:rsidRPr="00E208EE" w:rsidRDefault="00E76C39" w:rsidP="00E041E8">
      <w:pPr>
        <w:pStyle w:val="Heading3"/>
        <w:spacing w:before="0" w:after="0" w:line="300" w:lineRule="atLeast"/>
        <w:rPr>
          <w:rFonts w:ascii="Times New Roman" w:hAnsi="Times New Roman"/>
          <w:sz w:val="28"/>
          <w:szCs w:val="28"/>
        </w:rPr>
      </w:pPr>
      <w:r w:rsidRPr="00E208EE">
        <w:rPr>
          <w:rFonts w:ascii="Times New Roman" w:hAnsi="Times New Roman"/>
          <w:sz w:val="28"/>
          <w:szCs w:val="28"/>
        </w:rPr>
        <w:t xml:space="preserve">THIEBERGER </w:t>
      </w:r>
      <w:r w:rsidRPr="002D1AB1">
        <w:rPr>
          <w:rFonts w:ascii="Times New Roman" w:hAnsi="Times New Roman"/>
          <w:sz w:val="28"/>
          <w:szCs w:val="28"/>
        </w:rPr>
        <w:t>—</w:t>
      </w:r>
      <w:r w:rsidRPr="00E208EE">
        <w:rPr>
          <w:rFonts w:ascii="Times New Roman" w:hAnsi="Times New Roman"/>
          <w:sz w:val="28"/>
          <w:szCs w:val="28"/>
        </w:rPr>
        <w:t xml:space="preserve"> Encoding</w:t>
      </w:r>
    </w:p>
    <w:p w:rsidR="009922B6" w:rsidRDefault="009922B6" w:rsidP="009922B6">
      <w:pPr>
        <w:spacing w:line="300" w:lineRule="atLeast"/>
        <w:rPr>
          <w:rFonts w:ascii="Times New Roman" w:hAnsi="Times New Roman" w:cs="Times New Roman"/>
        </w:rPr>
      </w:pPr>
      <w:r>
        <w:rPr>
          <w:rFonts w:ascii="Times New Roman" w:hAnsi="Times New Roman" w:cs="Times New Roman"/>
        </w:rPr>
        <w:t>&lt;0 figures&gt;</w:t>
      </w:r>
    </w:p>
    <w:p w:rsidR="00E76C39" w:rsidRDefault="00E76C39" w:rsidP="00E041E8">
      <w:pPr>
        <w:pStyle w:val="Heading3"/>
        <w:spacing w:before="0" w:after="0" w:line="300" w:lineRule="atLeast"/>
        <w:rPr>
          <w:rFonts w:ascii="Times New Roman" w:hAnsi="Times New Roman"/>
          <w:sz w:val="24"/>
          <w:szCs w:val="24"/>
        </w:rPr>
      </w:pPr>
    </w:p>
    <w:p w:rsidR="00E76C39" w:rsidRPr="00E041E8" w:rsidRDefault="00E76C39" w:rsidP="00E041E8">
      <w:pPr>
        <w:pStyle w:val="Heading3"/>
        <w:spacing w:before="0" w:after="0" w:line="300" w:lineRule="atLeast"/>
        <w:rPr>
          <w:rFonts w:ascii="Times New Roman" w:hAnsi="Times New Roman"/>
          <w:sz w:val="24"/>
          <w:szCs w:val="24"/>
        </w:rPr>
      </w:pPr>
      <w:r w:rsidRPr="00E041E8">
        <w:rPr>
          <w:rFonts w:ascii="Times New Roman" w:hAnsi="Times New Roman"/>
          <w:sz w:val="24"/>
          <w:szCs w:val="24"/>
        </w:rPr>
        <w:t xml:space="preserve">Encoding </w:t>
      </w:r>
      <w:r>
        <w:rPr>
          <w:rFonts w:ascii="Times New Roman" w:hAnsi="Times New Roman"/>
          <w:sz w:val="24"/>
          <w:szCs w:val="24"/>
        </w:rPr>
        <w:t>V</w:t>
      </w:r>
      <w:r w:rsidRPr="00E041E8">
        <w:rPr>
          <w:rFonts w:ascii="Times New Roman" w:hAnsi="Times New Roman"/>
          <w:sz w:val="24"/>
          <w:szCs w:val="24"/>
        </w:rPr>
        <w:t xml:space="preserve">ocabularies of Australian Indigenous </w:t>
      </w:r>
      <w:r>
        <w:rPr>
          <w:rFonts w:ascii="Times New Roman" w:hAnsi="Times New Roman"/>
          <w:sz w:val="24"/>
          <w:szCs w:val="24"/>
        </w:rPr>
        <w:t>L</w:t>
      </w:r>
      <w:r w:rsidRPr="00E041E8">
        <w:rPr>
          <w:rFonts w:ascii="Times New Roman" w:hAnsi="Times New Roman"/>
          <w:sz w:val="24"/>
          <w:szCs w:val="24"/>
        </w:rPr>
        <w:t>anguages</w:t>
      </w:r>
    </w:p>
    <w:p w:rsidR="00E76C39" w:rsidRDefault="00E76C39" w:rsidP="00E041E8">
      <w:pPr>
        <w:spacing w:line="300" w:lineRule="atLeast"/>
        <w:rPr>
          <w:rFonts w:ascii="Times New Roman" w:hAnsi="Times New Roman" w:cs="Times New Roman"/>
        </w:rPr>
      </w:pPr>
      <w:r w:rsidRPr="00E041E8">
        <w:rPr>
          <w:rFonts w:ascii="Times New Roman" w:hAnsi="Times New Roman" w:cs="Times New Roman"/>
        </w:rPr>
        <w:t>Thieberger</w:t>
      </w:r>
      <w:r>
        <w:rPr>
          <w:rFonts w:ascii="Times New Roman" w:hAnsi="Times New Roman" w:cs="Times New Roman"/>
        </w:rPr>
        <w:t xml:space="preserve">, N. and </w:t>
      </w:r>
      <w:r w:rsidRPr="00E041E8">
        <w:rPr>
          <w:rFonts w:ascii="Times New Roman" w:hAnsi="Times New Roman" w:cs="Times New Roman"/>
        </w:rPr>
        <w:t>Tuohy</w:t>
      </w:r>
      <w:r>
        <w:rPr>
          <w:rFonts w:ascii="Times New Roman" w:hAnsi="Times New Roman" w:cs="Times New Roman"/>
        </w:rPr>
        <w:t>, C.</w:t>
      </w:r>
    </w:p>
    <w:p w:rsidR="00E76C39" w:rsidRPr="00E041E8" w:rsidRDefault="00EE04D7" w:rsidP="00E041E8">
      <w:pPr>
        <w:spacing w:line="300" w:lineRule="atLeast"/>
        <w:rPr>
          <w:rFonts w:ascii="Times New Roman" w:hAnsi="Times New Roman" w:cs="Times New Roman"/>
        </w:rPr>
      </w:pPr>
      <w:r>
        <w:rPr>
          <w:rFonts w:ascii="Times New Roman" w:hAnsi="Times New Roman" w:cs="Times New Roman"/>
        </w:rPr>
        <w:t xml:space="preserve"> </w:t>
      </w:r>
      <w:bookmarkStart w:id="0" w:name="_GoBack"/>
      <w:bookmarkEnd w:id="0"/>
    </w:p>
    <w:p w:rsidR="00E76C39" w:rsidRPr="00E041E8" w:rsidRDefault="00E76C39" w:rsidP="00E041E8">
      <w:pPr>
        <w:tabs>
          <w:tab w:val="left" w:pos="9498"/>
        </w:tabs>
        <w:spacing w:line="300" w:lineRule="atLeast"/>
        <w:ind w:right="282"/>
        <w:rPr>
          <w:rFonts w:ascii="Times New Roman" w:hAnsi="Times New Roman" w:cs="Times New Roman"/>
        </w:rPr>
      </w:pPr>
      <w:r w:rsidRPr="00E041E8">
        <w:rPr>
          <w:rFonts w:ascii="Times New Roman" w:hAnsi="Times New Roman" w:cs="Times New Roman"/>
        </w:rPr>
        <w:t xml:space="preserve">This paper discusses a project </w:t>
      </w:r>
      <w:r>
        <w:rPr>
          <w:rFonts w:ascii="Times New Roman" w:hAnsi="Times New Roman" w:cs="Times New Roman"/>
        </w:rPr>
        <w:t xml:space="preserve">that </w:t>
      </w:r>
      <w:r w:rsidRPr="00E041E8">
        <w:rPr>
          <w:rFonts w:ascii="Times New Roman" w:hAnsi="Times New Roman" w:cs="Times New Roman"/>
        </w:rPr>
        <w:t>is encoding archival vocabularies of Australian Indigenous languages recorded by Daisy Bates (White</w:t>
      </w:r>
      <w:r>
        <w:rPr>
          <w:rFonts w:ascii="Times New Roman" w:hAnsi="Times New Roman" w:cs="Times New Roman"/>
        </w:rPr>
        <w:t>,</w:t>
      </w:r>
      <w:r w:rsidRPr="00E041E8">
        <w:rPr>
          <w:rFonts w:ascii="Times New Roman" w:hAnsi="Times New Roman" w:cs="Times New Roman"/>
        </w:rPr>
        <w:t xml:space="preserve"> 1985</w:t>
      </w:r>
      <w:r>
        <w:rPr>
          <w:rFonts w:ascii="Times New Roman" w:hAnsi="Times New Roman" w:cs="Times New Roman"/>
        </w:rPr>
        <w:t>;</w:t>
      </w:r>
      <w:r w:rsidRPr="00E041E8">
        <w:rPr>
          <w:rFonts w:ascii="Times New Roman" w:hAnsi="Times New Roman" w:cs="Times New Roman"/>
        </w:rPr>
        <w:t xml:space="preserve"> McGregor</w:t>
      </w:r>
      <w:r>
        <w:rPr>
          <w:rFonts w:ascii="Times New Roman" w:hAnsi="Times New Roman" w:cs="Times New Roman"/>
        </w:rPr>
        <w:t>,</w:t>
      </w:r>
      <w:r w:rsidRPr="00E041E8">
        <w:rPr>
          <w:rFonts w:ascii="Times New Roman" w:hAnsi="Times New Roman" w:cs="Times New Roman"/>
        </w:rPr>
        <w:t xml:space="preserve"> 2012) in the early </w:t>
      </w:r>
      <w:r>
        <w:rPr>
          <w:rFonts w:ascii="Times New Roman" w:hAnsi="Times New Roman" w:cs="Times New Roman"/>
        </w:rPr>
        <w:t xml:space="preserve">20th </w:t>
      </w:r>
      <w:r w:rsidRPr="00E041E8">
        <w:rPr>
          <w:rFonts w:ascii="Times New Roman" w:hAnsi="Times New Roman" w:cs="Times New Roman"/>
        </w:rPr>
        <w:t>century. With this material we aim to create new research outcomes by exploring the text using novel techniques. We advocate a methodology in which primary research materials should be citable and accessible so that derived analyses can be verified and the primary data enriched by the process of research. This work will allow identification of the languages represented by these vocabularies and the internal variation in those languages. It will also make the data searchable for the first time, and linkable to other datasets, with the long</w:t>
      </w:r>
      <w:r>
        <w:rPr>
          <w:rFonts w:ascii="Times New Roman" w:hAnsi="Times New Roman" w:cs="Times New Roman"/>
        </w:rPr>
        <w:t>-</w:t>
      </w:r>
      <w:r w:rsidRPr="00E041E8">
        <w:rPr>
          <w:rFonts w:ascii="Times New Roman" w:hAnsi="Times New Roman" w:cs="Times New Roman"/>
        </w:rPr>
        <w:t xml:space="preserve">term goal of creating rich records for Australian Aboriginal languages, and, at the same time, embedding research practice in established international methodologies. This is the first application of the Text Encoding Initiative (TEI) to </w:t>
      </w:r>
      <w:r>
        <w:rPr>
          <w:rFonts w:ascii="Times New Roman" w:hAnsi="Times New Roman" w:cs="Times New Roman"/>
        </w:rPr>
        <w:t>I</w:t>
      </w:r>
      <w:r w:rsidRPr="00E041E8">
        <w:rPr>
          <w:rFonts w:ascii="Times New Roman" w:hAnsi="Times New Roman" w:cs="Times New Roman"/>
        </w:rPr>
        <w:t>ndigenous</w:t>
      </w:r>
      <w:r>
        <w:rPr>
          <w:rFonts w:ascii="Times New Roman" w:hAnsi="Times New Roman" w:cs="Times New Roman"/>
        </w:rPr>
        <w:t>-</w:t>
      </w:r>
      <w:r w:rsidRPr="00E041E8">
        <w:rPr>
          <w:rFonts w:ascii="Times New Roman" w:hAnsi="Times New Roman" w:cs="Times New Roman"/>
        </w:rPr>
        <w:t xml:space="preserve">language material in Australia, and one of the few uses of the TEI with </w:t>
      </w:r>
      <w:r>
        <w:rPr>
          <w:rFonts w:ascii="Times New Roman" w:hAnsi="Times New Roman" w:cs="Times New Roman"/>
        </w:rPr>
        <w:t>I</w:t>
      </w:r>
      <w:r w:rsidRPr="00E041E8">
        <w:rPr>
          <w:rFonts w:ascii="Times New Roman" w:hAnsi="Times New Roman" w:cs="Times New Roman"/>
        </w:rPr>
        <w:t>ndigenous languages that we know of (see Czaykowska-Higgins et al</w:t>
      </w:r>
      <w:r>
        <w:rPr>
          <w:rFonts w:ascii="Times New Roman" w:hAnsi="Times New Roman" w:cs="Times New Roman"/>
        </w:rPr>
        <w:t>.,</w:t>
      </w:r>
      <w:r w:rsidRPr="00E041E8">
        <w:rPr>
          <w:rFonts w:ascii="Times New Roman" w:hAnsi="Times New Roman" w:cs="Times New Roman"/>
        </w:rPr>
        <w:t xml:space="preserve"> 2014). </w:t>
      </w:r>
    </w:p>
    <w:p w:rsidR="00E76C39" w:rsidRPr="00E041E8" w:rsidRDefault="00E76C39" w:rsidP="00E041E8">
      <w:pPr>
        <w:tabs>
          <w:tab w:val="left" w:pos="9498"/>
        </w:tabs>
        <w:spacing w:line="300" w:lineRule="atLeast"/>
        <w:ind w:right="282" w:firstLine="720"/>
        <w:rPr>
          <w:rFonts w:ascii="Times New Roman" w:hAnsi="Times New Roman" w:cs="Times New Roman"/>
        </w:rPr>
      </w:pPr>
      <w:r w:rsidRPr="00E041E8">
        <w:rPr>
          <w:rFonts w:ascii="Times New Roman" w:hAnsi="Times New Roman" w:cs="Times New Roman"/>
        </w:rPr>
        <w:t>Some 23,000 pages of these manuscripts at the National Library of Australia were digit</w:t>
      </w:r>
      <w:r>
        <w:rPr>
          <w:rFonts w:ascii="Times New Roman" w:hAnsi="Times New Roman" w:cs="Times New Roman"/>
        </w:rPr>
        <w:t>i</w:t>
      </w:r>
      <w:r w:rsidRPr="00E041E8">
        <w:rPr>
          <w:rFonts w:ascii="Times New Roman" w:hAnsi="Times New Roman" w:cs="Times New Roman"/>
        </w:rPr>
        <w:t>sed as TIFF images from a microfilmed copy</w:t>
      </w:r>
      <w:r>
        <w:rPr>
          <w:rFonts w:ascii="Times New Roman" w:hAnsi="Times New Roman" w:cs="Times New Roman"/>
        </w:rPr>
        <w:t xml:space="preserve"> and</w:t>
      </w:r>
      <w:r w:rsidRPr="00E041E8">
        <w:rPr>
          <w:rFonts w:ascii="Times New Roman" w:hAnsi="Times New Roman" w:cs="Times New Roman"/>
        </w:rPr>
        <w:t xml:space="preserve"> named according to NLA conventions</w:t>
      </w:r>
      <w:r>
        <w:rPr>
          <w:rFonts w:ascii="Times New Roman" w:hAnsi="Times New Roman" w:cs="Times New Roman"/>
        </w:rPr>
        <w:t>,</w:t>
      </w:r>
      <w:r w:rsidRPr="00E041E8">
        <w:rPr>
          <w:rFonts w:ascii="Times New Roman" w:hAnsi="Times New Roman" w:cs="Times New Roman"/>
        </w:rPr>
        <w:t xml:space="preserve"> and 4,300 pages have so far been keyboarded, geocoded, and TEI encoded. These pages represent three kinds of material: (1) a handwritten questionnaire, containing some 2,000 prompt words and sentences</w:t>
      </w:r>
      <w:r>
        <w:rPr>
          <w:rFonts w:ascii="Times New Roman" w:hAnsi="Times New Roman" w:cs="Times New Roman"/>
        </w:rPr>
        <w:t>;</w:t>
      </w:r>
      <w:r w:rsidRPr="00E041E8">
        <w:rPr>
          <w:rFonts w:ascii="Times New Roman" w:hAnsi="Times New Roman" w:cs="Times New Roman"/>
        </w:rPr>
        <w:t xml:space="preserve"> (2) a typescript version of each questionnaire</w:t>
      </w:r>
      <w:r>
        <w:rPr>
          <w:rFonts w:ascii="Times New Roman" w:hAnsi="Times New Roman" w:cs="Times New Roman"/>
        </w:rPr>
        <w:t>;</w:t>
      </w:r>
      <w:r w:rsidRPr="00E041E8">
        <w:rPr>
          <w:rFonts w:ascii="Times New Roman" w:hAnsi="Times New Roman" w:cs="Times New Roman"/>
        </w:rPr>
        <w:t xml:space="preserve"> and (3) other manuscript pages. We have identified over 150 speakers and </w:t>
      </w:r>
      <w:r>
        <w:rPr>
          <w:rFonts w:ascii="Times New Roman" w:hAnsi="Times New Roman" w:cs="Times New Roman"/>
        </w:rPr>
        <w:t>o</w:t>
      </w:r>
      <w:r w:rsidRPr="00E041E8">
        <w:rPr>
          <w:rFonts w:ascii="Times New Roman" w:hAnsi="Times New Roman" w:cs="Times New Roman"/>
        </w:rPr>
        <w:t xml:space="preserve">n the order of </w:t>
      </w:r>
      <w:r>
        <w:rPr>
          <w:rFonts w:ascii="Times New Roman" w:hAnsi="Times New Roman" w:cs="Times New Roman"/>
        </w:rPr>
        <w:t xml:space="preserve">40 </w:t>
      </w:r>
      <w:r w:rsidRPr="00E041E8">
        <w:rPr>
          <w:rFonts w:ascii="Times New Roman" w:hAnsi="Times New Roman" w:cs="Times New Roman"/>
        </w:rPr>
        <w:t>languages in the collection. One of the outcomes of the project will be to determine the relationships between these wordlists and later sources, and to identify more securely what languages are represented.</w:t>
      </w:r>
    </w:p>
    <w:p w:rsidR="00E76C39" w:rsidRPr="00E041E8" w:rsidRDefault="00E76C39" w:rsidP="00E041E8">
      <w:pPr>
        <w:tabs>
          <w:tab w:val="left" w:pos="9498"/>
        </w:tabs>
        <w:spacing w:line="300" w:lineRule="atLeast"/>
        <w:ind w:right="282" w:firstLine="720"/>
        <w:rPr>
          <w:rFonts w:ascii="Times New Roman" w:hAnsi="Times New Roman" w:cs="Times New Roman"/>
        </w:rPr>
      </w:pPr>
      <w:r w:rsidRPr="00E041E8">
        <w:rPr>
          <w:rFonts w:ascii="Times New Roman" w:hAnsi="Times New Roman" w:cs="Times New Roman"/>
        </w:rPr>
        <w:t>The Barr Smith Library has been producing pdf/text versions of some of these manuscripts that increases their availability</w:t>
      </w:r>
      <w:r>
        <w:rPr>
          <w:rFonts w:ascii="Times New Roman" w:hAnsi="Times New Roman" w:cs="Times New Roman"/>
        </w:rPr>
        <w:t>,</w:t>
      </w:r>
      <w:r w:rsidR="00EE04D7">
        <w:rPr>
          <w:rFonts w:ascii="Times New Roman" w:hAnsi="Times New Roman" w:cs="Times New Roman"/>
          <w:vertAlign w:val="superscript"/>
        </w:rPr>
        <w:t>1</w:t>
      </w:r>
      <w:r w:rsidRPr="00E041E8">
        <w:rPr>
          <w:rFonts w:ascii="Times New Roman" w:hAnsi="Times New Roman" w:cs="Times New Roman"/>
        </w:rPr>
        <w:t xml:space="preserve"> and the collection has been in the public domain since the 1950s. It has been used in various projects</w:t>
      </w:r>
      <w:r>
        <w:rPr>
          <w:rFonts w:ascii="Times New Roman" w:hAnsi="Times New Roman" w:cs="Times New Roman"/>
        </w:rPr>
        <w:t>,</w:t>
      </w:r>
      <w:r w:rsidRPr="00E041E8">
        <w:rPr>
          <w:rFonts w:ascii="Times New Roman" w:hAnsi="Times New Roman" w:cs="Times New Roman"/>
        </w:rPr>
        <w:t xml:space="preserve"> including Native Title claims, but, in general, the knowledge gained by these processes is not reflected in the collection itself. The promise offered by new DH methods is that any enrichment of the sources should then be reflected in them. We acknowledge that Indigenous people have a strong interest in the Bates vocabularies, but, given the number of speakers involved, the many descendants they would now have, the geographic spread of the sources (covering most of Western Australia)</w:t>
      </w:r>
      <w:r>
        <w:rPr>
          <w:rFonts w:ascii="Times New Roman" w:hAnsi="Times New Roman" w:cs="Times New Roman"/>
        </w:rPr>
        <w:t>,</w:t>
      </w:r>
      <w:r w:rsidRPr="00E041E8">
        <w:rPr>
          <w:rFonts w:ascii="Times New Roman" w:hAnsi="Times New Roman" w:cs="Times New Roman"/>
        </w:rPr>
        <w:t xml:space="preserve"> and the resources available to us, we are unable to consult widely in the way that, for example, the Laves project did, working as it was with archival material from a single geographical area (as reported in Henderson</w:t>
      </w:r>
      <w:r>
        <w:rPr>
          <w:rFonts w:ascii="Times New Roman" w:hAnsi="Times New Roman" w:cs="Times New Roman"/>
        </w:rPr>
        <w:t>,</w:t>
      </w:r>
      <w:r w:rsidRPr="00E041E8">
        <w:rPr>
          <w:rFonts w:ascii="Times New Roman" w:hAnsi="Times New Roman" w:cs="Times New Roman"/>
        </w:rPr>
        <w:t xml:space="preserve"> 2008).</w:t>
      </w:r>
    </w:p>
    <w:p w:rsidR="00E76C39" w:rsidRPr="00E041E8" w:rsidRDefault="00E76C39" w:rsidP="00E041E8">
      <w:pPr>
        <w:tabs>
          <w:tab w:val="left" w:pos="9498"/>
        </w:tabs>
        <w:spacing w:line="300" w:lineRule="atLeast"/>
        <w:ind w:right="282" w:firstLine="720"/>
        <w:rPr>
          <w:rFonts w:ascii="Times New Roman" w:hAnsi="Times New Roman" w:cs="Times New Roman"/>
        </w:rPr>
      </w:pPr>
      <w:r w:rsidRPr="00E041E8">
        <w:rPr>
          <w:rFonts w:ascii="Times New Roman" w:hAnsi="Times New Roman" w:cs="Times New Roman"/>
        </w:rPr>
        <w:t>The TEI texts will remain the repository of the full data model of the project, representing the corpus of texts in a number of different dimensions. At one level</w:t>
      </w:r>
      <w:r>
        <w:rPr>
          <w:rFonts w:ascii="Times New Roman" w:hAnsi="Times New Roman" w:cs="Times New Roman"/>
        </w:rPr>
        <w:t>,</w:t>
      </w:r>
      <w:r w:rsidRPr="00E041E8">
        <w:rPr>
          <w:rFonts w:ascii="Times New Roman" w:hAnsi="Times New Roman" w:cs="Times New Roman"/>
        </w:rPr>
        <w:t xml:space="preserve"> the TEI texts will constitute a set of facsimile editions by linking page facsimile images to the textual transcriptions of those images. At another level they will include explicit markup of person, language</w:t>
      </w:r>
      <w:r>
        <w:rPr>
          <w:rFonts w:ascii="Times New Roman" w:hAnsi="Times New Roman" w:cs="Times New Roman"/>
        </w:rPr>
        <w:t>,</w:t>
      </w:r>
      <w:r w:rsidRPr="00E041E8">
        <w:rPr>
          <w:rFonts w:ascii="Times New Roman" w:hAnsi="Times New Roman" w:cs="Times New Roman"/>
        </w:rPr>
        <w:t xml:space="preserve"> and place names, to provide further points of entry to the data, and allow linking to external authority files (where possible). This multi-dimensional data model will be built up step by step and encoded in the TEI corpus by a combination of careful manual markup and the application of algorithmic methods. </w:t>
      </w:r>
    </w:p>
    <w:p w:rsidR="00E76C39" w:rsidRPr="00E041E8"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sidRPr="00E041E8">
        <w:rPr>
          <w:rFonts w:ascii="Times New Roman" w:hAnsi="Times New Roman" w:cs="Times New Roman"/>
          <w:kern w:val="0"/>
          <w:lang w:eastAsia="en-US" w:bidi="ar-SA"/>
        </w:rPr>
        <w:t>The manual data</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entry work was initially restricted to a typographical encoding of the texts simply as two-column tables with headings. The right-hand column of these tables, generally containing a comma-separated list of </w:t>
      </w:r>
      <w:r>
        <w:rPr>
          <w:rFonts w:ascii="Times New Roman" w:hAnsi="Times New Roman" w:cs="Times New Roman"/>
          <w:kern w:val="0"/>
          <w:lang w:eastAsia="en-US" w:bidi="ar-SA"/>
        </w:rPr>
        <w:t>I</w:t>
      </w:r>
      <w:r w:rsidRPr="00E041E8">
        <w:rPr>
          <w:rFonts w:ascii="Times New Roman" w:hAnsi="Times New Roman" w:cs="Times New Roman"/>
          <w:kern w:val="0"/>
          <w:lang w:eastAsia="en-US" w:bidi="ar-SA"/>
        </w:rPr>
        <w:t xml:space="preserve">ndigenous words, was then marked up by an </w:t>
      </w:r>
      <w:r w:rsidRPr="00E041E8">
        <w:rPr>
          <w:rFonts w:ascii="Times New Roman" w:hAnsi="Times New Roman" w:cs="Times New Roman"/>
          <w:kern w:val="0"/>
          <w:lang w:eastAsia="en-US" w:bidi="ar-SA"/>
        </w:rPr>
        <w:lastRenderedPageBreak/>
        <w:t xml:space="preserve">automated XSLT transformation. This naturally leads to an iterative data cleaning workflow based on a software development </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build</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process, in which a time-consuming batch process crunches through the documents, gradually enhancing them, performing automated validation checking, and generating visualisations for manual review. We found these data visualisations a potent force for quality assurance. It is easy to spot interpretive errors made by the automated parser, and that correction can feed back, either as a refinement of the automated process or as a manual correction of the document markup, leading to a gradual improvement in the data quality.</w:t>
      </w:r>
    </w:p>
    <w:p w:rsidR="00E76C39" w:rsidRPr="00E041E8"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sidRPr="00E041E8">
        <w:rPr>
          <w:rFonts w:ascii="Times New Roman" w:hAnsi="Times New Roman" w:cs="Times New Roman"/>
          <w:kern w:val="0"/>
          <w:lang w:eastAsia="en-US" w:bidi="ar-SA"/>
        </w:rPr>
        <w:t xml:space="preserve">The dataset exists in a number of forms: a paper archive; a set of photographic images in TIFF format, and derived JPEGs; a set of TEI transcriptions </w:t>
      </w:r>
      <w:r>
        <w:rPr>
          <w:rFonts w:ascii="Times New Roman" w:hAnsi="Times New Roman" w:cs="Times New Roman"/>
          <w:kern w:val="0"/>
          <w:lang w:eastAsia="en-US" w:bidi="ar-SA"/>
        </w:rPr>
        <w:t xml:space="preserve">that </w:t>
      </w:r>
      <w:r w:rsidRPr="00E041E8">
        <w:rPr>
          <w:rFonts w:ascii="Times New Roman" w:hAnsi="Times New Roman" w:cs="Times New Roman"/>
          <w:kern w:val="0"/>
          <w:lang w:eastAsia="en-US" w:bidi="ar-SA"/>
        </w:rPr>
        <w:t>encodes the text and the tabular layout of the forms</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and links to the JPEG page images. A gazetteer of places is maintained as a spreadsheet. The workflow is managed via a spreadsheet</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and the source files are stored in a bitbucket repository.</w:t>
      </w:r>
    </w:p>
    <w:p w:rsidR="00E76C39" w:rsidRPr="00E041E8"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sidRPr="00E041E8">
        <w:rPr>
          <w:rFonts w:ascii="Times New Roman" w:hAnsi="Times New Roman" w:cs="Times New Roman"/>
          <w:kern w:val="0"/>
          <w:lang w:eastAsia="en-US" w:bidi="ar-SA"/>
        </w:rPr>
        <w:t>One important requirement is the ability to track the provenance of the individual words. A dataset of this scale and type has scope for numerous transcription errors, and it must be possible for a reviewer to query any word, to see the manuscript from which it came, and to view images of the source materials to establish the context in which the term appeared, and thus to check that the contextual metadata in the TEI is correct.</w:t>
      </w:r>
    </w:p>
    <w:p w:rsidR="00E76C39" w:rsidRPr="00E041E8"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sidRPr="00E041E8">
        <w:rPr>
          <w:rFonts w:ascii="Times New Roman" w:hAnsi="Times New Roman" w:cs="Times New Roman"/>
          <w:kern w:val="0"/>
          <w:lang w:eastAsia="en-US" w:bidi="ar-SA"/>
        </w:rPr>
        <w:t>The solution is to begin by building a model of the texts, rather than attempting to directly model the lexicographic knowledge they contain. The model of the texts can then be enriched with the lexicographic knowledge in the form of embedded metadata, and from this a simplified model can then be derived to serve the purpose of linguistic computation. We build the data model by parsing the text, but rather than parsing the text and populating a data model, we embed the parsed version into the text in the form of XML markup. This makes the interpretive act explicit</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something that can be questioned and altered. We classified each word as either English or </w:t>
      </w:r>
      <w:r>
        <w:rPr>
          <w:rFonts w:ascii="Times New Roman" w:hAnsi="Times New Roman" w:cs="Times New Roman"/>
          <w:kern w:val="0"/>
          <w:lang w:eastAsia="en-US" w:bidi="ar-SA"/>
        </w:rPr>
        <w:t>I</w:t>
      </w:r>
      <w:r w:rsidRPr="00E041E8">
        <w:rPr>
          <w:rFonts w:ascii="Times New Roman" w:hAnsi="Times New Roman" w:cs="Times New Roman"/>
          <w:kern w:val="0"/>
          <w:lang w:eastAsia="en-US" w:bidi="ar-SA"/>
        </w:rPr>
        <w:t>ndigenous, and hyperlinked each to the English to which it corresponds. Given the size of the encoding task, it was essential to minimise the amount of manual work, and reduce the scope for human error, by automating the markup process as much as possible.</w:t>
      </w:r>
    </w:p>
    <w:p w:rsidR="00E76C39" w:rsidRPr="00E041E8"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sidRPr="00E041E8">
        <w:rPr>
          <w:rFonts w:ascii="Times New Roman" w:hAnsi="Times New Roman" w:cs="Times New Roman"/>
          <w:kern w:val="0"/>
          <w:lang w:eastAsia="en-US" w:bidi="ar-SA"/>
        </w:rPr>
        <w:t xml:space="preserve">This XSLT script parses the lists into distinct words and inserts the appropriate hyperlinks to relate each </w:t>
      </w:r>
      <w:r>
        <w:rPr>
          <w:rFonts w:ascii="Times New Roman" w:hAnsi="Times New Roman" w:cs="Times New Roman"/>
          <w:kern w:val="0"/>
          <w:lang w:eastAsia="en-US" w:bidi="ar-SA"/>
        </w:rPr>
        <w:t>I</w:t>
      </w:r>
      <w:r w:rsidRPr="00E041E8">
        <w:rPr>
          <w:rFonts w:ascii="Times New Roman" w:hAnsi="Times New Roman" w:cs="Times New Roman"/>
          <w:kern w:val="0"/>
          <w:lang w:eastAsia="en-US" w:bidi="ar-SA"/>
        </w:rPr>
        <w:t xml:space="preserve">ndigenous word to the English word or words to which it corresponds. Some </w:t>
      </w:r>
      <w:r>
        <w:rPr>
          <w:rFonts w:ascii="Times New Roman" w:hAnsi="Times New Roman" w:cs="Times New Roman"/>
          <w:kern w:val="0"/>
          <w:lang w:eastAsia="en-US" w:bidi="ar-SA"/>
        </w:rPr>
        <w:t>I</w:t>
      </w:r>
      <w:r w:rsidRPr="00E041E8">
        <w:rPr>
          <w:rFonts w:ascii="Times New Roman" w:hAnsi="Times New Roman" w:cs="Times New Roman"/>
          <w:kern w:val="0"/>
          <w:lang w:eastAsia="en-US" w:bidi="ar-SA"/>
        </w:rPr>
        <w:t>ndigenous words have multiple corresponding English words, separated by commas or sometimes semicolons:</w:t>
      </w: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tbl>
      <w:tblPr>
        <w:tblW w:w="9087" w:type="dxa"/>
        <w:tblCellSpacing w:w="0" w:type="dxa"/>
        <w:tblCellMar>
          <w:top w:w="40" w:type="dxa"/>
          <w:left w:w="40" w:type="dxa"/>
          <w:bottom w:w="40" w:type="dxa"/>
          <w:right w:w="40" w:type="dxa"/>
        </w:tblCellMar>
        <w:tblLook w:val="0000" w:firstRow="0" w:lastRow="0" w:firstColumn="0" w:lastColumn="0" w:noHBand="0" w:noVBand="0"/>
      </w:tblPr>
      <w:tblGrid>
        <w:gridCol w:w="2887"/>
        <w:gridCol w:w="6200"/>
      </w:tblGrid>
      <w:tr w:rsidR="00E76C39" w:rsidRPr="00E041E8">
        <w:trPr>
          <w:tblCellSpacing w:w="0" w:type="dxa"/>
        </w:trPr>
        <w:tc>
          <w:tcPr>
            <w:tcW w:w="2887" w:type="dxa"/>
            <w:tcBorders>
              <w:top w:val="nil"/>
              <w:left w:val="nil"/>
              <w:bottom w:val="nil"/>
              <w:right w:val="nil"/>
            </w:tcBorders>
            <w:tcMar>
              <w:top w:w="0" w:type="dxa"/>
              <w:left w:w="0" w:type="dxa"/>
              <w:bottom w:w="0" w:type="dxa"/>
              <w:right w:w="0" w:type="dxa"/>
            </w:tcMar>
            <w:vAlign w:val="center"/>
          </w:tcPr>
          <w:p w:rsidR="00E76C39" w:rsidRPr="00E041E8" w:rsidRDefault="00E76C39" w:rsidP="00E041E8">
            <w:pPr>
              <w:widowControl/>
              <w:tabs>
                <w:tab w:val="left" w:pos="9498"/>
              </w:tabs>
              <w:suppressAutoHyphens w:val="0"/>
              <w:spacing w:line="300" w:lineRule="atLeast"/>
              <w:ind w:left="567"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Ankle</w:t>
            </w:r>
          </w:p>
        </w:tc>
        <w:tc>
          <w:tcPr>
            <w:tcW w:w="6200" w:type="dxa"/>
            <w:tcBorders>
              <w:top w:val="nil"/>
              <w:left w:val="nil"/>
              <w:bottom w:val="nil"/>
              <w:right w:val="nil"/>
            </w:tcBorders>
            <w:tcMar>
              <w:top w:w="0" w:type="dxa"/>
              <w:left w:w="0" w:type="dxa"/>
              <w:bottom w:w="0" w:type="dxa"/>
              <w:right w:w="0" w:type="dxa"/>
            </w:tcMar>
            <w:vAlign w:val="center"/>
          </w:tcPr>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Kan-ka, jinna werree, balgu</w:t>
            </w:r>
          </w:p>
        </w:tc>
      </w:tr>
    </w:tbl>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r w:rsidRPr="00E041E8">
        <w:rPr>
          <w:rFonts w:ascii="Times New Roman" w:hAnsi="Times New Roman" w:cs="Times New Roman"/>
          <w:kern w:val="0"/>
          <w:lang w:eastAsia="en-US" w:bidi="ar-SA"/>
        </w:rPr>
        <w:t xml:space="preserve">Occasionally, the word </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or</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is used at the end of a list:</w:t>
      </w: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tbl>
      <w:tblPr>
        <w:tblW w:w="9087" w:type="dxa"/>
        <w:tblCellSpacing w:w="0" w:type="dxa"/>
        <w:tblCellMar>
          <w:top w:w="40" w:type="dxa"/>
          <w:left w:w="40" w:type="dxa"/>
          <w:bottom w:w="40" w:type="dxa"/>
          <w:right w:w="40" w:type="dxa"/>
        </w:tblCellMar>
        <w:tblLook w:val="0000" w:firstRow="0" w:lastRow="0" w:firstColumn="0" w:lastColumn="0" w:noHBand="0" w:noVBand="0"/>
      </w:tblPr>
      <w:tblGrid>
        <w:gridCol w:w="2867"/>
        <w:gridCol w:w="6220"/>
      </w:tblGrid>
      <w:tr w:rsidR="00E76C39" w:rsidRPr="00E041E8">
        <w:trPr>
          <w:tblCellSpacing w:w="0" w:type="dxa"/>
        </w:trPr>
        <w:tc>
          <w:tcPr>
            <w:tcW w:w="2867" w:type="dxa"/>
            <w:tcBorders>
              <w:top w:val="nil"/>
              <w:left w:val="nil"/>
              <w:bottom w:val="nil"/>
              <w:right w:val="nil"/>
            </w:tcBorders>
            <w:tcMar>
              <w:top w:w="0" w:type="dxa"/>
              <w:left w:w="0" w:type="dxa"/>
              <w:bottom w:w="0" w:type="dxa"/>
              <w:right w:w="0" w:type="dxa"/>
            </w:tcMar>
            <w:vAlign w:val="center"/>
          </w:tcPr>
          <w:p w:rsidR="00E76C39" w:rsidRPr="00E041E8" w:rsidRDefault="00E76C39" w:rsidP="00E041E8">
            <w:pPr>
              <w:widowControl/>
              <w:tabs>
                <w:tab w:val="left" w:pos="9498"/>
              </w:tabs>
              <w:suppressAutoHyphens w:val="0"/>
              <w:spacing w:line="300" w:lineRule="atLeast"/>
              <w:ind w:left="567"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Blood</w:t>
            </w:r>
          </w:p>
        </w:tc>
        <w:tc>
          <w:tcPr>
            <w:tcW w:w="6220" w:type="dxa"/>
            <w:tcBorders>
              <w:top w:val="nil"/>
              <w:left w:val="nil"/>
              <w:bottom w:val="nil"/>
              <w:right w:val="nil"/>
            </w:tcBorders>
            <w:tcMar>
              <w:top w:w="0" w:type="dxa"/>
              <w:left w:w="0" w:type="dxa"/>
              <w:bottom w:w="0" w:type="dxa"/>
              <w:right w:w="0" w:type="dxa"/>
            </w:tcMar>
            <w:vAlign w:val="center"/>
          </w:tcPr>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Ngooba or yalgoo</w:t>
            </w:r>
          </w:p>
        </w:tc>
      </w:tr>
    </w:tbl>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r w:rsidRPr="00E041E8">
        <w:rPr>
          <w:rFonts w:ascii="Times New Roman" w:hAnsi="Times New Roman" w:cs="Times New Roman"/>
          <w:kern w:val="0"/>
          <w:lang w:eastAsia="en-US" w:bidi="ar-SA"/>
        </w:rPr>
        <w:t>Sometimes the right</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hand column contains additional English language glosses</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generally to indicate a narrower or otherwise related term, usually written in parentheses, following the corresponding </w:t>
      </w:r>
      <w:r>
        <w:rPr>
          <w:rFonts w:ascii="Times New Roman" w:hAnsi="Times New Roman" w:cs="Times New Roman"/>
          <w:kern w:val="0"/>
          <w:lang w:eastAsia="en-US" w:bidi="ar-SA"/>
        </w:rPr>
        <w:t>I</w:t>
      </w:r>
      <w:r w:rsidRPr="00E041E8">
        <w:rPr>
          <w:rFonts w:ascii="Times New Roman" w:hAnsi="Times New Roman" w:cs="Times New Roman"/>
          <w:kern w:val="0"/>
          <w:lang w:eastAsia="en-US" w:bidi="ar-SA"/>
        </w:rPr>
        <w:t>ndigenous word</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e.g.</w:t>
      </w:r>
      <w:r>
        <w:rPr>
          <w:rFonts w:ascii="Times New Roman" w:hAnsi="Times New Roman" w:cs="Times New Roman"/>
          <w:kern w:val="0"/>
          <w:lang w:eastAsia="en-US" w:bidi="ar-SA"/>
        </w:rPr>
        <w:t>,</w:t>
      </w: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tbl>
      <w:tblPr>
        <w:tblW w:w="9229" w:type="dxa"/>
        <w:tblCellSpacing w:w="0" w:type="dxa"/>
        <w:tblCellMar>
          <w:top w:w="40" w:type="dxa"/>
          <w:left w:w="40" w:type="dxa"/>
          <w:bottom w:w="40" w:type="dxa"/>
          <w:right w:w="40" w:type="dxa"/>
        </w:tblCellMar>
        <w:tblLook w:val="0000" w:firstRow="0" w:lastRow="0" w:firstColumn="0" w:lastColumn="0" w:noHBand="0" w:noVBand="0"/>
      </w:tblPr>
      <w:tblGrid>
        <w:gridCol w:w="2835"/>
        <w:gridCol w:w="6394"/>
      </w:tblGrid>
      <w:tr w:rsidR="00E76C39" w:rsidRPr="00E041E8">
        <w:trPr>
          <w:tblCellSpacing w:w="0" w:type="dxa"/>
        </w:trPr>
        <w:tc>
          <w:tcPr>
            <w:tcW w:w="2835" w:type="dxa"/>
            <w:tcBorders>
              <w:top w:val="nil"/>
              <w:left w:val="nil"/>
              <w:bottom w:val="nil"/>
              <w:right w:val="nil"/>
            </w:tcBorders>
            <w:tcMar>
              <w:top w:w="0" w:type="dxa"/>
              <w:left w:w="0" w:type="dxa"/>
              <w:bottom w:w="0" w:type="dxa"/>
              <w:right w:w="0" w:type="dxa"/>
            </w:tcMar>
            <w:vAlign w:val="center"/>
          </w:tcPr>
          <w:p w:rsidR="00E76C39" w:rsidRPr="00E041E8" w:rsidRDefault="00E76C39" w:rsidP="00E041E8">
            <w:pPr>
              <w:widowControl/>
              <w:tabs>
                <w:tab w:val="left" w:pos="9498"/>
              </w:tabs>
              <w:suppressAutoHyphens w:val="0"/>
              <w:spacing w:line="300" w:lineRule="atLeast"/>
              <w:ind w:left="567"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Kangaroo</w:t>
            </w:r>
          </w:p>
        </w:tc>
        <w:tc>
          <w:tcPr>
            <w:tcW w:w="6394" w:type="dxa"/>
            <w:tcBorders>
              <w:top w:val="nil"/>
              <w:left w:val="nil"/>
              <w:bottom w:val="nil"/>
              <w:right w:val="nil"/>
            </w:tcBorders>
            <w:tcMar>
              <w:top w:w="0" w:type="dxa"/>
              <w:left w:w="0" w:type="dxa"/>
              <w:bottom w:w="0" w:type="dxa"/>
              <w:right w:w="0" w:type="dxa"/>
            </w:tcMar>
            <w:vAlign w:val="center"/>
          </w:tcPr>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Maloo (plains), margaji (hill)</w:t>
            </w:r>
          </w:p>
        </w:tc>
      </w:tr>
    </w:tbl>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r w:rsidRPr="00E041E8">
        <w:rPr>
          <w:rFonts w:ascii="Times New Roman" w:hAnsi="Times New Roman" w:cs="Times New Roman"/>
          <w:kern w:val="0"/>
          <w:lang w:eastAsia="en-US" w:bidi="ar-SA"/>
        </w:rPr>
        <w:t xml:space="preserve">Sometimes an additional English gloss is written before the corresponding </w:t>
      </w:r>
      <w:r>
        <w:rPr>
          <w:rFonts w:ascii="Times New Roman" w:hAnsi="Times New Roman" w:cs="Times New Roman"/>
          <w:kern w:val="0"/>
          <w:lang w:eastAsia="en-US" w:bidi="ar-SA"/>
        </w:rPr>
        <w:t>I</w:t>
      </w:r>
      <w:r w:rsidRPr="00E041E8">
        <w:rPr>
          <w:rFonts w:ascii="Times New Roman" w:hAnsi="Times New Roman" w:cs="Times New Roman"/>
          <w:kern w:val="0"/>
          <w:lang w:eastAsia="en-US" w:bidi="ar-SA"/>
        </w:rPr>
        <w:t>ndigenous term and separated with an equal sign (or hyphen):</w:t>
      </w: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tbl>
      <w:tblPr>
        <w:tblW w:w="9229" w:type="dxa"/>
        <w:tblCellSpacing w:w="0" w:type="dxa"/>
        <w:tblCellMar>
          <w:top w:w="40" w:type="dxa"/>
          <w:left w:w="40" w:type="dxa"/>
          <w:bottom w:w="40" w:type="dxa"/>
          <w:right w:w="40" w:type="dxa"/>
        </w:tblCellMar>
        <w:tblLook w:val="0000" w:firstRow="0" w:lastRow="0" w:firstColumn="0" w:lastColumn="0" w:noHBand="0" w:noVBand="0"/>
      </w:tblPr>
      <w:tblGrid>
        <w:gridCol w:w="2694"/>
        <w:gridCol w:w="6535"/>
      </w:tblGrid>
      <w:tr w:rsidR="00E76C39" w:rsidRPr="00E041E8">
        <w:trPr>
          <w:tblCellSpacing w:w="0" w:type="dxa"/>
        </w:trPr>
        <w:tc>
          <w:tcPr>
            <w:tcW w:w="2694" w:type="dxa"/>
            <w:tcBorders>
              <w:top w:val="nil"/>
              <w:left w:val="nil"/>
              <w:bottom w:val="nil"/>
              <w:right w:val="nil"/>
            </w:tcBorders>
            <w:tcMar>
              <w:top w:w="0" w:type="dxa"/>
              <w:left w:w="0" w:type="dxa"/>
              <w:bottom w:w="0" w:type="dxa"/>
              <w:right w:w="0" w:type="dxa"/>
            </w:tcMar>
            <w:vAlign w:val="center"/>
          </w:tcPr>
          <w:p w:rsidR="00E76C39" w:rsidRPr="00E041E8" w:rsidRDefault="00E76C39" w:rsidP="00E041E8">
            <w:pPr>
              <w:widowControl/>
              <w:tabs>
                <w:tab w:val="left" w:pos="9498"/>
              </w:tabs>
              <w:suppressAutoHyphens w:val="0"/>
              <w:spacing w:line="300" w:lineRule="atLeast"/>
              <w:ind w:left="567"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lastRenderedPageBreak/>
              <w:t>Woman, old</w:t>
            </w:r>
          </w:p>
        </w:tc>
        <w:tc>
          <w:tcPr>
            <w:tcW w:w="6535" w:type="dxa"/>
            <w:tcBorders>
              <w:top w:val="nil"/>
              <w:left w:val="nil"/>
              <w:bottom w:val="nil"/>
              <w:right w:val="nil"/>
            </w:tcBorders>
            <w:tcMar>
              <w:top w:w="0" w:type="dxa"/>
              <w:left w:w="0" w:type="dxa"/>
              <w:bottom w:w="0" w:type="dxa"/>
              <w:right w:w="0" w:type="dxa"/>
            </w:tcMar>
            <w:vAlign w:val="center"/>
          </w:tcPr>
          <w:p w:rsidR="00E76C39" w:rsidRPr="00E041E8" w:rsidRDefault="00E76C39" w:rsidP="00E041E8">
            <w:pPr>
              <w:widowControl/>
              <w:tabs>
                <w:tab w:val="left" w:pos="9498"/>
              </w:tabs>
              <w:suppressAutoHyphens w:val="0"/>
              <w:spacing w:line="300" w:lineRule="atLeast"/>
              <w:ind w:left="141"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Wîdhu; old man = winja</w:t>
            </w:r>
          </w:p>
        </w:tc>
      </w:tr>
    </w:tbl>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p w:rsidR="00E76C39" w:rsidRPr="00E041E8"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sidRPr="00E041E8">
        <w:rPr>
          <w:rFonts w:ascii="Times New Roman" w:hAnsi="Times New Roman" w:cs="Times New Roman"/>
          <w:kern w:val="0"/>
          <w:lang w:eastAsia="en-US" w:bidi="ar-SA"/>
        </w:rPr>
        <w:t xml:space="preserve">An XSLT script is easily able to handle all these cases and rapidly produce markup </w:t>
      </w:r>
      <w:r>
        <w:rPr>
          <w:rFonts w:ascii="Times New Roman" w:hAnsi="Times New Roman" w:cs="Times New Roman"/>
          <w:kern w:val="0"/>
          <w:lang w:eastAsia="en-US" w:bidi="ar-SA"/>
        </w:rPr>
        <w:t xml:space="preserve">that </w:t>
      </w:r>
      <w:r w:rsidRPr="00E041E8">
        <w:rPr>
          <w:rFonts w:ascii="Times New Roman" w:hAnsi="Times New Roman" w:cs="Times New Roman"/>
          <w:kern w:val="0"/>
          <w:lang w:eastAsia="en-US" w:bidi="ar-SA"/>
        </w:rPr>
        <w:t>is semantically correct. However, as the forms were filled out by many different people, inevitably there are some inconsistencies in the text</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which can lead the XSLT script into error. Sometimes, for instance, the </w:t>
      </w:r>
      <w:r>
        <w:rPr>
          <w:rFonts w:ascii="Times New Roman" w:hAnsi="Times New Roman" w:cs="Times New Roman"/>
          <w:kern w:val="0"/>
          <w:lang w:eastAsia="en-US" w:bidi="ar-SA"/>
        </w:rPr>
        <w:t>I</w:t>
      </w:r>
      <w:r w:rsidRPr="00E041E8">
        <w:rPr>
          <w:rFonts w:ascii="Times New Roman" w:hAnsi="Times New Roman" w:cs="Times New Roman"/>
          <w:kern w:val="0"/>
          <w:lang w:eastAsia="en-US" w:bidi="ar-SA"/>
        </w:rPr>
        <w:t>ndigenous words are in brackets rather than the English words</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or the text is written in a more explanatory style</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which is not amenable to parsing with a simple script:</w:t>
      </w: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tbl>
      <w:tblPr>
        <w:tblW w:w="9229" w:type="dxa"/>
        <w:tblCellSpacing w:w="0" w:type="dxa"/>
        <w:tblCellMar>
          <w:top w:w="200" w:type="dxa"/>
          <w:left w:w="200" w:type="dxa"/>
          <w:bottom w:w="200" w:type="dxa"/>
          <w:right w:w="200" w:type="dxa"/>
        </w:tblCellMar>
        <w:tblLook w:val="0000" w:firstRow="0" w:lastRow="0" w:firstColumn="0" w:lastColumn="0" w:noHBand="0" w:noVBand="0"/>
      </w:tblPr>
      <w:tblGrid>
        <w:gridCol w:w="2749"/>
        <w:gridCol w:w="6480"/>
      </w:tblGrid>
      <w:tr w:rsidR="00E76C39" w:rsidRPr="00E041E8">
        <w:trPr>
          <w:tblCellSpacing w:w="0" w:type="dxa"/>
        </w:trPr>
        <w:tc>
          <w:tcPr>
            <w:tcW w:w="2749" w:type="dxa"/>
            <w:tcBorders>
              <w:top w:val="nil"/>
              <w:left w:val="nil"/>
              <w:bottom w:val="nil"/>
              <w:right w:val="nil"/>
            </w:tcBorders>
            <w:tcMar>
              <w:top w:w="0" w:type="dxa"/>
              <w:left w:w="0" w:type="dxa"/>
              <w:bottom w:w="0" w:type="dxa"/>
              <w:right w:w="0" w:type="dxa"/>
            </w:tcMar>
          </w:tcPr>
          <w:p w:rsidR="00E76C39" w:rsidRPr="00E041E8" w:rsidRDefault="00E76C39" w:rsidP="00E041E8">
            <w:pPr>
              <w:widowControl/>
              <w:tabs>
                <w:tab w:val="left" w:pos="9498"/>
              </w:tabs>
              <w:suppressAutoHyphens w:val="0"/>
              <w:spacing w:line="300" w:lineRule="atLeast"/>
              <w:ind w:left="567"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Bandicoot</w:t>
            </w:r>
          </w:p>
        </w:tc>
        <w:tc>
          <w:tcPr>
            <w:tcW w:w="6480" w:type="dxa"/>
            <w:tcBorders>
              <w:top w:val="nil"/>
              <w:left w:val="nil"/>
              <w:bottom w:val="nil"/>
              <w:right w:val="nil"/>
            </w:tcBorders>
            <w:tcMar>
              <w:top w:w="0" w:type="dxa"/>
              <w:left w:w="0" w:type="dxa"/>
              <w:bottom w:w="0" w:type="dxa"/>
              <w:right w:w="0" w:type="dxa"/>
            </w:tcMar>
          </w:tcPr>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Jiriwardu, bardari and bira - two species like a bandicoot.</w:t>
            </w: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val="en-US" w:eastAsia="en-US" w:bidi="ar-SA"/>
              </w:rPr>
            </w:pPr>
            <w:r w:rsidRPr="00E041E8">
              <w:rPr>
                <w:rFonts w:ascii="Times New Roman" w:hAnsi="Times New Roman" w:cs="Times New Roman"/>
                <w:kern w:val="0"/>
                <w:lang w:val="en-US" w:eastAsia="en-US" w:bidi="ar-SA"/>
              </w:rPr>
              <w:t>Bardari - like a bandicoot, only with long ears and nose.</w:t>
            </w:r>
          </w:p>
        </w:tc>
      </w:tr>
    </w:tbl>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p w:rsidR="00E76C39" w:rsidRPr="00E041E8"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sidRPr="00E041E8">
        <w:rPr>
          <w:rFonts w:ascii="Times New Roman" w:hAnsi="Times New Roman" w:cs="Times New Roman"/>
          <w:kern w:val="0"/>
          <w:lang w:eastAsia="en-US" w:bidi="ar-SA"/>
        </w:rPr>
        <w:t>In these exceptional cases the easiest thing to do is apply some human intelligence and mark</w:t>
      </w:r>
      <w:r>
        <w:rPr>
          <w:rFonts w:ascii="Times New Roman" w:hAnsi="Times New Roman" w:cs="Times New Roman"/>
          <w:kern w:val="0"/>
          <w:lang w:eastAsia="en-US" w:bidi="ar-SA"/>
        </w:rPr>
        <w:t xml:space="preserve"> </w:t>
      </w:r>
      <w:r w:rsidRPr="00E041E8">
        <w:rPr>
          <w:rFonts w:ascii="Times New Roman" w:hAnsi="Times New Roman" w:cs="Times New Roman"/>
          <w:kern w:val="0"/>
          <w:lang w:eastAsia="en-US" w:bidi="ar-SA"/>
        </w:rPr>
        <w:t>up the text by hand. To support this</w:t>
      </w:r>
      <w:r>
        <w:rPr>
          <w:rFonts w:ascii="Times New Roman" w:hAnsi="Times New Roman" w:cs="Times New Roman"/>
          <w:kern w:val="0"/>
          <w:lang w:eastAsia="en-US" w:bidi="ar-SA"/>
        </w:rPr>
        <w:t xml:space="preserve"> ‘</w:t>
      </w:r>
      <w:r w:rsidRPr="00E041E8">
        <w:rPr>
          <w:rFonts w:ascii="Times New Roman" w:hAnsi="Times New Roman" w:cs="Times New Roman"/>
          <w:kern w:val="0"/>
          <w:lang w:eastAsia="en-US" w:bidi="ar-SA"/>
        </w:rPr>
        <w:t>markup by exception</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style of work, the automated markup XSLT is programmed to simply pass over any text </w:t>
      </w:r>
      <w:r>
        <w:rPr>
          <w:rFonts w:ascii="Times New Roman" w:hAnsi="Times New Roman" w:cs="Times New Roman"/>
          <w:kern w:val="0"/>
          <w:lang w:eastAsia="en-US" w:bidi="ar-SA"/>
        </w:rPr>
        <w:t xml:space="preserve">that </w:t>
      </w:r>
      <w:r w:rsidRPr="00E041E8">
        <w:rPr>
          <w:rFonts w:ascii="Times New Roman" w:hAnsi="Times New Roman" w:cs="Times New Roman"/>
          <w:kern w:val="0"/>
          <w:lang w:eastAsia="en-US" w:bidi="ar-SA"/>
        </w:rPr>
        <w:t xml:space="preserve">already contains the TEI &lt;term&gt; and &lt;gloss&gt; markup. </w:t>
      </w:r>
    </w:p>
    <w:p w:rsidR="00E76C39" w:rsidRPr="00E041E8"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sidRPr="00E041E8">
        <w:rPr>
          <w:rFonts w:ascii="Times New Roman" w:hAnsi="Times New Roman" w:cs="Times New Roman"/>
          <w:kern w:val="0"/>
          <w:lang w:eastAsia="en-US" w:bidi="ar-SA"/>
        </w:rPr>
        <w:t xml:space="preserve">If we find something that looks odd through an analysis of the lexicographic data, how are we able to check whether it is a genuine language oddity or the result of an error? It is essential to be able to track the linguistic data back to the archival source, and that means maintaining links from the derived data that point back to the source questionnaires, and that in turn means having a data model that is able to accommodate all aspects of the data. </w:t>
      </w:r>
    </w:p>
    <w:p w:rsidR="00E76C39"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sidRPr="00E041E8">
        <w:rPr>
          <w:rFonts w:ascii="Times New Roman" w:hAnsi="Times New Roman" w:cs="Times New Roman"/>
          <w:kern w:val="0"/>
          <w:lang w:eastAsia="en-US" w:bidi="ar-SA"/>
        </w:rPr>
        <w:t xml:space="preserve">The value of the TEI is that it can link those aspects together in a single set of source files. Then the </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normalised</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version can be extracted as needed from the fully modelled data. </w:t>
      </w:r>
    </w:p>
    <w:p w:rsidR="00E76C39" w:rsidRPr="00E041E8" w:rsidRDefault="00E76C39" w:rsidP="00E041E8">
      <w:pPr>
        <w:widowControl/>
        <w:tabs>
          <w:tab w:val="left" w:pos="9498"/>
        </w:tabs>
        <w:suppressAutoHyphens w:val="0"/>
        <w:spacing w:line="300" w:lineRule="atLeast"/>
        <w:ind w:right="282" w:firstLine="720"/>
        <w:rPr>
          <w:rFonts w:ascii="Times New Roman" w:hAnsi="Times New Roman" w:cs="Times New Roman"/>
          <w:kern w:val="0"/>
          <w:lang w:eastAsia="en-US" w:bidi="ar-SA"/>
        </w:rPr>
      </w:pPr>
      <w:r>
        <w:rPr>
          <w:rFonts w:ascii="Times New Roman" w:hAnsi="Times New Roman" w:cs="Times New Roman"/>
          <w:kern w:val="0"/>
          <w:lang w:eastAsia="en-US" w:bidi="ar-SA"/>
        </w:rPr>
        <w:t>A</w:t>
      </w:r>
      <w:r w:rsidRPr="00E041E8">
        <w:rPr>
          <w:rFonts w:ascii="Times New Roman" w:hAnsi="Times New Roman" w:cs="Times New Roman"/>
          <w:kern w:val="0"/>
          <w:lang w:eastAsia="en-US" w:bidi="ar-SA"/>
        </w:rPr>
        <w:t xml:space="preserve"> number of issues will be explored as we develop this project, including the possibility of automated regularising of orthographic differences between word</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lists, further permitting comparison of similarities via a Levenshtein distance measure. As the underlying material is in a reusable format</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it will be possible to publish electronic editions of the manuscripts</w:t>
      </w:r>
      <w:r>
        <w:rPr>
          <w:rFonts w:ascii="Times New Roman" w:hAnsi="Times New Roman" w:cs="Times New Roman"/>
          <w:kern w:val="0"/>
          <w:lang w:eastAsia="en-US" w:bidi="ar-SA"/>
        </w:rPr>
        <w:t xml:space="preserve"> and</w:t>
      </w:r>
      <w:r w:rsidRPr="00E041E8">
        <w:rPr>
          <w:rFonts w:ascii="Times New Roman" w:hAnsi="Times New Roman" w:cs="Times New Roman"/>
          <w:kern w:val="0"/>
          <w:lang w:eastAsia="en-US" w:bidi="ar-SA"/>
        </w:rPr>
        <w:t xml:space="preserve"> output sets of word-lists for use in schools, and to do comparative analysis of the vocabularies to infer relationships and locations (as in Nash</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2002, and more recently Embleton et al</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2013). </w:t>
      </w:r>
      <w:r w:rsidRPr="00E041E8">
        <w:rPr>
          <w:rFonts w:ascii="Times New Roman" w:hAnsi="Times New Roman" w:cs="Times New Roman"/>
        </w:rPr>
        <w:t xml:space="preserve">We have used XSLT to extract a graph database in RDF-XML format from the TEI source data, and we use SPARQL to query this derived dataset to produce visualisations, and to expose it as Linked Data. </w:t>
      </w: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kern w:val="0"/>
          <w:lang w:eastAsia="en-US" w:bidi="ar-SA"/>
        </w:rPr>
      </w:pPr>
    </w:p>
    <w:p w:rsidR="00E76C39" w:rsidRDefault="00E76C39" w:rsidP="00E041E8">
      <w:pPr>
        <w:widowControl/>
        <w:tabs>
          <w:tab w:val="left" w:pos="9498"/>
        </w:tabs>
        <w:suppressAutoHyphens w:val="0"/>
        <w:spacing w:line="300" w:lineRule="atLeast"/>
        <w:ind w:right="282"/>
        <w:rPr>
          <w:rFonts w:ascii="Times New Roman" w:hAnsi="Times New Roman" w:cs="Times New Roman"/>
          <w:b/>
          <w:kern w:val="0"/>
          <w:lang w:eastAsia="en-US" w:bidi="ar-SA"/>
        </w:rPr>
      </w:pPr>
      <w:r>
        <w:rPr>
          <w:rFonts w:ascii="Times New Roman" w:hAnsi="Times New Roman" w:cs="Times New Roman"/>
          <w:b/>
          <w:kern w:val="0"/>
          <w:lang w:eastAsia="en-US" w:bidi="ar-SA"/>
        </w:rPr>
        <w:t>Funding</w:t>
      </w:r>
    </w:p>
    <w:p w:rsidR="00E76C39" w:rsidRPr="00E041E8" w:rsidRDefault="00E76C39" w:rsidP="00E041E8">
      <w:pPr>
        <w:tabs>
          <w:tab w:val="left" w:pos="9498"/>
        </w:tabs>
        <w:spacing w:line="300" w:lineRule="atLeast"/>
        <w:ind w:right="282"/>
        <w:rPr>
          <w:rFonts w:ascii="Times New Roman" w:hAnsi="Times New Roman" w:cs="Times New Roman"/>
          <w:kern w:val="0"/>
          <w:lang w:eastAsia="en-US" w:bidi="ar-SA"/>
        </w:rPr>
      </w:pPr>
      <w:r w:rsidRPr="00E041E8">
        <w:rPr>
          <w:rFonts w:ascii="Times New Roman" w:hAnsi="Times New Roman" w:cs="Times New Roman"/>
          <w:kern w:val="0"/>
          <w:lang w:eastAsia="en-US" w:bidi="ar-SA"/>
        </w:rPr>
        <w:t xml:space="preserve">This work was funded by a research grant from the Faculty of Arts at the </w:t>
      </w:r>
      <w:r w:rsidRPr="00E041E8">
        <w:rPr>
          <w:rFonts w:ascii="Times New Roman" w:hAnsi="Times New Roman" w:cs="Times New Roman"/>
        </w:rPr>
        <w:t xml:space="preserve">University of Melbourne and supported in part by ARC grants </w:t>
      </w:r>
      <w:r w:rsidRPr="00E041E8">
        <w:rPr>
          <w:rFonts w:ascii="Times New Roman" w:hAnsi="Times New Roman" w:cs="Times New Roman"/>
          <w:lang w:val="en-US"/>
        </w:rPr>
        <w:t xml:space="preserve">DP0984419 </w:t>
      </w:r>
      <w:r>
        <w:rPr>
          <w:rFonts w:ascii="Times New Roman" w:hAnsi="Times New Roman" w:cs="Times New Roman"/>
          <w:lang w:val="en-US"/>
        </w:rPr>
        <w:t>and</w:t>
      </w:r>
      <w:r w:rsidRPr="00E041E8">
        <w:rPr>
          <w:rFonts w:ascii="Times New Roman" w:hAnsi="Times New Roman" w:cs="Times New Roman"/>
          <w:lang w:val="en-US"/>
        </w:rPr>
        <w:t xml:space="preserve"> FT140100214</w:t>
      </w:r>
      <w:r>
        <w:rPr>
          <w:rFonts w:ascii="Times New Roman" w:hAnsi="Times New Roman" w:cs="Times New Roman"/>
          <w:lang w:val="en-US"/>
        </w:rPr>
        <w:t>.</w:t>
      </w:r>
    </w:p>
    <w:p w:rsidR="00E76C39" w:rsidRDefault="00E76C39" w:rsidP="00E041E8">
      <w:pPr>
        <w:widowControl/>
        <w:tabs>
          <w:tab w:val="left" w:pos="9498"/>
        </w:tabs>
        <w:suppressAutoHyphens w:val="0"/>
        <w:spacing w:line="300" w:lineRule="atLeast"/>
        <w:ind w:right="282"/>
        <w:rPr>
          <w:rFonts w:ascii="Times New Roman" w:hAnsi="Times New Roman" w:cs="Times New Roman"/>
          <w:b/>
          <w:kern w:val="0"/>
          <w:lang w:eastAsia="en-US" w:bidi="ar-SA"/>
        </w:rPr>
      </w:pPr>
    </w:p>
    <w:p w:rsidR="00EE04D7" w:rsidRDefault="00EE04D7" w:rsidP="00E041E8">
      <w:pPr>
        <w:widowControl/>
        <w:tabs>
          <w:tab w:val="left" w:pos="9498"/>
        </w:tabs>
        <w:suppressAutoHyphens w:val="0"/>
        <w:spacing w:line="300" w:lineRule="atLeast"/>
        <w:ind w:right="282"/>
        <w:rPr>
          <w:rFonts w:ascii="Times New Roman" w:hAnsi="Times New Roman" w:cs="Times New Roman"/>
          <w:b/>
          <w:kern w:val="0"/>
          <w:lang w:eastAsia="en-US" w:bidi="ar-SA"/>
        </w:rPr>
      </w:pPr>
      <w:r>
        <w:rPr>
          <w:rFonts w:ascii="Times New Roman" w:hAnsi="Times New Roman" w:cs="Times New Roman"/>
          <w:b/>
          <w:kern w:val="0"/>
          <w:lang w:eastAsia="en-US" w:bidi="ar-SA"/>
        </w:rPr>
        <w:t>Note</w:t>
      </w:r>
    </w:p>
    <w:p w:rsidR="00EE04D7" w:rsidRPr="00EE04D7" w:rsidRDefault="00EE04D7" w:rsidP="00EE04D7">
      <w:pPr>
        <w:pStyle w:val="FootnoteText"/>
        <w:rPr>
          <w:sz w:val="24"/>
          <w:szCs w:val="24"/>
        </w:rPr>
      </w:pPr>
      <w:r>
        <w:rPr>
          <w:rFonts w:ascii="Times New Roman" w:hAnsi="Times New Roman" w:cs="Times New Roman"/>
          <w:sz w:val="24"/>
          <w:szCs w:val="24"/>
        </w:rPr>
        <w:t xml:space="preserve">1. </w:t>
      </w:r>
      <w:r w:rsidRPr="00EE04D7">
        <w:rPr>
          <w:rFonts w:ascii="Times New Roman" w:hAnsi="Times New Roman" w:cs="Times New Roman"/>
          <w:sz w:val="24"/>
          <w:szCs w:val="24"/>
        </w:rPr>
        <w:t>https://digital.library.adelaide.edu.au/dspace/handle/2440/69252.</w:t>
      </w:r>
    </w:p>
    <w:p w:rsidR="00EE04D7" w:rsidRDefault="00EE04D7" w:rsidP="00E041E8">
      <w:pPr>
        <w:widowControl/>
        <w:tabs>
          <w:tab w:val="left" w:pos="9498"/>
        </w:tabs>
        <w:suppressAutoHyphens w:val="0"/>
        <w:spacing w:line="300" w:lineRule="atLeast"/>
        <w:ind w:right="282"/>
        <w:rPr>
          <w:rFonts w:ascii="Times New Roman" w:hAnsi="Times New Roman" w:cs="Times New Roman"/>
          <w:b/>
          <w:kern w:val="0"/>
          <w:lang w:eastAsia="en-US" w:bidi="ar-SA"/>
        </w:rPr>
      </w:pPr>
    </w:p>
    <w:p w:rsidR="00E76C39" w:rsidRDefault="00E76C39" w:rsidP="00E041E8">
      <w:pPr>
        <w:widowControl/>
        <w:tabs>
          <w:tab w:val="left" w:pos="9498"/>
        </w:tabs>
        <w:suppressAutoHyphens w:val="0"/>
        <w:spacing w:line="300" w:lineRule="atLeast"/>
        <w:ind w:right="282"/>
        <w:rPr>
          <w:rFonts w:ascii="Times New Roman" w:hAnsi="Times New Roman" w:cs="Times New Roman"/>
        </w:rPr>
      </w:pPr>
      <w:r w:rsidRPr="00E041E8">
        <w:rPr>
          <w:rFonts w:ascii="Times New Roman" w:hAnsi="Times New Roman" w:cs="Times New Roman"/>
          <w:b/>
          <w:kern w:val="0"/>
          <w:lang w:eastAsia="en-US" w:bidi="ar-SA"/>
        </w:rPr>
        <w:t>References</w:t>
      </w:r>
    </w:p>
    <w:p w:rsidR="00E76C39" w:rsidRPr="00E041E8" w:rsidRDefault="00E76C39" w:rsidP="00E041E8">
      <w:pPr>
        <w:widowControl/>
        <w:tabs>
          <w:tab w:val="left" w:pos="9498"/>
        </w:tabs>
        <w:suppressAutoHyphens w:val="0"/>
        <w:spacing w:line="300" w:lineRule="atLeast"/>
        <w:ind w:right="282"/>
        <w:rPr>
          <w:rFonts w:ascii="Times New Roman" w:hAnsi="Times New Roman" w:cs="Times New Roman"/>
        </w:rPr>
      </w:pPr>
      <w:r w:rsidRPr="00E041E8">
        <w:rPr>
          <w:rFonts w:ascii="Times New Roman" w:hAnsi="Times New Roman" w:cs="Times New Roman"/>
          <w:b/>
        </w:rPr>
        <w:t>Czaykowska-Higgins, E., Holmes, M. D. and Kell, S. M.</w:t>
      </w:r>
      <w:r w:rsidRPr="00E041E8">
        <w:rPr>
          <w:rFonts w:ascii="Times New Roman" w:hAnsi="Times New Roman" w:cs="Times New Roman"/>
        </w:rPr>
        <w:t xml:space="preserve"> </w:t>
      </w:r>
      <w:r>
        <w:rPr>
          <w:rFonts w:ascii="Times New Roman" w:hAnsi="Times New Roman" w:cs="Times New Roman"/>
        </w:rPr>
        <w:t>(</w:t>
      </w:r>
      <w:r w:rsidRPr="00E041E8">
        <w:rPr>
          <w:rFonts w:ascii="Times New Roman" w:hAnsi="Times New Roman" w:cs="Times New Roman"/>
        </w:rPr>
        <w:t>2014</w:t>
      </w:r>
      <w:r>
        <w:rPr>
          <w:rFonts w:ascii="Times New Roman" w:hAnsi="Times New Roman" w:cs="Times New Roman"/>
        </w:rPr>
        <w:t>)</w:t>
      </w:r>
      <w:r w:rsidRPr="00E041E8">
        <w:rPr>
          <w:rFonts w:ascii="Times New Roman" w:hAnsi="Times New Roman" w:cs="Times New Roman"/>
        </w:rPr>
        <w:t xml:space="preserve">. Using TEI for an Endangered Language Lexical Resource: The Nxaʔamxcín Database-Dictionary Project. </w:t>
      </w:r>
      <w:r w:rsidRPr="00E041E8">
        <w:rPr>
          <w:rFonts w:ascii="Times New Roman" w:hAnsi="Times New Roman" w:cs="Times New Roman"/>
          <w:i/>
        </w:rPr>
        <w:t>Language Documentation &amp; Conservation</w:t>
      </w:r>
      <w:r>
        <w:rPr>
          <w:rFonts w:ascii="Times New Roman" w:hAnsi="Times New Roman" w:cs="Times New Roman"/>
          <w:i/>
        </w:rPr>
        <w:t>,</w:t>
      </w:r>
      <w:r w:rsidRPr="00E041E8">
        <w:rPr>
          <w:rFonts w:ascii="Times New Roman" w:hAnsi="Times New Roman" w:cs="Times New Roman"/>
        </w:rPr>
        <w:t xml:space="preserve"> </w:t>
      </w:r>
      <w:r w:rsidRPr="00E208EE">
        <w:rPr>
          <w:rFonts w:ascii="Times New Roman" w:hAnsi="Times New Roman" w:cs="Times New Roman"/>
          <w:b/>
        </w:rPr>
        <w:t>8</w:t>
      </w:r>
      <w:r w:rsidRPr="00E041E8">
        <w:rPr>
          <w:rFonts w:ascii="Times New Roman" w:hAnsi="Times New Roman" w:cs="Times New Roman"/>
        </w:rPr>
        <w:t>: 1</w:t>
      </w:r>
      <w:r>
        <w:rPr>
          <w:rFonts w:ascii="Times New Roman" w:hAnsi="Times New Roman" w:cs="Times New Roman"/>
        </w:rPr>
        <w:t>–</w:t>
      </w:r>
      <w:r w:rsidRPr="00E041E8">
        <w:rPr>
          <w:rFonts w:ascii="Times New Roman" w:hAnsi="Times New Roman" w:cs="Times New Roman"/>
        </w:rPr>
        <w:t>37</w:t>
      </w:r>
      <w:r>
        <w:rPr>
          <w:rFonts w:ascii="Times New Roman" w:hAnsi="Times New Roman" w:cs="Times New Roman"/>
        </w:rPr>
        <w:t xml:space="preserve">, </w:t>
      </w:r>
      <w:r w:rsidRPr="00E041E8">
        <w:rPr>
          <w:rFonts w:ascii="Times New Roman" w:hAnsi="Times New Roman" w:cs="Times New Roman"/>
        </w:rPr>
        <w:t>http://hdl.handle.net/10125/4604</w:t>
      </w:r>
      <w:r>
        <w:rPr>
          <w:rFonts w:ascii="Times New Roman" w:hAnsi="Times New Roman" w:cs="Times New Roman"/>
        </w:rPr>
        <w:t>.</w:t>
      </w:r>
    </w:p>
    <w:p w:rsidR="00E76C39" w:rsidRPr="00E041E8" w:rsidRDefault="00E76C39" w:rsidP="00E041E8">
      <w:pPr>
        <w:spacing w:line="300" w:lineRule="atLeast"/>
        <w:rPr>
          <w:rFonts w:ascii="Times New Roman" w:hAnsi="Times New Roman" w:cs="Times New Roman"/>
          <w:kern w:val="0"/>
          <w:lang w:eastAsia="en-US" w:bidi="ar-SA"/>
        </w:rPr>
      </w:pPr>
      <w:r w:rsidRPr="00E041E8">
        <w:rPr>
          <w:rFonts w:ascii="Times New Roman" w:hAnsi="Times New Roman" w:cs="Times New Roman"/>
          <w:b/>
          <w:kern w:val="0"/>
          <w:lang w:eastAsia="en-US" w:bidi="ar-SA"/>
        </w:rPr>
        <w:t>Embleton, S., Uritescu, D. and Wheeler, E. S.</w:t>
      </w:r>
      <w:r w:rsidRPr="00E041E8">
        <w:rPr>
          <w:rFonts w:ascii="Times New Roman" w:hAnsi="Times New Roman" w:cs="Times New Roman"/>
          <w:kern w:val="0"/>
          <w:lang w:eastAsia="en-US" w:bidi="ar-SA"/>
        </w:rPr>
        <w:t xml:space="preserve"> </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2013</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Defining </w:t>
      </w:r>
      <w:r>
        <w:rPr>
          <w:rFonts w:ascii="Times New Roman" w:hAnsi="Times New Roman" w:cs="Times New Roman"/>
          <w:kern w:val="0"/>
          <w:lang w:eastAsia="en-US" w:bidi="ar-SA"/>
        </w:rPr>
        <w:t>D</w:t>
      </w:r>
      <w:r w:rsidRPr="00E041E8">
        <w:rPr>
          <w:rFonts w:ascii="Times New Roman" w:hAnsi="Times New Roman" w:cs="Times New Roman"/>
          <w:kern w:val="0"/>
          <w:lang w:eastAsia="en-US" w:bidi="ar-SA"/>
        </w:rPr>
        <w:t xml:space="preserve">ialect </w:t>
      </w:r>
      <w:r>
        <w:rPr>
          <w:rFonts w:ascii="Times New Roman" w:hAnsi="Times New Roman" w:cs="Times New Roman"/>
          <w:kern w:val="0"/>
          <w:lang w:eastAsia="en-US" w:bidi="ar-SA"/>
        </w:rPr>
        <w:t>R</w:t>
      </w:r>
      <w:r w:rsidRPr="00E041E8">
        <w:rPr>
          <w:rFonts w:ascii="Times New Roman" w:hAnsi="Times New Roman" w:cs="Times New Roman"/>
          <w:kern w:val="0"/>
          <w:lang w:eastAsia="en-US" w:bidi="ar-SA"/>
        </w:rPr>
        <w:t xml:space="preserve">egions with </w:t>
      </w:r>
      <w:r>
        <w:rPr>
          <w:rFonts w:ascii="Times New Roman" w:hAnsi="Times New Roman" w:cs="Times New Roman"/>
          <w:kern w:val="0"/>
          <w:lang w:eastAsia="en-US" w:bidi="ar-SA"/>
        </w:rPr>
        <w:t>I</w:t>
      </w:r>
      <w:r w:rsidRPr="00E041E8">
        <w:rPr>
          <w:rFonts w:ascii="Times New Roman" w:hAnsi="Times New Roman" w:cs="Times New Roman"/>
          <w:kern w:val="0"/>
          <w:lang w:eastAsia="en-US" w:bidi="ar-SA"/>
        </w:rPr>
        <w:t xml:space="preserve">nterpretations: Advancing the </w:t>
      </w:r>
      <w:r>
        <w:rPr>
          <w:rFonts w:ascii="Times New Roman" w:hAnsi="Times New Roman" w:cs="Times New Roman"/>
          <w:kern w:val="0"/>
          <w:lang w:eastAsia="en-US" w:bidi="ar-SA"/>
        </w:rPr>
        <w:t>M</w:t>
      </w:r>
      <w:r w:rsidRPr="00E041E8">
        <w:rPr>
          <w:rFonts w:ascii="Times New Roman" w:hAnsi="Times New Roman" w:cs="Times New Roman"/>
          <w:kern w:val="0"/>
          <w:lang w:eastAsia="en-US" w:bidi="ar-SA"/>
        </w:rPr>
        <w:t xml:space="preserve">ultidimensional </w:t>
      </w:r>
      <w:r>
        <w:rPr>
          <w:rFonts w:ascii="Times New Roman" w:hAnsi="Times New Roman" w:cs="Times New Roman"/>
          <w:kern w:val="0"/>
          <w:lang w:eastAsia="en-US" w:bidi="ar-SA"/>
        </w:rPr>
        <w:t>S</w:t>
      </w:r>
      <w:r w:rsidRPr="00E041E8">
        <w:rPr>
          <w:rFonts w:ascii="Times New Roman" w:hAnsi="Times New Roman" w:cs="Times New Roman"/>
          <w:kern w:val="0"/>
          <w:lang w:eastAsia="en-US" w:bidi="ar-SA"/>
        </w:rPr>
        <w:t xml:space="preserve">caling </w:t>
      </w:r>
      <w:r>
        <w:rPr>
          <w:rFonts w:ascii="Times New Roman" w:hAnsi="Times New Roman" w:cs="Times New Roman"/>
          <w:kern w:val="0"/>
          <w:lang w:eastAsia="en-US" w:bidi="ar-SA"/>
        </w:rPr>
        <w:t>A</w:t>
      </w:r>
      <w:r w:rsidRPr="00E041E8">
        <w:rPr>
          <w:rFonts w:ascii="Times New Roman" w:hAnsi="Times New Roman" w:cs="Times New Roman"/>
          <w:kern w:val="0"/>
          <w:lang w:eastAsia="en-US" w:bidi="ar-SA"/>
        </w:rPr>
        <w:t xml:space="preserve">pproach. </w:t>
      </w:r>
      <w:r>
        <w:rPr>
          <w:rFonts w:ascii="Times New Roman" w:hAnsi="Times New Roman" w:cs="Times New Roman"/>
          <w:i/>
          <w:kern w:val="0"/>
          <w:lang w:eastAsia="en-US" w:bidi="ar-SA"/>
        </w:rPr>
        <w:t>Literary and Linguistic Computing,</w:t>
      </w:r>
      <w:r w:rsidRPr="00E041E8">
        <w:rPr>
          <w:rFonts w:ascii="Times New Roman" w:hAnsi="Times New Roman" w:cs="Times New Roman"/>
          <w:kern w:val="0"/>
          <w:lang w:eastAsia="en-US" w:bidi="ar-SA"/>
        </w:rPr>
        <w:t xml:space="preserve"> </w:t>
      </w:r>
      <w:r w:rsidRPr="00E208EE">
        <w:rPr>
          <w:rFonts w:ascii="Times New Roman" w:hAnsi="Times New Roman" w:cs="Times New Roman"/>
          <w:b/>
          <w:kern w:val="0"/>
          <w:lang w:eastAsia="en-US" w:bidi="ar-SA"/>
        </w:rPr>
        <w:t>28</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1</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13</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22.</w:t>
      </w:r>
    </w:p>
    <w:p w:rsidR="00E76C39" w:rsidRPr="00E041E8" w:rsidRDefault="00E76C39" w:rsidP="00E041E8">
      <w:pPr>
        <w:spacing w:line="300" w:lineRule="atLeast"/>
        <w:rPr>
          <w:rFonts w:ascii="Times New Roman" w:hAnsi="Times New Roman" w:cs="Times New Roman"/>
        </w:rPr>
      </w:pPr>
      <w:r w:rsidRPr="00E041E8">
        <w:rPr>
          <w:rFonts w:ascii="Times New Roman" w:hAnsi="Times New Roman" w:cs="Times New Roman"/>
          <w:b/>
        </w:rPr>
        <w:t>Henderson, J.</w:t>
      </w:r>
      <w:r w:rsidRPr="00E041E8">
        <w:rPr>
          <w:rFonts w:ascii="Times New Roman" w:hAnsi="Times New Roman" w:cs="Times New Roman"/>
        </w:rPr>
        <w:t xml:space="preserve"> </w:t>
      </w:r>
      <w:r>
        <w:rPr>
          <w:rFonts w:ascii="Times New Roman" w:hAnsi="Times New Roman" w:cs="Times New Roman"/>
        </w:rPr>
        <w:t>(</w:t>
      </w:r>
      <w:r w:rsidRPr="00E041E8">
        <w:rPr>
          <w:rFonts w:ascii="Times New Roman" w:hAnsi="Times New Roman" w:cs="Times New Roman"/>
        </w:rPr>
        <w:t>2008</w:t>
      </w:r>
      <w:r>
        <w:rPr>
          <w:rFonts w:ascii="Times New Roman" w:hAnsi="Times New Roman" w:cs="Times New Roman"/>
        </w:rPr>
        <w:t>)</w:t>
      </w:r>
      <w:r w:rsidRPr="00E041E8">
        <w:rPr>
          <w:rFonts w:ascii="Times New Roman" w:hAnsi="Times New Roman" w:cs="Times New Roman"/>
        </w:rPr>
        <w:t xml:space="preserve">. Capturing Chaos: Rendering Handwritten Language Documents. </w:t>
      </w:r>
      <w:r w:rsidRPr="00E041E8">
        <w:rPr>
          <w:rFonts w:ascii="Times New Roman" w:hAnsi="Times New Roman" w:cs="Times New Roman"/>
          <w:i/>
        </w:rPr>
        <w:t>Language Documentation &amp;</w:t>
      </w:r>
      <w:r>
        <w:rPr>
          <w:rFonts w:ascii="Times New Roman" w:hAnsi="Times New Roman" w:cs="Times New Roman"/>
          <w:i/>
        </w:rPr>
        <w:t xml:space="preserve"> </w:t>
      </w:r>
      <w:r w:rsidRPr="00E041E8">
        <w:rPr>
          <w:rFonts w:ascii="Times New Roman" w:hAnsi="Times New Roman" w:cs="Times New Roman"/>
          <w:i/>
        </w:rPr>
        <w:t>Conservation</w:t>
      </w:r>
      <w:r>
        <w:rPr>
          <w:rFonts w:ascii="Times New Roman" w:hAnsi="Times New Roman" w:cs="Times New Roman"/>
          <w:i/>
        </w:rPr>
        <w:t>,</w:t>
      </w:r>
      <w:r w:rsidRPr="00E041E8">
        <w:rPr>
          <w:rFonts w:ascii="Times New Roman" w:hAnsi="Times New Roman" w:cs="Times New Roman"/>
        </w:rPr>
        <w:t xml:space="preserve"> </w:t>
      </w:r>
      <w:r w:rsidRPr="00E208EE">
        <w:rPr>
          <w:rFonts w:ascii="Times New Roman" w:hAnsi="Times New Roman" w:cs="Times New Roman"/>
          <w:b/>
        </w:rPr>
        <w:t>2</w:t>
      </w:r>
      <w:r>
        <w:rPr>
          <w:rFonts w:ascii="Times New Roman" w:hAnsi="Times New Roman" w:cs="Times New Roman"/>
        </w:rPr>
        <w:t>(</w:t>
      </w:r>
      <w:r w:rsidRPr="00E041E8">
        <w:rPr>
          <w:rFonts w:ascii="Times New Roman" w:hAnsi="Times New Roman" w:cs="Times New Roman"/>
        </w:rPr>
        <w:t>2</w:t>
      </w:r>
      <w:r>
        <w:rPr>
          <w:rFonts w:ascii="Times New Roman" w:hAnsi="Times New Roman" w:cs="Times New Roman"/>
        </w:rPr>
        <w:t>)</w:t>
      </w:r>
      <w:r w:rsidRPr="00E041E8">
        <w:rPr>
          <w:rFonts w:ascii="Times New Roman" w:hAnsi="Times New Roman" w:cs="Times New Roman"/>
        </w:rPr>
        <w:t>: 212</w:t>
      </w:r>
      <w:r>
        <w:rPr>
          <w:rFonts w:ascii="Times New Roman" w:hAnsi="Times New Roman" w:cs="Times New Roman"/>
        </w:rPr>
        <w:t>–</w:t>
      </w:r>
      <w:r w:rsidRPr="00E041E8">
        <w:rPr>
          <w:rFonts w:ascii="Times New Roman" w:hAnsi="Times New Roman" w:cs="Times New Roman"/>
        </w:rPr>
        <w:t>43</w:t>
      </w:r>
      <w:r>
        <w:rPr>
          <w:rFonts w:ascii="Times New Roman" w:hAnsi="Times New Roman" w:cs="Times New Roman"/>
        </w:rPr>
        <w:t xml:space="preserve">, </w:t>
      </w:r>
      <w:r w:rsidRPr="00E041E8">
        <w:rPr>
          <w:rFonts w:ascii="Times New Roman" w:hAnsi="Times New Roman" w:cs="Times New Roman"/>
        </w:rPr>
        <w:t>http://hdl.handle.net/10125/4347</w:t>
      </w:r>
      <w:r>
        <w:rPr>
          <w:rFonts w:ascii="Times New Roman" w:hAnsi="Times New Roman" w:cs="Times New Roman"/>
        </w:rPr>
        <w:t>.</w:t>
      </w:r>
    </w:p>
    <w:p w:rsidR="00E76C39" w:rsidRPr="00E041E8" w:rsidRDefault="00E76C39" w:rsidP="00E041E8">
      <w:pPr>
        <w:spacing w:line="300" w:lineRule="atLeast"/>
        <w:rPr>
          <w:rFonts w:ascii="Times New Roman" w:hAnsi="Times New Roman" w:cs="Times New Roman"/>
        </w:rPr>
      </w:pPr>
      <w:r w:rsidRPr="00E041E8">
        <w:rPr>
          <w:rFonts w:ascii="Times New Roman" w:hAnsi="Times New Roman" w:cs="Times New Roman"/>
          <w:b/>
          <w:kern w:val="0"/>
          <w:lang w:eastAsia="en-US" w:bidi="ar-SA"/>
        </w:rPr>
        <w:lastRenderedPageBreak/>
        <w:t>McGregor, W.</w:t>
      </w:r>
      <w:r w:rsidRPr="00E041E8">
        <w:rPr>
          <w:rFonts w:ascii="Times New Roman" w:hAnsi="Times New Roman" w:cs="Times New Roman"/>
          <w:kern w:val="0"/>
          <w:lang w:eastAsia="en-US" w:bidi="ar-SA"/>
        </w:rPr>
        <w:t xml:space="preserve"> </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2012</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Daisy Bates’ Documentations of Kimberley Languages. </w:t>
      </w:r>
      <w:r w:rsidRPr="00E041E8">
        <w:rPr>
          <w:rFonts w:ascii="Times New Roman" w:hAnsi="Times New Roman" w:cs="Times New Roman"/>
          <w:i/>
          <w:kern w:val="0"/>
          <w:lang w:eastAsia="en-US" w:bidi="ar-SA"/>
        </w:rPr>
        <w:t>Language and History</w:t>
      </w:r>
      <w:r>
        <w:rPr>
          <w:rFonts w:ascii="Times New Roman" w:hAnsi="Times New Roman" w:cs="Times New Roman"/>
          <w:i/>
          <w:kern w:val="0"/>
          <w:lang w:eastAsia="en-US" w:bidi="ar-SA"/>
        </w:rPr>
        <w:t>,</w:t>
      </w:r>
      <w:r w:rsidRPr="00E041E8">
        <w:rPr>
          <w:rFonts w:ascii="Times New Roman" w:hAnsi="Times New Roman" w:cs="Times New Roman"/>
          <w:i/>
          <w:kern w:val="0"/>
          <w:lang w:eastAsia="en-US" w:bidi="ar-SA"/>
        </w:rPr>
        <w:t xml:space="preserve"> </w:t>
      </w:r>
      <w:r w:rsidRPr="00E208EE">
        <w:rPr>
          <w:rFonts w:ascii="Times New Roman" w:hAnsi="Times New Roman" w:cs="Times New Roman"/>
          <w:b/>
          <w:kern w:val="0"/>
          <w:lang w:eastAsia="en-US" w:bidi="ar-SA"/>
        </w:rPr>
        <w:t>55</w:t>
      </w:r>
      <w:r w:rsidRPr="00E041E8">
        <w:rPr>
          <w:rFonts w:ascii="Times New Roman" w:hAnsi="Times New Roman" w:cs="Times New Roman"/>
          <w:kern w:val="0"/>
          <w:lang w:eastAsia="en-US" w:bidi="ar-SA"/>
        </w:rPr>
        <w:t>(2): 79–101.</w:t>
      </w:r>
    </w:p>
    <w:p w:rsidR="00E76C39" w:rsidRPr="00E041E8" w:rsidRDefault="00E76C39" w:rsidP="00E041E8">
      <w:pPr>
        <w:spacing w:line="300" w:lineRule="atLeast"/>
        <w:rPr>
          <w:rFonts w:ascii="Times New Roman" w:hAnsi="Times New Roman" w:cs="Times New Roman"/>
          <w:kern w:val="0"/>
          <w:lang w:eastAsia="en-US" w:bidi="ar-SA"/>
        </w:rPr>
      </w:pPr>
      <w:r w:rsidRPr="00E041E8">
        <w:rPr>
          <w:rFonts w:ascii="Times New Roman" w:hAnsi="Times New Roman" w:cs="Times New Roman"/>
          <w:b/>
          <w:kern w:val="0"/>
          <w:lang w:eastAsia="en-US" w:bidi="ar-SA"/>
        </w:rPr>
        <w:t>Nash, D.</w:t>
      </w:r>
      <w:r w:rsidRPr="00E041E8">
        <w:rPr>
          <w:rFonts w:ascii="Times New Roman" w:hAnsi="Times New Roman" w:cs="Times New Roman"/>
          <w:kern w:val="0"/>
          <w:lang w:eastAsia="en-US" w:bidi="ar-SA"/>
        </w:rPr>
        <w:t xml:space="preserve"> </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2002</w:t>
      </w:r>
      <w:r>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Historical </w:t>
      </w:r>
      <w:r w:rsidR="009922B6">
        <w:rPr>
          <w:rFonts w:ascii="Times New Roman" w:hAnsi="Times New Roman" w:cs="Times New Roman"/>
          <w:kern w:val="0"/>
          <w:lang w:eastAsia="en-US" w:bidi="ar-SA"/>
        </w:rPr>
        <w:t>L</w:t>
      </w:r>
      <w:r w:rsidRPr="00E041E8">
        <w:rPr>
          <w:rFonts w:ascii="Times New Roman" w:hAnsi="Times New Roman" w:cs="Times New Roman"/>
          <w:kern w:val="0"/>
          <w:lang w:eastAsia="en-US" w:bidi="ar-SA"/>
        </w:rPr>
        <w:t xml:space="preserve">inguistic </w:t>
      </w:r>
      <w:r w:rsidR="009922B6">
        <w:rPr>
          <w:rFonts w:ascii="Times New Roman" w:hAnsi="Times New Roman" w:cs="Times New Roman"/>
          <w:kern w:val="0"/>
          <w:lang w:eastAsia="en-US" w:bidi="ar-SA"/>
        </w:rPr>
        <w:t>G</w:t>
      </w:r>
      <w:r w:rsidRPr="00E041E8">
        <w:rPr>
          <w:rFonts w:ascii="Times New Roman" w:hAnsi="Times New Roman" w:cs="Times New Roman"/>
          <w:kern w:val="0"/>
          <w:lang w:eastAsia="en-US" w:bidi="ar-SA"/>
        </w:rPr>
        <w:t xml:space="preserve">eography of </w:t>
      </w:r>
      <w:r w:rsidR="009922B6">
        <w:rPr>
          <w:rFonts w:ascii="Times New Roman" w:hAnsi="Times New Roman" w:cs="Times New Roman"/>
          <w:kern w:val="0"/>
          <w:lang w:eastAsia="en-US" w:bidi="ar-SA"/>
        </w:rPr>
        <w:t>S</w:t>
      </w:r>
      <w:r w:rsidRPr="00E041E8">
        <w:rPr>
          <w:rFonts w:ascii="Times New Roman" w:hAnsi="Times New Roman" w:cs="Times New Roman"/>
          <w:kern w:val="0"/>
          <w:lang w:eastAsia="en-US" w:bidi="ar-SA"/>
        </w:rPr>
        <w:t>outh-</w:t>
      </w:r>
      <w:r w:rsidR="009922B6">
        <w:rPr>
          <w:rFonts w:ascii="Times New Roman" w:hAnsi="Times New Roman" w:cs="Times New Roman"/>
          <w:kern w:val="0"/>
          <w:lang w:eastAsia="en-US" w:bidi="ar-SA"/>
        </w:rPr>
        <w:t>E</w:t>
      </w:r>
      <w:r w:rsidRPr="00E041E8">
        <w:rPr>
          <w:rFonts w:ascii="Times New Roman" w:hAnsi="Times New Roman" w:cs="Times New Roman"/>
          <w:kern w:val="0"/>
          <w:lang w:eastAsia="en-US" w:bidi="ar-SA"/>
        </w:rPr>
        <w:t>ast Western Australia</w:t>
      </w:r>
      <w:r w:rsidR="009922B6">
        <w:rPr>
          <w:rFonts w:ascii="Times New Roman" w:hAnsi="Times New Roman" w:cs="Times New Roman"/>
          <w:kern w:val="0"/>
          <w:lang w:eastAsia="en-US" w:bidi="ar-SA"/>
        </w:rPr>
        <w:t xml:space="preserve">. In Henderson, J. and Nash, D. (eds), </w:t>
      </w:r>
      <w:r w:rsidRPr="00E041E8">
        <w:rPr>
          <w:rFonts w:ascii="Times New Roman" w:hAnsi="Times New Roman" w:cs="Times New Roman"/>
          <w:i/>
          <w:kern w:val="0"/>
          <w:lang w:eastAsia="en-US" w:bidi="ar-SA"/>
        </w:rPr>
        <w:t>Language in Native Title</w:t>
      </w:r>
      <w:r w:rsidR="009922B6">
        <w:rPr>
          <w:rFonts w:ascii="Times New Roman" w:hAnsi="Times New Roman" w:cs="Times New Roman"/>
          <w:kern w:val="0"/>
          <w:lang w:eastAsia="en-US" w:bidi="ar-SA"/>
        </w:rPr>
        <w:t>.</w:t>
      </w:r>
      <w:r w:rsidRPr="00E041E8">
        <w:rPr>
          <w:rFonts w:ascii="Times New Roman" w:hAnsi="Times New Roman" w:cs="Times New Roman"/>
          <w:kern w:val="0"/>
          <w:lang w:eastAsia="en-US" w:bidi="ar-SA"/>
        </w:rPr>
        <w:t xml:space="preserve"> Canberra: AIATSIS Native Title Research Unit, Aboriginal Studies Press</w:t>
      </w:r>
      <w:r w:rsidR="009922B6">
        <w:rPr>
          <w:rFonts w:ascii="Times New Roman" w:hAnsi="Times New Roman" w:cs="Times New Roman"/>
          <w:kern w:val="0"/>
          <w:lang w:eastAsia="en-US" w:bidi="ar-SA"/>
        </w:rPr>
        <w:t>, pp. 205–30.</w:t>
      </w:r>
    </w:p>
    <w:p w:rsidR="00E76C39" w:rsidRPr="00E041E8" w:rsidRDefault="00E76C39" w:rsidP="00E041E8">
      <w:pPr>
        <w:spacing w:line="300" w:lineRule="atLeast"/>
        <w:rPr>
          <w:rFonts w:ascii="Times New Roman" w:hAnsi="Times New Roman" w:cs="Times New Roman"/>
        </w:rPr>
      </w:pPr>
      <w:r w:rsidRPr="00E208EE">
        <w:rPr>
          <w:rFonts w:ascii="Times New Roman" w:hAnsi="Times New Roman" w:cs="Times New Roman"/>
          <w:b/>
        </w:rPr>
        <w:t>White, I.</w:t>
      </w:r>
      <w:r>
        <w:rPr>
          <w:rFonts w:ascii="Times New Roman" w:hAnsi="Times New Roman" w:cs="Times New Roman"/>
        </w:rPr>
        <w:t xml:space="preserve"> </w:t>
      </w:r>
      <w:r w:rsidRPr="00E041E8">
        <w:rPr>
          <w:rFonts w:ascii="Times New Roman" w:hAnsi="Times New Roman" w:cs="Times New Roman"/>
        </w:rPr>
        <w:t>(ed</w:t>
      </w:r>
      <w:r>
        <w:rPr>
          <w:rFonts w:ascii="Times New Roman" w:hAnsi="Times New Roman" w:cs="Times New Roman"/>
        </w:rPr>
        <w:t>.</w:t>
      </w:r>
      <w:r w:rsidRPr="00E041E8">
        <w:rPr>
          <w:rFonts w:ascii="Times New Roman" w:hAnsi="Times New Roman" w:cs="Times New Roman"/>
        </w:rPr>
        <w:t xml:space="preserve">). </w:t>
      </w:r>
      <w:r>
        <w:rPr>
          <w:rFonts w:ascii="Times New Roman" w:hAnsi="Times New Roman" w:cs="Times New Roman"/>
        </w:rPr>
        <w:t>(</w:t>
      </w:r>
      <w:r w:rsidRPr="00E041E8">
        <w:rPr>
          <w:rFonts w:ascii="Times New Roman" w:hAnsi="Times New Roman" w:cs="Times New Roman"/>
        </w:rPr>
        <w:t>1985</w:t>
      </w:r>
      <w:r>
        <w:rPr>
          <w:rFonts w:ascii="Times New Roman" w:hAnsi="Times New Roman" w:cs="Times New Roman"/>
        </w:rPr>
        <w:t>)</w:t>
      </w:r>
      <w:r w:rsidRPr="00E041E8">
        <w:rPr>
          <w:rFonts w:ascii="Times New Roman" w:hAnsi="Times New Roman" w:cs="Times New Roman"/>
        </w:rPr>
        <w:t xml:space="preserve">. </w:t>
      </w:r>
      <w:r w:rsidRPr="00E041E8">
        <w:rPr>
          <w:rFonts w:ascii="Times New Roman" w:hAnsi="Times New Roman" w:cs="Times New Roman"/>
          <w:i/>
        </w:rPr>
        <w:t xml:space="preserve">The </w:t>
      </w:r>
      <w:r w:rsidR="009922B6">
        <w:rPr>
          <w:rFonts w:ascii="Times New Roman" w:hAnsi="Times New Roman" w:cs="Times New Roman"/>
          <w:i/>
        </w:rPr>
        <w:t>N</w:t>
      </w:r>
      <w:r w:rsidRPr="00E041E8">
        <w:rPr>
          <w:rFonts w:ascii="Times New Roman" w:hAnsi="Times New Roman" w:cs="Times New Roman"/>
          <w:i/>
        </w:rPr>
        <w:t xml:space="preserve">ative </w:t>
      </w:r>
      <w:r w:rsidR="009922B6">
        <w:rPr>
          <w:rFonts w:ascii="Times New Roman" w:hAnsi="Times New Roman" w:cs="Times New Roman"/>
          <w:i/>
        </w:rPr>
        <w:t>T</w:t>
      </w:r>
      <w:r w:rsidRPr="00E041E8">
        <w:rPr>
          <w:rFonts w:ascii="Times New Roman" w:hAnsi="Times New Roman" w:cs="Times New Roman"/>
          <w:i/>
        </w:rPr>
        <w:t>ribes of Western Australia</w:t>
      </w:r>
      <w:r w:rsidRPr="00E041E8">
        <w:rPr>
          <w:rFonts w:ascii="Times New Roman" w:hAnsi="Times New Roman" w:cs="Times New Roman"/>
        </w:rPr>
        <w:t>. National Library of Australia</w:t>
      </w:r>
      <w:r w:rsidR="009922B6">
        <w:rPr>
          <w:rFonts w:ascii="Times New Roman" w:hAnsi="Times New Roman" w:cs="Times New Roman"/>
        </w:rPr>
        <w:t>, Canberra.</w:t>
      </w:r>
    </w:p>
    <w:p w:rsidR="00E76C39" w:rsidRPr="00E041E8" w:rsidRDefault="00E76C39" w:rsidP="00E041E8">
      <w:pPr>
        <w:spacing w:line="300" w:lineRule="atLeast"/>
        <w:ind w:left="567" w:hanging="567"/>
        <w:rPr>
          <w:rFonts w:ascii="Times New Roman" w:hAnsi="Times New Roman" w:cs="Times New Roman"/>
        </w:rPr>
      </w:pPr>
    </w:p>
    <w:p w:rsidR="00E76C39" w:rsidRPr="00E041E8" w:rsidRDefault="00E76C39" w:rsidP="002D1AB1">
      <w:pPr>
        <w:spacing w:line="300" w:lineRule="atLeast"/>
        <w:ind w:left="567" w:hanging="567"/>
      </w:pPr>
    </w:p>
    <w:sectPr w:rsidR="00E76C39" w:rsidRPr="00E041E8" w:rsidSect="00E76C39">
      <w:endnotePr>
        <w:numFmt w:val="decimal"/>
      </w:endnotePr>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109" w:rsidRDefault="00992109">
      <w:r>
        <w:separator/>
      </w:r>
    </w:p>
  </w:endnote>
  <w:endnote w:type="continuationSeparator" w:id="0">
    <w:p w:rsidR="00992109" w:rsidRDefault="0099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Lohit Hindi">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109" w:rsidRDefault="00992109">
      <w:r>
        <w:separator/>
      </w:r>
    </w:p>
  </w:footnote>
  <w:footnote w:type="continuationSeparator" w:id="0">
    <w:p w:rsidR="00992109" w:rsidRDefault="00992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numFmt w:val="decimal"/>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7B"/>
    <w:rsid w:val="000A490C"/>
    <w:rsid w:val="001D7594"/>
    <w:rsid w:val="00285517"/>
    <w:rsid w:val="00285A04"/>
    <w:rsid w:val="002D1AB1"/>
    <w:rsid w:val="0044645D"/>
    <w:rsid w:val="0046267B"/>
    <w:rsid w:val="0065238E"/>
    <w:rsid w:val="008E3350"/>
    <w:rsid w:val="00992109"/>
    <w:rsid w:val="009922B6"/>
    <w:rsid w:val="00BE096C"/>
    <w:rsid w:val="00CF62D2"/>
    <w:rsid w:val="00D12ED8"/>
    <w:rsid w:val="00E041E8"/>
    <w:rsid w:val="00E208EE"/>
    <w:rsid w:val="00E76C39"/>
    <w:rsid w:val="00EE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892633B-68B5-4EA1-97B1-A40555C4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0" w:line="240" w:lineRule="auto"/>
    </w:pPr>
    <w:rPr>
      <w:rFonts w:ascii="Liberation Serif" w:hAnsi="Liberation Serif" w:cs="Lohit Hindi"/>
      <w:kern w:val="1"/>
      <w:sz w:val="24"/>
      <w:szCs w:val="24"/>
      <w:lang w:val="en-AU" w:eastAsia="zh-CN" w:bidi="hi-IN"/>
    </w:rPr>
  </w:style>
  <w:style w:type="paragraph" w:styleId="Heading1">
    <w:name w:val="heading 1"/>
    <w:basedOn w:val="Normal"/>
    <w:link w:val="Heading1Char"/>
    <w:uiPriority w:val="99"/>
    <w:qFormat/>
    <w:pPr>
      <w:widowControl/>
      <w:suppressAutoHyphens w:val="0"/>
      <w:spacing w:beforeLines="1"/>
      <w:outlineLvl w:val="0"/>
    </w:pPr>
    <w:rPr>
      <w:rFonts w:ascii="Times" w:hAnsi="Times" w:cs="Times New Roman"/>
      <w:b/>
      <w:kern w:val="36"/>
      <w:sz w:val="48"/>
      <w:szCs w:val="20"/>
      <w:lang w:val="en-US" w:eastAsia="en-US" w:bidi="ar-SA"/>
    </w:rPr>
  </w:style>
  <w:style w:type="paragraph" w:styleId="Heading2">
    <w:name w:val="heading 2"/>
    <w:basedOn w:val="Normal"/>
    <w:link w:val="Heading2Char"/>
    <w:uiPriority w:val="99"/>
    <w:qFormat/>
    <w:pPr>
      <w:widowControl/>
      <w:suppressAutoHyphens w:val="0"/>
      <w:spacing w:beforeLines="1"/>
      <w:outlineLvl w:val="1"/>
    </w:pPr>
    <w:rPr>
      <w:rFonts w:ascii="Times" w:hAnsi="Times" w:cs="Times New Roman"/>
      <w:b/>
      <w:kern w:val="0"/>
      <w:sz w:val="36"/>
      <w:szCs w:val="20"/>
      <w:lang w:val="en-US" w:eastAsia="en-US" w:bidi="ar-SA"/>
    </w:rPr>
  </w:style>
  <w:style w:type="paragraph" w:styleId="Heading3">
    <w:name w:val="heading 3"/>
    <w:basedOn w:val="Normal"/>
    <w:next w:val="Normal"/>
    <w:link w:val="Heading3Char"/>
    <w:uiPriority w:val="99"/>
    <w:qFormat/>
    <w:pPr>
      <w:keepNext/>
      <w:spacing w:before="240" w:after="60"/>
      <w:outlineLvl w:val="2"/>
    </w:pPr>
    <w:rPr>
      <w:rFonts w:ascii="Calibri" w:hAnsi="Calibri"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rFonts w:ascii="Times" w:hAnsi="Times"/>
      <w:b/>
      <w:sz w:val="36"/>
    </w:rPr>
  </w:style>
  <w:style w:type="paragraph" w:styleId="NormalWeb">
    <w:name w:val="Normal (Web)"/>
    <w:basedOn w:val="Normal"/>
    <w:uiPriority w:val="99"/>
    <w:pPr>
      <w:widowControl/>
      <w:suppressAutoHyphens w:val="0"/>
      <w:spacing w:beforeLines="1"/>
    </w:pPr>
    <w:rPr>
      <w:rFonts w:ascii="Times" w:hAnsi="Times" w:cs="Times New Roman"/>
      <w:kern w:val="0"/>
      <w:sz w:val="20"/>
      <w:szCs w:val="20"/>
      <w:lang w:val="en-US" w:eastAsia="en-US" w:bidi="ar-SA"/>
    </w:rPr>
  </w:style>
  <w:style w:type="paragraph" w:styleId="DocumentMap">
    <w:name w:val="Document Map"/>
    <w:basedOn w:val="Normal"/>
    <w:link w:val="DocumentMapChar"/>
    <w:uiPriority w:val="99"/>
    <w:rPr>
      <w:rFonts w:ascii="Lucida Grande" w:hAnsi="Lucida Grande" w:cs="Lucida Grande"/>
      <w:lang w:val="en-US"/>
    </w:rPr>
  </w:style>
  <w:style w:type="paragraph" w:customStyle="1" w:styleId="Heading">
    <w:name w:val="Heading"/>
    <w:basedOn w:val="Normal"/>
    <w:next w:val="BodyText"/>
    <w:uiPriority w:val="99"/>
    <w:pPr>
      <w:keepNext/>
      <w:spacing w:before="240" w:after="120"/>
    </w:pPr>
    <w:rPr>
      <w:rFonts w:ascii="Liberation Sans" w:hAnsi="Liberation Sans"/>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6A62F0"/>
    <w:rPr>
      <w:rFonts w:ascii="Liberation Serif" w:hAnsi="Liberation Serif" w:cs="Mangal"/>
      <w:kern w:val="1"/>
      <w:sz w:val="24"/>
      <w:szCs w:val="21"/>
      <w:lang w:val="en-AU" w:eastAsia="zh-CN" w:bidi="hi-IN"/>
    </w:rPr>
  </w:style>
  <w:style w:type="paragraph" w:styleId="List">
    <w:name w:val="List"/>
    <w:basedOn w:val="BodyText"/>
    <w:uiPriority w:val="99"/>
  </w:style>
  <w:style w:type="paragraph" w:styleId="Caption">
    <w:name w:val="caption"/>
    <w:basedOn w:val="Normal"/>
    <w:uiPriority w:val="99"/>
    <w:qFormat/>
    <w:pPr>
      <w:suppressLineNumbers/>
      <w:spacing w:before="120" w:after="120"/>
    </w:pPr>
    <w:rPr>
      <w:i/>
      <w:iCs/>
    </w:rPr>
  </w:style>
  <w:style w:type="paragraph" w:customStyle="1" w:styleId="Index">
    <w:name w:val="Index"/>
    <w:basedOn w:val="Normal"/>
    <w:uiPriority w:val="99"/>
    <w:pPr>
      <w:suppressLineNumbers/>
    </w:pPr>
  </w:style>
  <w:style w:type="character" w:customStyle="1" w:styleId="Heading1Char">
    <w:name w:val="Heading 1 Char"/>
    <w:link w:val="Heading1"/>
    <w:uiPriority w:val="99"/>
    <w:locked/>
    <w:rPr>
      <w:rFonts w:ascii="Times" w:hAnsi="Times"/>
      <w:b/>
      <w:kern w:val="36"/>
      <w:sz w:val="48"/>
    </w:rPr>
  </w:style>
  <w:style w:type="paragraph" w:customStyle="1" w:styleId="jottings">
    <w:name w:val="jottings"/>
    <w:basedOn w:val="Normal"/>
    <w:uiPriority w:val="99"/>
    <w:pPr>
      <w:widowControl/>
      <w:shd w:val="clear" w:color="auto" w:fill="E6FF00"/>
      <w:suppressAutoHyphens w:val="0"/>
      <w:spacing w:beforeLines="1"/>
    </w:pPr>
    <w:rPr>
      <w:rFonts w:ascii="Times" w:hAnsi="Times" w:cs="Times New Roman"/>
      <w:i/>
      <w:iCs/>
      <w:kern w:val="0"/>
      <w:sz w:val="20"/>
      <w:szCs w:val="20"/>
      <w:lang w:val="en-US" w:eastAsia="en-US" w:bidi="ar-SA"/>
    </w:rPr>
  </w:style>
  <w:style w:type="paragraph" w:customStyle="1" w:styleId="NormalWeb1">
    <w:name w:val="Normal (Web)1"/>
    <w:basedOn w:val="Normal"/>
    <w:uiPriority w:val="99"/>
    <w:pPr>
      <w:widowControl/>
      <w:suppressAutoHyphens w:val="0"/>
      <w:spacing w:beforeLines="1"/>
    </w:pPr>
    <w:rPr>
      <w:rFonts w:ascii="Times" w:hAnsi="Times" w:cs="Times New Roman"/>
      <w:kern w:val="0"/>
      <w:sz w:val="20"/>
      <w:szCs w:val="20"/>
      <w:lang w:val="en-US" w:eastAsia="en-US" w:bidi="ar-SA"/>
    </w:rPr>
  </w:style>
  <w:style w:type="character" w:customStyle="1" w:styleId="Heading3Char">
    <w:name w:val="Heading 3 Char"/>
    <w:link w:val="Heading3"/>
    <w:uiPriority w:val="99"/>
    <w:locked/>
    <w:rPr>
      <w:rFonts w:ascii="Calibri" w:eastAsia="Times New Roman" w:hAnsi="Calibri"/>
      <w:b/>
      <w:kern w:val="1"/>
      <w:sz w:val="26"/>
      <w:lang w:val="en-AU" w:eastAsia="zh-CN"/>
    </w:rPr>
  </w:style>
  <w:style w:type="paragraph" w:styleId="EndnoteText">
    <w:name w:val="endnote text"/>
    <w:basedOn w:val="Normal"/>
    <w:link w:val="EndnoteTextChar"/>
    <w:uiPriority w:val="99"/>
  </w:style>
  <w:style w:type="character" w:customStyle="1" w:styleId="DocumentMapChar">
    <w:name w:val="Document Map Char"/>
    <w:link w:val="DocumentMap"/>
    <w:uiPriority w:val="99"/>
    <w:locked/>
    <w:rPr>
      <w:rFonts w:ascii="Lucida Grande" w:eastAsia="Times New Roman" w:hAnsi="Lucida Grande"/>
      <w:kern w:val="1"/>
      <w:sz w:val="24"/>
      <w:lang w:val="x-none" w:eastAsia="zh-CN"/>
    </w:rPr>
  </w:style>
  <w:style w:type="character" w:styleId="EndnoteReference">
    <w:name w:val="endnote reference"/>
    <w:basedOn w:val="DefaultParagraphFont"/>
    <w:uiPriority w:val="99"/>
    <w:rPr>
      <w:rFonts w:cs="Times New Roman"/>
      <w:vertAlign w:val="superscript"/>
    </w:rPr>
  </w:style>
  <w:style w:type="character" w:customStyle="1" w:styleId="EndnoteTextChar">
    <w:name w:val="Endnote Text Char"/>
    <w:basedOn w:val="DefaultParagraphFont"/>
    <w:link w:val="EndnoteText"/>
    <w:uiPriority w:val="99"/>
    <w:locked/>
    <w:rPr>
      <w:rFonts w:ascii="Liberation Serif" w:eastAsia="Times New Roman" w:hAnsi="Liberation Serif" w:cs="Lohit Hindi"/>
      <w:kern w:val="1"/>
      <w:sz w:val="24"/>
      <w:szCs w:val="24"/>
      <w:lang w:val="en-AU" w:eastAsia="zh-CN" w:bidi="hi-IN"/>
    </w:rPr>
  </w:style>
  <w:style w:type="paragraph" w:styleId="FootnoteText">
    <w:name w:val="footnote text"/>
    <w:basedOn w:val="Normal"/>
    <w:link w:val="FootnoteTextChar"/>
    <w:uiPriority w:val="99"/>
    <w:semiHidden/>
    <w:rsid w:val="002D1AB1"/>
    <w:rPr>
      <w:sz w:val="20"/>
      <w:szCs w:val="20"/>
    </w:rPr>
  </w:style>
  <w:style w:type="character" w:customStyle="1" w:styleId="FootnoteTextChar">
    <w:name w:val="Footnote Text Char"/>
    <w:basedOn w:val="DefaultParagraphFont"/>
    <w:link w:val="FootnoteText"/>
    <w:uiPriority w:val="99"/>
    <w:semiHidden/>
    <w:rsid w:val="006A62F0"/>
    <w:rPr>
      <w:rFonts w:ascii="Liberation Serif" w:hAnsi="Liberation Serif" w:cs="Mangal"/>
      <w:kern w:val="1"/>
      <w:sz w:val="20"/>
      <w:szCs w:val="18"/>
      <w:lang w:val="en-AU" w:eastAsia="zh-CN" w:bidi="hi-IN"/>
    </w:rPr>
  </w:style>
  <w:style w:type="character" w:styleId="FootnoteReference">
    <w:name w:val="footnote reference"/>
    <w:basedOn w:val="DefaultParagraphFont"/>
    <w:uiPriority w:val="99"/>
    <w:semiHidden/>
    <w:rsid w:val="002D1AB1"/>
    <w:rPr>
      <w:rFonts w:cs="Times New Roman"/>
      <w:vertAlign w:val="superscript"/>
    </w:rPr>
  </w:style>
  <w:style w:type="paragraph" w:styleId="BalloonText">
    <w:name w:val="Balloon Text"/>
    <w:basedOn w:val="Normal"/>
    <w:link w:val="BalloonTextChar"/>
    <w:uiPriority w:val="99"/>
    <w:semiHidden/>
    <w:unhideWhenUsed/>
    <w:rsid w:val="009922B6"/>
    <w:rPr>
      <w:rFonts w:ascii="Segoe UI" w:hAnsi="Segoe UI" w:cs="Mangal"/>
      <w:sz w:val="18"/>
      <w:szCs w:val="16"/>
    </w:rPr>
  </w:style>
  <w:style w:type="character" w:customStyle="1" w:styleId="BalloonTextChar">
    <w:name w:val="Balloon Text Char"/>
    <w:basedOn w:val="DefaultParagraphFont"/>
    <w:link w:val="BalloonText"/>
    <w:uiPriority w:val="99"/>
    <w:semiHidden/>
    <w:rsid w:val="009922B6"/>
    <w:rPr>
      <w:rFonts w:ascii="Segoe UI" w:hAnsi="Segoe UI" w:cs="Mangal"/>
      <w:kern w:val="1"/>
      <w:sz w:val="18"/>
      <w:szCs w:val="16"/>
      <w:lang w:val="en-A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57982">
      <w:marLeft w:val="0"/>
      <w:marRight w:val="0"/>
      <w:marTop w:val="0"/>
      <w:marBottom w:val="0"/>
      <w:divBdr>
        <w:top w:val="none" w:sz="0" w:space="0" w:color="auto"/>
        <w:left w:val="none" w:sz="0" w:space="0" w:color="auto"/>
        <w:bottom w:val="none" w:sz="0" w:space="0" w:color="auto"/>
        <w:right w:val="none" w:sz="0" w:space="0" w:color="auto"/>
      </w:divBdr>
    </w:div>
    <w:div w:id="1460957983">
      <w:marLeft w:val="0"/>
      <w:marRight w:val="0"/>
      <w:marTop w:val="0"/>
      <w:marBottom w:val="0"/>
      <w:divBdr>
        <w:top w:val="none" w:sz="0" w:space="0" w:color="auto"/>
        <w:left w:val="none" w:sz="0" w:space="0" w:color="auto"/>
        <w:bottom w:val="none" w:sz="0" w:space="0" w:color="auto"/>
        <w:right w:val="none" w:sz="0" w:space="0" w:color="auto"/>
      </w:divBdr>
    </w:div>
    <w:div w:id="1460957984">
      <w:marLeft w:val="0"/>
      <w:marRight w:val="0"/>
      <w:marTop w:val="0"/>
      <w:marBottom w:val="0"/>
      <w:divBdr>
        <w:top w:val="none" w:sz="0" w:space="0" w:color="auto"/>
        <w:left w:val="none" w:sz="0" w:space="0" w:color="auto"/>
        <w:bottom w:val="none" w:sz="0" w:space="0" w:color="auto"/>
        <w:right w:val="none" w:sz="0" w:space="0" w:color="auto"/>
      </w:divBdr>
    </w:div>
    <w:div w:id="1460957985">
      <w:marLeft w:val="0"/>
      <w:marRight w:val="0"/>
      <w:marTop w:val="0"/>
      <w:marBottom w:val="0"/>
      <w:divBdr>
        <w:top w:val="none" w:sz="0" w:space="0" w:color="auto"/>
        <w:left w:val="none" w:sz="0" w:space="0" w:color="auto"/>
        <w:bottom w:val="none" w:sz="0" w:space="0" w:color="auto"/>
        <w:right w:val="none" w:sz="0" w:space="0" w:color="auto"/>
      </w:divBdr>
    </w:div>
    <w:div w:id="1460957986">
      <w:marLeft w:val="0"/>
      <w:marRight w:val="0"/>
      <w:marTop w:val="0"/>
      <w:marBottom w:val="0"/>
      <w:divBdr>
        <w:top w:val="none" w:sz="0" w:space="0" w:color="auto"/>
        <w:left w:val="none" w:sz="0" w:space="0" w:color="auto"/>
        <w:bottom w:val="none" w:sz="0" w:space="0" w:color="auto"/>
        <w:right w:val="none" w:sz="0" w:space="0" w:color="auto"/>
      </w:divBdr>
    </w:div>
    <w:div w:id="1460957987">
      <w:marLeft w:val="0"/>
      <w:marRight w:val="0"/>
      <w:marTop w:val="0"/>
      <w:marBottom w:val="0"/>
      <w:divBdr>
        <w:top w:val="none" w:sz="0" w:space="0" w:color="auto"/>
        <w:left w:val="none" w:sz="0" w:space="0" w:color="auto"/>
        <w:bottom w:val="none" w:sz="0" w:space="0" w:color="auto"/>
        <w:right w:val="none" w:sz="0" w:space="0" w:color="auto"/>
      </w:divBdr>
    </w:div>
    <w:div w:id="1460957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1602</Words>
  <Characters>9135</Characters>
  <Application>Microsoft Office Word</Application>
  <DocSecurity>0</DocSecurity>
  <Lines>76</Lines>
  <Paragraphs>21</Paragraphs>
  <ScaleCrop>false</ScaleCrop>
  <Company>The University Of Melbourne</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2015-04-14T12:45:00Z</cp:lastPrinted>
  <dcterms:created xsi:type="dcterms:W3CDTF">2015-04-20T02:36:00Z</dcterms:created>
  <dcterms:modified xsi:type="dcterms:W3CDTF">2015-05-03T19:11:00Z</dcterms:modified>
</cp:coreProperties>
</file>