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016" w:rsidRPr="00961E92" w:rsidRDefault="00415016" w:rsidP="0037508F">
      <w:pPr>
        <w:outlineLvl w:val="0"/>
        <w:rPr>
          <w:sz w:val="28"/>
          <w:szCs w:val="28"/>
        </w:rPr>
      </w:pPr>
      <w:r w:rsidRPr="00961E92">
        <w:rPr>
          <w:rFonts w:ascii="Times New Roman" w:hAnsi="Times New Roman"/>
          <w:b/>
          <w:sz w:val="28"/>
          <w:szCs w:val="28"/>
        </w:rPr>
        <w:t xml:space="preserve">VAN HULLE </w:t>
      </w:r>
      <w:r w:rsidRPr="009810A9">
        <w:rPr>
          <w:rFonts w:ascii="Times New Roman" w:hAnsi="Times New Roman"/>
          <w:b/>
          <w:sz w:val="28"/>
          <w:szCs w:val="28"/>
        </w:rPr>
        <w:t>—</w:t>
      </w:r>
      <w:r w:rsidRPr="00961E92">
        <w:rPr>
          <w:rFonts w:ascii="Times New Roman" w:hAnsi="Times New Roman"/>
          <w:b/>
          <w:sz w:val="28"/>
          <w:szCs w:val="28"/>
        </w:rPr>
        <w:t xml:space="preserve"> Genetic</w:t>
      </w:r>
    </w:p>
    <w:p w:rsidR="00016FDF" w:rsidRDefault="00016FDF" w:rsidP="00016FDF">
      <w:pPr>
        <w:rPr>
          <w:rFonts w:ascii="Times New Roman" w:hAnsi="Times New Roman"/>
        </w:rPr>
      </w:pPr>
      <w:r>
        <w:rPr>
          <w:rFonts w:ascii="Times New Roman" w:hAnsi="Times New Roman"/>
        </w:rPr>
        <w:t>&lt;0 images&gt;</w:t>
      </w:r>
    </w:p>
    <w:p w:rsidR="00415016" w:rsidRDefault="00415016" w:rsidP="0037508F">
      <w:pPr>
        <w:outlineLvl w:val="0"/>
        <w:rPr>
          <w:rFonts w:ascii="Times New Roman" w:hAnsi="Times New Roman"/>
          <w:b/>
        </w:rPr>
      </w:pPr>
    </w:p>
    <w:p w:rsidR="00415016" w:rsidRPr="00533292" w:rsidRDefault="00415016" w:rsidP="0037508F">
      <w:pPr>
        <w:outlineLvl w:val="0"/>
        <w:rPr>
          <w:rFonts w:ascii="Times New Roman" w:hAnsi="Times New Roman"/>
          <w:b/>
        </w:rPr>
      </w:pPr>
      <w:r w:rsidRPr="00533292">
        <w:rPr>
          <w:rFonts w:ascii="Times New Roman" w:hAnsi="Times New Roman"/>
          <w:b/>
        </w:rPr>
        <w:t>Genetic Criticism and Digital Editing</w:t>
      </w:r>
    </w:p>
    <w:p w:rsidR="00415016" w:rsidRDefault="00415016" w:rsidP="00416664">
      <w:pPr>
        <w:rPr>
          <w:rFonts w:ascii="Times New Roman" w:hAnsi="Times New Roman"/>
        </w:rPr>
      </w:pPr>
      <w:r w:rsidRPr="009810A9">
        <w:rPr>
          <w:rFonts w:ascii="Times New Roman" w:hAnsi="Times New Roman"/>
        </w:rPr>
        <w:t xml:space="preserve">Van </w:t>
      </w:r>
      <w:proofErr w:type="spellStart"/>
      <w:r w:rsidRPr="009810A9">
        <w:rPr>
          <w:rFonts w:ascii="Times New Roman" w:hAnsi="Times New Roman"/>
        </w:rPr>
        <w:t>Hulle</w:t>
      </w:r>
      <w:proofErr w:type="spellEnd"/>
      <w:r w:rsidRPr="009810A9">
        <w:rPr>
          <w:rFonts w:ascii="Times New Roman" w:hAnsi="Times New Roman"/>
        </w:rPr>
        <w:t>, D</w:t>
      </w:r>
      <w:r>
        <w:rPr>
          <w:rFonts w:ascii="Times New Roman" w:hAnsi="Times New Roman"/>
        </w:rPr>
        <w:t xml:space="preserve">. and </w:t>
      </w:r>
      <w:proofErr w:type="spellStart"/>
      <w:r w:rsidRPr="009810A9">
        <w:rPr>
          <w:rFonts w:ascii="Times New Roman" w:hAnsi="Times New Roman"/>
        </w:rPr>
        <w:t>Neyt</w:t>
      </w:r>
      <w:proofErr w:type="spellEnd"/>
      <w:r w:rsidRPr="009810A9">
        <w:rPr>
          <w:rFonts w:ascii="Times New Roman" w:hAnsi="Times New Roman"/>
        </w:rPr>
        <w:t>, V</w:t>
      </w:r>
      <w:r>
        <w:rPr>
          <w:rFonts w:ascii="Times New Roman" w:hAnsi="Times New Roman"/>
        </w:rPr>
        <w:t>.</w:t>
      </w:r>
    </w:p>
    <w:p w:rsidR="00415016" w:rsidRPr="009810A9" w:rsidRDefault="00415016" w:rsidP="00416664">
      <w:pPr>
        <w:rPr>
          <w:rFonts w:ascii="Times New Roman" w:hAnsi="Times New Roman"/>
          <w:szCs w:val="20"/>
        </w:rPr>
      </w:pPr>
    </w:p>
    <w:p w:rsidR="00415016" w:rsidRPr="00533292" w:rsidRDefault="00415016" w:rsidP="00416664">
      <w:pPr>
        <w:rPr>
          <w:rFonts w:ascii="Times New Roman" w:hAnsi="Times New Roman"/>
        </w:rPr>
      </w:pPr>
      <w:r w:rsidRPr="00533292">
        <w:rPr>
          <w:rFonts w:ascii="Times New Roman" w:hAnsi="Times New Roman"/>
        </w:rPr>
        <w:t xml:space="preserve">Writing is often inspired by external source texts. Including an author’s personal library is a crucial aspect of mapping creative invention at work, which is the aim of genetic criticism. In the field of genetic criticism (the study of modern manuscripts), </w:t>
      </w:r>
      <w:proofErr w:type="spellStart"/>
      <w:r w:rsidRPr="00533292">
        <w:rPr>
          <w:rFonts w:ascii="Times New Roman" w:hAnsi="Times New Roman"/>
        </w:rPr>
        <w:t>Raymonde</w:t>
      </w:r>
      <w:proofErr w:type="spellEnd"/>
      <w:r w:rsidRPr="00533292">
        <w:rPr>
          <w:rFonts w:ascii="Times New Roman" w:hAnsi="Times New Roman"/>
        </w:rPr>
        <w:t xml:space="preserve"> </w:t>
      </w:r>
      <w:proofErr w:type="spellStart"/>
      <w:r w:rsidRPr="00533292">
        <w:rPr>
          <w:rFonts w:ascii="Times New Roman" w:hAnsi="Times New Roman"/>
        </w:rPr>
        <w:t>Debray</w:t>
      </w:r>
      <w:proofErr w:type="spellEnd"/>
      <w:r w:rsidRPr="00533292">
        <w:rPr>
          <w:rFonts w:ascii="Times New Roman" w:hAnsi="Times New Roman"/>
        </w:rPr>
        <w:t xml:space="preserve"> </w:t>
      </w:r>
      <w:proofErr w:type="spellStart"/>
      <w:r w:rsidRPr="00533292">
        <w:rPr>
          <w:rFonts w:ascii="Times New Roman" w:hAnsi="Times New Roman"/>
        </w:rPr>
        <w:t>Genette</w:t>
      </w:r>
      <w:proofErr w:type="spellEnd"/>
      <w:r w:rsidRPr="00533292">
        <w:rPr>
          <w:rFonts w:ascii="Times New Roman" w:hAnsi="Times New Roman"/>
        </w:rPr>
        <w:t xml:space="preserve"> made a useful distinction between </w:t>
      </w:r>
      <w:proofErr w:type="spellStart"/>
      <w:r w:rsidRPr="00533292">
        <w:rPr>
          <w:rFonts w:ascii="Times New Roman" w:hAnsi="Times New Roman"/>
        </w:rPr>
        <w:t>endogenesis</w:t>
      </w:r>
      <w:proofErr w:type="spellEnd"/>
      <w:r w:rsidRPr="00533292">
        <w:rPr>
          <w:rFonts w:ascii="Times New Roman" w:hAnsi="Times New Roman"/>
        </w:rPr>
        <w:t xml:space="preserve"> (the part of a composition process that involves the writing of draft versions) and exogenesis (the part of the genesis that relates to external source texts</w:t>
      </w:r>
      <w:r>
        <w:rPr>
          <w:rFonts w:ascii="Times New Roman" w:hAnsi="Times New Roman"/>
        </w:rPr>
        <w:t>—</w:t>
      </w:r>
      <w:r w:rsidRPr="00533292">
        <w:rPr>
          <w:rFonts w:ascii="Times New Roman" w:hAnsi="Times New Roman"/>
        </w:rPr>
        <w:t>for instance</w:t>
      </w:r>
      <w:r>
        <w:rPr>
          <w:rFonts w:ascii="Times New Roman" w:hAnsi="Times New Roman"/>
        </w:rPr>
        <w:t>,</w:t>
      </w:r>
      <w:r w:rsidRPr="00533292">
        <w:rPr>
          <w:rFonts w:ascii="Times New Roman" w:hAnsi="Times New Roman"/>
        </w:rPr>
        <w:t xml:space="preserve"> when an author consults an encyclopedia or makes notes on a book s/he is reading). Most digital genetic editions focus on the </w:t>
      </w:r>
      <w:proofErr w:type="spellStart"/>
      <w:r w:rsidRPr="00533292">
        <w:rPr>
          <w:rFonts w:ascii="Times New Roman" w:hAnsi="Times New Roman"/>
        </w:rPr>
        <w:t>endogenesis</w:t>
      </w:r>
      <w:proofErr w:type="spellEnd"/>
      <w:r w:rsidRPr="00533292">
        <w:rPr>
          <w:rFonts w:ascii="Times New Roman" w:hAnsi="Times New Roman"/>
        </w:rPr>
        <w:t>, but it is also possible to incorporate the exogenesis. In the context of digital scholarly editing, the combination of these two aspects of a work’s genesis involves a form of digital editing that takes into account at least three approaches: (1) a documentary, (2) a textual</w:t>
      </w:r>
      <w:r>
        <w:rPr>
          <w:rFonts w:ascii="Times New Roman" w:hAnsi="Times New Roman"/>
        </w:rPr>
        <w:t>,</w:t>
      </w:r>
      <w:r w:rsidRPr="00533292">
        <w:rPr>
          <w:rFonts w:ascii="Times New Roman" w:hAnsi="Times New Roman"/>
        </w:rPr>
        <w:t xml:space="preserve"> and (3) an intertextual approach. </w:t>
      </w:r>
    </w:p>
    <w:p w:rsidR="00415016" w:rsidRPr="00533292" w:rsidRDefault="00415016" w:rsidP="009810A9">
      <w:pPr>
        <w:ind w:firstLine="720"/>
        <w:rPr>
          <w:rFonts w:ascii="Times New Roman" w:hAnsi="Times New Roman"/>
        </w:rPr>
      </w:pPr>
      <w:r w:rsidRPr="00533292">
        <w:rPr>
          <w:rFonts w:ascii="Times New Roman" w:hAnsi="Times New Roman"/>
        </w:rPr>
        <w:t>Recent developments in genetic editing (notably including the work of the TEI) have increasingly drawn due attention to the importance of the ‘document’, rather than the ‘text’, as the core of the edition. In the meantime, the textual and intertextual aspects should not be neglected</w:t>
      </w:r>
      <w:r>
        <w:rPr>
          <w:rFonts w:ascii="Times New Roman" w:hAnsi="Times New Roman"/>
        </w:rPr>
        <w:t>,</w:t>
      </w:r>
      <w:r w:rsidRPr="00533292">
        <w:rPr>
          <w:rFonts w:ascii="Times New Roman" w:hAnsi="Times New Roman"/>
        </w:rPr>
        <w:t xml:space="preserve"> though, especially if one considers the collation of versions as a central element in any scholarly edition. </w:t>
      </w:r>
    </w:p>
    <w:p w:rsidR="00415016" w:rsidRPr="00533292" w:rsidRDefault="00415016" w:rsidP="009810A9">
      <w:pPr>
        <w:ind w:firstLine="720"/>
        <w:rPr>
          <w:rFonts w:ascii="Times New Roman" w:hAnsi="Times New Roman"/>
        </w:rPr>
      </w:pPr>
      <w:r w:rsidRPr="00533292">
        <w:rPr>
          <w:rFonts w:ascii="Times New Roman" w:hAnsi="Times New Roman"/>
        </w:rPr>
        <w:t>The specific challenge faced by scholarly editors collating modern manuscripts is the complexity of the documents. Autograph manuscripts typically contain numerous cancellations, substitutions</w:t>
      </w:r>
      <w:r>
        <w:rPr>
          <w:rFonts w:ascii="Times New Roman" w:hAnsi="Times New Roman"/>
        </w:rPr>
        <w:t>,</w:t>
      </w:r>
      <w:r w:rsidRPr="00533292">
        <w:rPr>
          <w:rFonts w:ascii="Times New Roman" w:hAnsi="Times New Roman"/>
        </w:rPr>
        <w:t xml:space="preserve"> and additions, which complicate the comparison. To examine the possibility of digital collation of modern manuscripts, th</w:t>
      </w:r>
      <w:r>
        <w:rPr>
          <w:rFonts w:ascii="Times New Roman" w:hAnsi="Times New Roman"/>
        </w:rPr>
        <w:t>is</w:t>
      </w:r>
      <w:r w:rsidRPr="00533292">
        <w:rPr>
          <w:rFonts w:ascii="Times New Roman" w:hAnsi="Times New Roman"/>
        </w:rPr>
        <w:t xml:space="preserve"> paper studies the case of the Beckett Digital Manuscript Project (</w:t>
      </w:r>
      <w:r w:rsidRPr="00961E92">
        <w:rPr>
          <w:rFonts w:ascii="Times New Roman" w:hAnsi="Times New Roman"/>
        </w:rPr>
        <w:t>www.beckettarchive.org</w:t>
      </w:r>
      <w:r w:rsidRPr="00533292">
        <w:rPr>
          <w:rFonts w:ascii="Times New Roman" w:hAnsi="Times New Roman"/>
        </w:rPr>
        <w:t>), a project that is made possible thanks to an ERC Grant (‘CUTS: Creative Undoing and Textual Scholarship’) and whose digital infrastructure is developed as part of the Marie Curie ITN ‘</w:t>
      </w:r>
      <w:proofErr w:type="spellStart"/>
      <w:r w:rsidRPr="00533292">
        <w:rPr>
          <w:rFonts w:ascii="Times New Roman" w:hAnsi="Times New Roman"/>
        </w:rPr>
        <w:t>DiXiT</w:t>
      </w:r>
      <w:proofErr w:type="spellEnd"/>
      <w:r w:rsidRPr="00533292">
        <w:rPr>
          <w:rFonts w:ascii="Times New Roman" w:hAnsi="Times New Roman"/>
        </w:rPr>
        <w:t>’ (Digital Scholarly Editions).</w:t>
      </w:r>
    </w:p>
    <w:p w:rsidR="00415016" w:rsidRPr="00533292" w:rsidRDefault="00415016" w:rsidP="00416664">
      <w:pPr>
        <w:rPr>
          <w:rFonts w:ascii="Times New Roman" w:hAnsi="Times New Roman"/>
        </w:rPr>
      </w:pPr>
    </w:p>
    <w:p w:rsidR="00415016" w:rsidRPr="00961E92" w:rsidRDefault="00415016" w:rsidP="0037508F">
      <w:pPr>
        <w:outlineLvl w:val="0"/>
        <w:rPr>
          <w:rFonts w:ascii="Times New Roman" w:hAnsi="Times New Roman"/>
          <w:b/>
        </w:rPr>
      </w:pPr>
      <w:r>
        <w:rPr>
          <w:rFonts w:ascii="Times New Roman" w:hAnsi="Times New Roman"/>
          <w:b/>
        </w:rPr>
        <w:t>Documentary Approach</w:t>
      </w:r>
    </w:p>
    <w:p w:rsidR="00415016" w:rsidRPr="00533292" w:rsidRDefault="00415016" w:rsidP="00D2610D">
      <w:pPr>
        <w:rPr>
          <w:rFonts w:ascii="Times New Roman" w:hAnsi="Times New Roman"/>
        </w:rPr>
      </w:pPr>
      <w:r w:rsidRPr="00533292">
        <w:rPr>
          <w:rFonts w:ascii="Times New Roman" w:hAnsi="Times New Roman"/>
        </w:rPr>
        <w:t xml:space="preserve">Modern manuscripts (notes, sketches, drafts) are not ‘texts’ but ‘protocols for making a text’, as Daniel Ferrer describes them in </w:t>
      </w:r>
      <w:proofErr w:type="spellStart"/>
      <w:r w:rsidRPr="00533292">
        <w:rPr>
          <w:rFonts w:ascii="Times New Roman" w:hAnsi="Times New Roman"/>
          <w:i/>
        </w:rPr>
        <w:t>Logiques</w:t>
      </w:r>
      <w:proofErr w:type="spellEnd"/>
      <w:r w:rsidRPr="00533292">
        <w:rPr>
          <w:rFonts w:ascii="Times New Roman" w:hAnsi="Times New Roman"/>
          <w:i/>
        </w:rPr>
        <w:t xml:space="preserve"> du </w:t>
      </w:r>
      <w:proofErr w:type="spellStart"/>
      <w:r w:rsidRPr="00533292">
        <w:rPr>
          <w:rFonts w:ascii="Times New Roman" w:hAnsi="Times New Roman"/>
          <w:i/>
        </w:rPr>
        <w:t>brouillon</w:t>
      </w:r>
      <w:proofErr w:type="spellEnd"/>
      <w:r w:rsidRPr="00533292">
        <w:rPr>
          <w:rFonts w:ascii="Times New Roman" w:hAnsi="Times New Roman"/>
          <w:i/>
        </w:rPr>
        <w:t xml:space="preserve">: </w:t>
      </w:r>
      <w:proofErr w:type="spellStart"/>
      <w:r w:rsidRPr="00533292">
        <w:rPr>
          <w:rFonts w:ascii="Times New Roman" w:hAnsi="Times New Roman"/>
          <w:i/>
        </w:rPr>
        <w:t>Modèles</w:t>
      </w:r>
      <w:proofErr w:type="spellEnd"/>
      <w:r w:rsidRPr="00533292">
        <w:rPr>
          <w:rFonts w:ascii="Times New Roman" w:hAnsi="Times New Roman"/>
          <w:i/>
        </w:rPr>
        <w:t xml:space="preserve"> pour </w:t>
      </w:r>
      <w:proofErr w:type="spellStart"/>
      <w:r w:rsidRPr="00533292">
        <w:rPr>
          <w:rFonts w:ascii="Times New Roman" w:hAnsi="Times New Roman"/>
          <w:i/>
        </w:rPr>
        <w:t>une</w:t>
      </w:r>
      <w:proofErr w:type="spellEnd"/>
      <w:r w:rsidRPr="00533292">
        <w:rPr>
          <w:rFonts w:ascii="Times New Roman" w:hAnsi="Times New Roman"/>
          <w:i/>
        </w:rPr>
        <w:t xml:space="preserve"> critique </w:t>
      </w:r>
      <w:proofErr w:type="spellStart"/>
      <w:r w:rsidRPr="00533292">
        <w:rPr>
          <w:rFonts w:ascii="Times New Roman" w:hAnsi="Times New Roman"/>
          <w:i/>
        </w:rPr>
        <w:t>génétique</w:t>
      </w:r>
      <w:proofErr w:type="spellEnd"/>
      <w:r w:rsidRPr="00533292">
        <w:rPr>
          <w:rFonts w:ascii="Times New Roman" w:hAnsi="Times New Roman"/>
        </w:rPr>
        <w:t xml:space="preserve"> (2011). This has consequences for scholarly editing, as Hans Walter </w:t>
      </w:r>
      <w:proofErr w:type="spellStart"/>
      <w:r w:rsidRPr="00533292">
        <w:rPr>
          <w:rFonts w:ascii="Times New Roman" w:hAnsi="Times New Roman"/>
        </w:rPr>
        <w:t>Gabler</w:t>
      </w:r>
      <w:proofErr w:type="spellEnd"/>
      <w:r w:rsidRPr="00533292">
        <w:rPr>
          <w:rFonts w:ascii="Times New Roman" w:hAnsi="Times New Roman"/>
        </w:rPr>
        <w:t xml:space="preserve"> notes in ‘The Primacy of the Document in Editing’, because ‘it is documents that we have, and documents only. In all transmission and all editing, texts are (and, if properly recognised, always have been) constructs from documents. For to edit texts critically means precisely this: to construct them’ (2007, 199). As a consequence, the inclusion of digital facsimiles has almost become a </w:t>
      </w:r>
      <w:r w:rsidRPr="00961E92">
        <w:rPr>
          <w:rFonts w:ascii="Times New Roman" w:hAnsi="Times New Roman"/>
        </w:rPr>
        <w:t xml:space="preserve">sine qua non </w:t>
      </w:r>
      <w:r w:rsidRPr="00533292">
        <w:rPr>
          <w:rFonts w:ascii="Times New Roman" w:hAnsi="Times New Roman"/>
        </w:rPr>
        <w:t>in digital scholarly editing. This trend has been a considerable help in making modern manuscripts more accessible, especially when the facsimiles are accompanied by a transcription. But if this transcription is conceived in terms of a document-oriented approach, it often treats every word as a separate ‘island’ (linked to a particular set of coordinates on the facsimile), not as part of a syntactic entity. This is where a textual approach becomes useful.</w:t>
      </w:r>
    </w:p>
    <w:p w:rsidR="00415016" w:rsidRPr="00533292" w:rsidRDefault="00415016" w:rsidP="00D2610D">
      <w:pPr>
        <w:rPr>
          <w:rFonts w:ascii="Times New Roman" w:hAnsi="Times New Roman"/>
        </w:rPr>
      </w:pPr>
    </w:p>
    <w:p w:rsidR="00415016" w:rsidRPr="00961E92" w:rsidRDefault="00415016" w:rsidP="0037508F">
      <w:pPr>
        <w:outlineLvl w:val="0"/>
        <w:rPr>
          <w:rFonts w:ascii="Times New Roman" w:hAnsi="Times New Roman"/>
          <w:b/>
        </w:rPr>
      </w:pPr>
      <w:r>
        <w:rPr>
          <w:rFonts w:ascii="Times New Roman" w:hAnsi="Times New Roman"/>
          <w:b/>
        </w:rPr>
        <w:t>Textual Approach</w:t>
      </w:r>
    </w:p>
    <w:p w:rsidR="00415016" w:rsidRPr="00533292" w:rsidRDefault="00415016" w:rsidP="00961E92">
      <w:pPr>
        <w:widowControl w:val="0"/>
        <w:rPr>
          <w:rFonts w:ascii="Times New Roman" w:hAnsi="Times New Roman"/>
        </w:rPr>
      </w:pPr>
      <w:r w:rsidRPr="00533292">
        <w:rPr>
          <w:rFonts w:ascii="Times New Roman" w:hAnsi="Times New Roman"/>
        </w:rPr>
        <w:t xml:space="preserve">In addition to the documentary approach, a textual approach can make modern </w:t>
      </w:r>
      <w:r w:rsidRPr="00533292">
        <w:rPr>
          <w:rFonts w:ascii="Times New Roman" w:hAnsi="Times New Roman"/>
        </w:rPr>
        <w:lastRenderedPageBreak/>
        <w:t>manuscripts more accessible by offering a plausible interpretation of the ‘protocol’ (to employ Ferrer’s term). If a word is crossed out and an alternative is written above the line, the chronology of these writing acts can</w:t>
      </w:r>
      <w:r>
        <w:rPr>
          <w:rFonts w:ascii="Times New Roman" w:hAnsi="Times New Roman"/>
        </w:rPr>
        <w:t>—</w:t>
      </w:r>
      <w:r w:rsidRPr="00533292">
        <w:rPr>
          <w:rFonts w:ascii="Times New Roman" w:hAnsi="Times New Roman"/>
        </w:rPr>
        <w:t>in many cases</w:t>
      </w:r>
      <w:r>
        <w:rPr>
          <w:rFonts w:ascii="Times New Roman" w:hAnsi="Times New Roman"/>
        </w:rPr>
        <w:t>—</w:t>
      </w:r>
      <w:r w:rsidRPr="00533292">
        <w:rPr>
          <w:rFonts w:ascii="Times New Roman" w:hAnsi="Times New Roman"/>
        </w:rPr>
        <w:t xml:space="preserve">be reconstructed, and this editorial interpretation can be usefully employed to feed into the alignment table of the collation software. In collaboration with the Huygens ING Institute (The Hague), we integrated the automated collation software tool </w:t>
      </w:r>
      <w:proofErr w:type="spellStart"/>
      <w:r w:rsidRPr="00533292">
        <w:rPr>
          <w:rFonts w:ascii="Times New Roman" w:hAnsi="Times New Roman"/>
        </w:rPr>
        <w:t>CollateX</w:t>
      </w:r>
      <w:proofErr w:type="spellEnd"/>
      <w:r w:rsidRPr="00533292">
        <w:rPr>
          <w:rFonts w:ascii="Times New Roman" w:hAnsi="Times New Roman"/>
        </w:rPr>
        <w:t xml:space="preserve"> in the Beckett Digital Manuscript Project (BDMP) and developed a model to incorporate all of these writing acts into the collation (</w:t>
      </w:r>
      <w:proofErr w:type="spellStart"/>
      <w:r w:rsidRPr="00533292">
        <w:rPr>
          <w:rFonts w:ascii="Times New Roman" w:hAnsi="Times New Roman"/>
        </w:rPr>
        <w:t>Haentjens</w:t>
      </w:r>
      <w:proofErr w:type="spellEnd"/>
      <w:r w:rsidRPr="00533292">
        <w:rPr>
          <w:rFonts w:ascii="Times New Roman" w:hAnsi="Times New Roman"/>
        </w:rPr>
        <w:t xml:space="preserve"> Dekker</w:t>
      </w:r>
      <w:r>
        <w:rPr>
          <w:rFonts w:ascii="Times New Roman" w:hAnsi="Times New Roman"/>
        </w:rPr>
        <w:t xml:space="preserve"> et al., 2014)</w:t>
      </w:r>
      <w:r w:rsidRPr="00533292">
        <w:rPr>
          <w:rFonts w:ascii="Times New Roman" w:hAnsi="Times New Roman"/>
        </w:rPr>
        <w:t xml:space="preserve">, to be included in a next version of </w:t>
      </w:r>
      <w:proofErr w:type="spellStart"/>
      <w:r w:rsidRPr="00533292">
        <w:rPr>
          <w:rFonts w:ascii="Times New Roman" w:hAnsi="Times New Roman"/>
        </w:rPr>
        <w:t>CollateX</w:t>
      </w:r>
      <w:proofErr w:type="spellEnd"/>
      <w:r w:rsidRPr="00533292">
        <w:rPr>
          <w:rFonts w:ascii="Times New Roman" w:hAnsi="Times New Roman"/>
        </w:rPr>
        <w:t xml:space="preserve">. </w:t>
      </w:r>
    </w:p>
    <w:p w:rsidR="00415016" w:rsidRPr="00533292" w:rsidRDefault="00415016" w:rsidP="00F935B5">
      <w:pPr>
        <w:ind w:firstLine="720"/>
        <w:rPr>
          <w:rFonts w:ascii="Times New Roman" w:hAnsi="Times New Roman"/>
        </w:rPr>
      </w:pPr>
      <w:r w:rsidRPr="00533292">
        <w:rPr>
          <w:rFonts w:ascii="Times New Roman" w:hAnsi="Times New Roman"/>
        </w:rPr>
        <w:t xml:space="preserve">In the meantime, a new bout of intense collaboration between the lead developers of the BDMP and </w:t>
      </w:r>
      <w:proofErr w:type="spellStart"/>
      <w:r w:rsidRPr="00533292">
        <w:rPr>
          <w:rFonts w:ascii="Times New Roman" w:hAnsi="Times New Roman"/>
        </w:rPr>
        <w:t>CollateX</w:t>
      </w:r>
      <w:proofErr w:type="spellEnd"/>
      <w:r w:rsidRPr="00533292">
        <w:rPr>
          <w:rFonts w:ascii="Times New Roman" w:hAnsi="Times New Roman"/>
        </w:rPr>
        <w:t xml:space="preserve"> (using the existing version 1.5 of </w:t>
      </w:r>
      <w:proofErr w:type="spellStart"/>
      <w:r w:rsidRPr="00533292">
        <w:rPr>
          <w:rFonts w:ascii="Times New Roman" w:hAnsi="Times New Roman"/>
        </w:rPr>
        <w:t>CollateX</w:t>
      </w:r>
      <w:proofErr w:type="spellEnd"/>
      <w:r w:rsidRPr="00533292">
        <w:rPr>
          <w:rFonts w:ascii="Times New Roman" w:hAnsi="Times New Roman"/>
        </w:rPr>
        <w:t xml:space="preserve">) has resulted in a working alternative to this theoretical model. Deleted and added words are fed into the algorithm with an added property declaring them as such, collated against the text of other witnesses and visualized in the resulting alignment table in the same way as they are visualized in our transcriptions. Complex substitutions can push the software to its limits, and to that end corrective mechanisms were developed to guide the automatic collation to produce improved results.  </w:t>
      </w:r>
    </w:p>
    <w:p w:rsidR="00415016" w:rsidRPr="00533292" w:rsidRDefault="00415016" w:rsidP="00D2610D">
      <w:pPr>
        <w:rPr>
          <w:rFonts w:ascii="Times New Roman" w:hAnsi="Times New Roman"/>
        </w:rPr>
      </w:pPr>
    </w:p>
    <w:p w:rsidR="00415016" w:rsidRPr="00961E92" w:rsidRDefault="00415016" w:rsidP="0037508F">
      <w:pPr>
        <w:outlineLvl w:val="0"/>
        <w:rPr>
          <w:rFonts w:ascii="Times New Roman" w:hAnsi="Times New Roman"/>
          <w:b/>
        </w:rPr>
      </w:pPr>
      <w:r>
        <w:rPr>
          <w:rFonts w:ascii="Times New Roman" w:hAnsi="Times New Roman"/>
          <w:b/>
        </w:rPr>
        <w:t>Intertextual Approach</w:t>
      </w:r>
    </w:p>
    <w:p w:rsidR="00415016" w:rsidRPr="00533292" w:rsidRDefault="00415016" w:rsidP="00D2610D">
      <w:pPr>
        <w:rPr>
          <w:rFonts w:ascii="Times New Roman" w:hAnsi="Times New Roman"/>
        </w:rPr>
      </w:pPr>
      <w:r w:rsidRPr="00533292">
        <w:rPr>
          <w:rFonts w:ascii="Times New Roman" w:hAnsi="Times New Roman"/>
        </w:rPr>
        <w:t xml:space="preserve">In addition to the documentary and textual approaches, a digital genetic edition may also be expected to map the relations between </w:t>
      </w:r>
      <w:proofErr w:type="spellStart"/>
      <w:r w:rsidRPr="00533292">
        <w:rPr>
          <w:rFonts w:ascii="Times New Roman" w:hAnsi="Times New Roman"/>
        </w:rPr>
        <w:t>endo</w:t>
      </w:r>
      <w:proofErr w:type="spellEnd"/>
      <w:r w:rsidRPr="00533292">
        <w:rPr>
          <w:rFonts w:ascii="Times New Roman" w:hAnsi="Times New Roman"/>
        </w:rPr>
        <w:t xml:space="preserve">- and exogenesis. To that end, it is possible to integrate a writer’s personal library. But in many cases, only a fraction of what an author has ever read is still extant. In addition to the ‘extant’ library (based on digital facsimiles of the marginalia in the books preserved in Beckett’s apartment in Paris), the BDMP therefore tries to reconstruct and integrate a ‘virtual’ library (based on Beckett’s reading notes in notebooks). Exogenesis defines the contours and the specific form of intertextuality that will be discussed in the paper. </w:t>
      </w:r>
    </w:p>
    <w:p w:rsidR="00415016" w:rsidRDefault="00415016" w:rsidP="009810A9">
      <w:pPr>
        <w:ind w:firstLine="720"/>
        <w:rPr>
          <w:rFonts w:ascii="Times New Roman" w:hAnsi="Times New Roman"/>
        </w:rPr>
      </w:pPr>
    </w:p>
    <w:p w:rsidR="00415016" w:rsidRPr="00533292" w:rsidRDefault="00415016" w:rsidP="00E54D2E">
      <w:pPr>
        <w:rPr>
          <w:rFonts w:ascii="Times New Roman" w:hAnsi="Times New Roman"/>
        </w:rPr>
      </w:pPr>
      <w:r>
        <w:rPr>
          <w:rFonts w:ascii="Times New Roman" w:hAnsi="Times New Roman"/>
        </w:rPr>
        <w:t>* * *</w:t>
      </w:r>
    </w:p>
    <w:p w:rsidR="00415016" w:rsidRDefault="00415016" w:rsidP="00E54D2E">
      <w:pPr>
        <w:rPr>
          <w:rFonts w:ascii="Times New Roman" w:hAnsi="Times New Roman"/>
        </w:rPr>
      </w:pPr>
    </w:p>
    <w:p w:rsidR="00415016" w:rsidRPr="00533292" w:rsidRDefault="00415016" w:rsidP="00E54D2E">
      <w:pPr>
        <w:rPr>
          <w:rFonts w:ascii="Times New Roman" w:hAnsi="Times New Roman"/>
        </w:rPr>
      </w:pPr>
      <w:r w:rsidRPr="00533292">
        <w:rPr>
          <w:rFonts w:ascii="Times New Roman" w:hAnsi="Times New Roman"/>
        </w:rPr>
        <w:t>These three approaches enable users to compare (1) the digital facsimiles of modern manuscripts with the transcriptions</w:t>
      </w:r>
      <w:r>
        <w:rPr>
          <w:rFonts w:ascii="Times New Roman" w:hAnsi="Times New Roman"/>
        </w:rPr>
        <w:t>,</w:t>
      </w:r>
      <w:r w:rsidRPr="00533292">
        <w:rPr>
          <w:rFonts w:ascii="Times New Roman" w:hAnsi="Times New Roman"/>
        </w:rPr>
        <w:t xml:space="preserve"> (2) the multiple versions of the drafts (by means of a digital collation tool to mark the variants)</w:t>
      </w:r>
      <w:r>
        <w:rPr>
          <w:rFonts w:ascii="Times New Roman" w:hAnsi="Times New Roman"/>
        </w:rPr>
        <w:t>,</w:t>
      </w:r>
      <w:r w:rsidRPr="00533292">
        <w:rPr>
          <w:rFonts w:ascii="Times New Roman" w:hAnsi="Times New Roman"/>
        </w:rPr>
        <w:t xml:space="preserve"> and (3) the author’s manuscripts with the source texts to which they refer or allude. Working with these three dimensions, the paper proposes a model for digital scholarly editions that map the interaction between </w:t>
      </w:r>
      <w:proofErr w:type="spellStart"/>
      <w:r w:rsidRPr="00533292">
        <w:rPr>
          <w:rFonts w:ascii="Times New Roman" w:hAnsi="Times New Roman"/>
        </w:rPr>
        <w:t>endo</w:t>
      </w:r>
      <w:proofErr w:type="spellEnd"/>
      <w:r w:rsidRPr="00533292">
        <w:rPr>
          <w:rFonts w:ascii="Times New Roman" w:hAnsi="Times New Roman"/>
        </w:rPr>
        <w:t xml:space="preserve">- and exogenesis, formulating a set of criteria for the inclusion of various types of source texts to address the issue of a virtual library’s boundaries as one of the main challenges of exogenesis in digital editions.  </w:t>
      </w:r>
    </w:p>
    <w:p w:rsidR="00415016" w:rsidRPr="00533292" w:rsidRDefault="00415016" w:rsidP="00D2610D">
      <w:pPr>
        <w:rPr>
          <w:rFonts w:ascii="Times New Roman" w:hAnsi="Times New Roman"/>
        </w:rPr>
      </w:pPr>
    </w:p>
    <w:p w:rsidR="00415016" w:rsidRPr="00533292" w:rsidRDefault="00415016" w:rsidP="009810A9">
      <w:pPr>
        <w:outlineLvl w:val="0"/>
        <w:rPr>
          <w:rFonts w:ascii="Times New Roman" w:hAnsi="Times New Roman"/>
        </w:rPr>
      </w:pPr>
      <w:r>
        <w:rPr>
          <w:rFonts w:ascii="Times New Roman" w:hAnsi="Times New Roman"/>
          <w:b/>
        </w:rPr>
        <w:t>References</w:t>
      </w:r>
    </w:p>
    <w:p w:rsidR="00415016" w:rsidRPr="00533292" w:rsidRDefault="00415016" w:rsidP="00D2610D">
      <w:pPr>
        <w:rPr>
          <w:rFonts w:ascii="Times New Roman" w:hAnsi="Times New Roman"/>
          <w:bCs/>
        </w:rPr>
      </w:pPr>
      <w:proofErr w:type="spellStart"/>
      <w:r w:rsidRPr="00961E92">
        <w:rPr>
          <w:rFonts w:ascii="Times New Roman" w:hAnsi="Times New Roman"/>
          <w:b/>
        </w:rPr>
        <w:t>Debray</w:t>
      </w:r>
      <w:proofErr w:type="spellEnd"/>
      <w:r w:rsidRPr="00961E92">
        <w:rPr>
          <w:rFonts w:ascii="Times New Roman" w:hAnsi="Times New Roman"/>
          <w:b/>
        </w:rPr>
        <w:t xml:space="preserve"> </w:t>
      </w:r>
      <w:proofErr w:type="spellStart"/>
      <w:r w:rsidRPr="00961E92">
        <w:rPr>
          <w:rFonts w:ascii="Times New Roman" w:hAnsi="Times New Roman"/>
          <w:b/>
        </w:rPr>
        <w:t>Genette</w:t>
      </w:r>
      <w:proofErr w:type="spellEnd"/>
      <w:r w:rsidRPr="00961E92">
        <w:rPr>
          <w:rFonts w:ascii="Times New Roman" w:hAnsi="Times New Roman"/>
          <w:b/>
        </w:rPr>
        <w:t>, R.</w:t>
      </w:r>
      <w:r w:rsidRPr="00533292">
        <w:rPr>
          <w:rFonts w:ascii="Times New Roman" w:hAnsi="Times New Roman"/>
        </w:rPr>
        <w:t xml:space="preserve"> </w:t>
      </w:r>
      <w:r>
        <w:rPr>
          <w:rFonts w:ascii="Times New Roman" w:hAnsi="Times New Roman"/>
        </w:rPr>
        <w:t xml:space="preserve">(2007). </w:t>
      </w:r>
      <w:proofErr w:type="spellStart"/>
      <w:r w:rsidRPr="00533292">
        <w:rPr>
          <w:rFonts w:ascii="Times New Roman" w:hAnsi="Times New Roman"/>
          <w:bCs/>
        </w:rPr>
        <w:t>Génétique</w:t>
      </w:r>
      <w:proofErr w:type="spellEnd"/>
      <w:r w:rsidRPr="00533292">
        <w:rPr>
          <w:rFonts w:ascii="Times New Roman" w:hAnsi="Times New Roman"/>
          <w:bCs/>
        </w:rPr>
        <w:t xml:space="preserve"> et </w:t>
      </w:r>
      <w:proofErr w:type="spellStart"/>
      <w:r w:rsidRPr="00533292">
        <w:rPr>
          <w:rFonts w:ascii="Times New Roman" w:hAnsi="Times New Roman"/>
          <w:bCs/>
        </w:rPr>
        <w:t>poétique</w:t>
      </w:r>
      <w:proofErr w:type="spellEnd"/>
      <w:r w:rsidRPr="00533292">
        <w:rPr>
          <w:rFonts w:ascii="Times New Roman" w:hAnsi="Times New Roman"/>
          <w:bCs/>
        </w:rPr>
        <w:t xml:space="preserve">: le </w:t>
      </w:r>
      <w:proofErr w:type="spellStart"/>
      <w:r w:rsidRPr="00533292">
        <w:rPr>
          <w:rFonts w:ascii="Times New Roman" w:hAnsi="Times New Roman"/>
          <w:bCs/>
        </w:rPr>
        <w:t>cas</w:t>
      </w:r>
      <w:proofErr w:type="spellEnd"/>
      <w:r w:rsidRPr="00533292">
        <w:rPr>
          <w:rFonts w:ascii="Times New Roman" w:hAnsi="Times New Roman"/>
          <w:bCs/>
        </w:rPr>
        <w:t xml:space="preserve"> Flaubert. </w:t>
      </w:r>
      <w:r w:rsidRPr="00533292">
        <w:rPr>
          <w:rFonts w:ascii="Times New Roman" w:hAnsi="Times New Roman"/>
          <w:bCs/>
          <w:i/>
          <w:iCs/>
        </w:rPr>
        <w:t>ITEM</w:t>
      </w:r>
      <w:r>
        <w:rPr>
          <w:rFonts w:ascii="Times New Roman" w:hAnsi="Times New Roman"/>
          <w:bCs/>
          <w:i/>
          <w:iCs/>
        </w:rPr>
        <w:t>,</w:t>
      </w:r>
      <w:r>
        <w:rPr>
          <w:rFonts w:ascii="Times New Roman" w:hAnsi="Times New Roman"/>
          <w:bCs/>
          <w:iCs/>
        </w:rPr>
        <w:t xml:space="preserve"> </w:t>
      </w:r>
      <w:r w:rsidRPr="00533292">
        <w:rPr>
          <w:rFonts w:ascii="Times New Roman" w:hAnsi="Times New Roman"/>
          <w:bCs/>
        </w:rPr>
        <w:br/>
      </w:r>
      <w:r w:rsidRPr="00961E92">
        <w:rPr>
          <w:rFonts w:ascii="Times New Roman" w:hAnsi="Times New Roman"/>
          <w:bCs/>
        </w:rPr>
        <w:t>http://www.item.ens.fr/index.php?id=187284</w:t>
      </w:r>
      <w:r>
        <w:rPr>
          <w:rFonts w:ascii="Times New Roman" w:hAnsi="Times New Roman"/>
          <w:bCs/>
        </w:rPr>
        <w:t>.</w:t>
      </w:r>
    </w:p>
    <w:p w:rsidR="00415016" w:rsidRPr="00533292" w:rsidRDefault="00415016" w:rsidP="0037508F">
      <w:pPr>
        <w:outlineLvl w:val="0"/>
        <w:rPr>
          <w:rFonts w:ascii="Times New Roman" w:hAnsi="Times New Roman"/>
        </w:rPr>
      </w:pPr>
      <w:r w:rsidRPr="00961E92">
        <w:rPr>
          <w:rFonts w:ascii="Times New Roman" w:hAnsi="Times New Roman"/>
          <w:b/>
        </w:rPr>
        <w:t>Ferrer, D.</w:t>
      </w:r>
      <w:r w:rsidRPr="00533292">
        <w:rPr>
          <w:rFonts w:ascii="Times New Roman" w:hAnsi="Times New Roman"/>
        </w:rPr>
        <w:t xml:space="preserve"> </w:t>
      </w:r>
      <w:r>
        <w:rPr>
          <w:rFonts w:ascii="Times New Roman" w:hAnsi="Times New Roman"/>
        </w:rPr>
        <w:t xml:space="preserve">(2011). </w:t>
      </w:r>
      <w:proofErr w:type="spellStart"/>
      <w:r w:rsidRPr="00533292">
        <w:rPr>
          <w:rFonts w:ascii="Times New Roman" w:hAnsi="Times New Roman"/>
          <w:i/>
        </w:rPr>
        <w:t>Logiques</w:t>
      </w:r>
      <w:proofErr w:type="spellEnd"/>
      <w:r w:rsidRPr="00533292">
        <w:rPr>
          <w:rFonts w:ascii="Times New Roman" w:hAnsi="Times New Roman"/>
          <w:i/>
        </w:rPr>
        <w:t xml:space="preserve"> du </w:t>
      </w:r>
      <w:proofErr w:type="spellStart"/>
      <w:r w:rsidRPr="00533292">
        <w:rPr>
          <w:rFonts w:ascii="Times New Roman" w:hAnsi="Times New Roman"/>
          <w:i/>
        </w:rPr>
        <w:t>brouillon</w:t>
      </w:r>
      <w:proofErr w:type="spellEnd"/>
      <w:r w:rsidRPr="00533292">
        <w:rPr>
          <w:rFonts w:ascii="Times New Roman" w:hAnsi="Times New Roman"/>
          <w:i/>
        </w:rPr>
        <w:t xml:space="preserve">: </w:t>
      </w:r>
      <w:proofErr w:type="spellStart"/>
      <w:r w:rsidRPr="00533292">
        <w:rPr>
          <w:rFonts w:ascii="Times New Roman" w:hAnsi="Times New Roman"/>
          <w:i/>
        </w:rPr>
        <w:t>Modèles</w:t>
      </w:r>
      <w:proofErr w:type="spellEnd"/>
      <w:r w:rsidRPr="00533292">
        <w:rPr>
          <w:rFonts w:ascii="Times New Roman" w:hAnsi="Times New Roman"/>
          <w:i/>
        </w:rPr>
        <w:t xml:space="preserve"> pour </w:t>
      </w:r>
      <w:proofErr w:type="spellStart"/>
      <w:r w:rsidRPr="00533292">
        <w:rPr>
          <w:rFonts w:ascii="Times New Roman" w:hAnsi="Times New Roman"/>
          <w:i/>
        </w:rPr>
        <w:t>une</w:t>
      </w:r>
      <w:proofErr w:type="spellEnd"/>
      <w:r w:rsidRPr="00533292">
        <w:rPr>
          <w:rFonts w:ascii="Times New Roman" w:hAnsi="Times New Roman"/>
          <w:i/>
        </w:rPr>
        <w:t xml:space="preserve"> critique </w:t>
      </w:r>
      <w:proofErr w:type="spellStart"/>
      <w:r w:rsidRPr="00533292">
        <w:rPr>
          <w:rFonts w:ascii="Times New Roman" w:hAnsi="Times New Roman"/>
          <w:i/>
        </w:rPr>
        <w:t>génétique</w:t>
      </w:r>
      <w:proofErr w:type="spellEnd"/>
      <w:r w:rsidRPr="00533292">
        <w:rPr>
          <w:rFonts w:ascii="Times New Roman" w:hAnsi="Times New Roman"/>
        </w:rPr>
        <w:t xml:space="preserve">. </w:t>
      </w:r>
      <w:proofErr w:type="spellStart"/>
      <w:r>
        <w:rPr>
          <w:rFonts w:ascii="Times New Roman" w:hAnsi="Times New Roman"/>
        </w:rPr>
        <w:t>Seuil</w:t>
      </w:r>
      <w:proofErr w:type="spellEnd"/>
      <w:r>
        <w:rPr>
          <w:rFonts w:ascii="Times New Roman" w:hAnsi="Times New Roman"/>
        </w:rPr>
        <w:t xml:space="preserve">, </w:t>
      </w:r>
      <w:r w:rsidRPr="00533292">
        <w:rPr>
          <w:rFonts w:ascii="Times New Roman" w:hAnsi="Times New Roman"/>
        </w:rPr>
        <w:t>Paris.</w:t>
      </w:r>
    </w:p>
    <w:p w:rsidR="00415016" w:rsidRPr="00533292" w:rsidRDefault="00415016" w:rsidP="0037508F">
      <w:pPr>
        <w:outlineLvl w:val="0"/>
        <w:rPr>
          <w:rFonts w:ascii="Times New Roman" w:hAnsi="Times New Roman"/>
        </w:rPr>
      </w:pPr>
      <w:proofErr w:type="spellStart"/>
      <w:r w:rsidRPr="00961E92">
        <w:rPr>
          <w:rFonts w:ascii="Times New Roman" w:hAnsi="Times New Roman"/>
          <w:b/>
        </w:rPr>
        <w:t>Gabler</w:t>
      </w:r>
      <w:proofErr w:type="spellEnd"/>
      <w:r w:rsidRPr="00961E92">
        <w:rPr>
          <w:rFonts w:ascii="Times New Roman" w:hAnsi="Times New Roman"/>
          <w:b/>
        </w:rPr>
        <w:t>, H. W.</w:t>
      </w:r>
      <w:r>
        <w:rPr>
          <w:rFonts w:ascii="Times New Roman" w:hAnsi="Times New Roman"/>
        </w:rPr>
        <w:t xml:space="preserve"> (2007). </w:t>
      </w:r>
      <w:r w:rsidRPr="00533292">
        <w:rPr>
          <w:rFonts w:ascii="Times New Roman" w:hAnsi="Times New Roman"/>
          <w:iCs/>
        </w:rPr>
        <w:t>The Primacy of the Document in Editing</w:t>
      </w:r>
      <w:r w:rsidRPr="00533292">
        <w:rPr>
          <w:rFonts w:ascii="Times New Roman" w:hAnsi="Times New Roman"/>
        </w:rPr>
        <w:t xml:space="preserve">. </w:t>
      </w:r>
      <w:proofErr w:type="spellStart"/>
      <w:r w:rsidRPr="00533292">
        <w:rPr>
          <w:rFonts w:ascii="Times New Roman" w:hAnsi="Times New Roman"/>
          <w:i/>
        </w:rPr>
        <w:t>Ecdotica</w:t>
      </w:r>
      <w:proofErr w:type="spellEnd"/>
      <w:r>
        <w:rPr>
          <w:rFonts w:ascii="Times New Roman" w:hAnsi="Times New Roman"/>
          <w:i/>
        </w:rPr>
        <w:t>,</w:t>
      </w:r>
      <w:r w:rsidRPr="00533292">
        <w:rPr>
          <w:rFonts w:ascii="Times New Roman" w:hAnsi="Times New Roman"/>
        </w:rPr>
        <w:t xml:space="preserve"> </w:t>
      </w:r>
      <w:r w:rsidRPr="00961E92">
        <w:rPr>
          <w:rFonts w:ascii="Times New Roman" w:hAnsi="Times New Roman"/>
          <w:b/>
        </w:rPr>
        <w:t>4</w:t>
      </w:r>
      <w:r w:rsidRPr="00533292">
        <w:rPr>
          <w:rFonts w:ascii="Times New Roman" w:hAnsi="Times New Roman"/>
        </w:rPr>
        <w:t>: 197</w:t>
      </w:r>
      <w:r>
        <w:rPr>
          <w:rFonts w:ascii="Times New Roman" w:hAnsi="Times New Roman"/>
        </w:rPr>
        <w:t>–</w:t>
      </w:r>
      <w:r w:rsidRPr="00533292">
        <w:rPr>
          <w:rFonts w:ascii="Times New Roman" w:hAnsi="Times New Roman"/>
        </w:rPr>
        <w:t>207.</w:t>
      </w:r>
    </w:p>
    <w:p w:rsidR="00415016" w:rsidRPr="00533292" w:rsidRDefault="00415016" w:rsidP="00961E92">
      <w:pPr>
        <w:rPr>
          <w:rFonts w:ascii="Times New Roman" w:hAnsi="Times New Roman"/>
        </w:rPr>
      </w:pPr>
      <w:proofErr w:type="spellStart"/>
      <w:r w:rsidRPr="00961E92">
        <w:rPr>
          <w:rFonts w:ascii="Times New Roman" w:hAnsi="Times New Roman"/>
          <w:b/>
        </w:rPr>
        <w:t>Haentjens</w:t>
      </w:r>
      <w:proofErr w:type="spellEnd"/>
      <w:r w:rsidRPr="00961E92">
        <w:rPr>
          <w:rFonts w:ascii="Times New Roman" w:hAnsi="Times New Roman"/>
          <w:b/>
        </w:rPr>
        <w:t xml:space="preserve"> Dekker, R., Van </w:t>
      </w:r>
      <w:proofErr w:type="spellStart"/>
      <w:r w:rsidRPr="00961E92">
        <w:rPr>
          <w:rFonts w:ascii="Times New Roman" w:hAnsi="Times New Roman"/>
          <w:b/>
        </w:rPr>
        <w:t>Hulle</w:t>
      </w:r>
      <w:proofErr w:type="spellEnd"/>
      <w:r w:rsidRPr="00961E92">
        <w:rPr>
          <w:rFonts w:ascii="Times New Roman" w:hAnsi="Times New Roman"/>
          <w:b/>
        </w:rPr>
        <w:t xml:space="preserve">, D., </w:t>
      </w:r>
      <w:proofErr w:type="spellStart"/>
      <w:r w:rsidRPr="00961E92">
        <w:rPr>
          <w:rFonts w:ascii="Times New Roman" w:hAnsi="Times New Roman"/>
          <w:b/>
        </w:rPr>
        <w:t>Middell</w:t>
      </w:r>
      <w:proofErr w:type="spellEnd"/>
      <w:r w:rsidRPr="00961E92">
        <w:rPr>
          <w:rFonts w:ascii="Times New Roman" w:hAnsi="Times New Roman"/>
          <w:b/>
        </w:rPr>
        <w:t xml:space="preserve">, G., </w:t>
      </w:r>
      <w:proofErr w:type="spellStart"/>
      <w:r w:rsidRPr="00961E92">
        <w:rPr>
          <w:rFonts w:ascii="Times New Roman" w:hAnsi="Times New Roman"/>
          <w:b/>
        </w:rPr>
        <w:t>Neyt</w:t>
      </w:r>
      <w:proofErr w:type="spellEnd"/>
      <w:r w:rsidRPr="00961E92">
        <w:rPr>
          <w:rFonts w:ascii="Times New Roman" w:hAnsi="Times New Roman"/>
          <w:b/>
        </w:rPr>
        <w:t>, V., and Van Zundert, J.</w:t>
      </w:r>
      <w:r>
        <w:rPr>
          <w:rFonts w:ascii="Times New Roman" w:hAnsi="Times New Roman"/>
        </w:rPr>
        <w:t xml:space="preserve"> (2014). </w:t>
      </w:r>
      <w:r w:rsidRPr="00533292">
        <w:rPr>
          <w:rFonts w:ascii="Times New Roman" w:hAnsi="Times New Roman"/>
        </w:rPr>
        <w:t>Computer-Supported Collation of Modern Manuscripts</w:t>
      </w:r>
      <w:r>
        <w:rPr>
          <w:rFonts w:ascii="Times New Roman" w:hAnsi="Times New Roman"/>
        </w:rPr>
        <w:t>.</w:t>
      </w:r>
      <w:r w:rsidRPr="00533292">
        <w:rPr>
          <w:rFonts w:ascii="Times New Roman" w:hAnsi="Times New Roman"/>
        </w:rPr>
        <w:t xml:space="preserve"> </w:t>
      </w:r>
      <w:r w:rsidRPr="00533292">
        <w:rPr>
          <w:rFonts w:ascii="Times New Roman" w:hAnsi="Times New Roman"/>
          <w:i/>
        </w:rPr>
        <w:t>Literary and Linguistic Computing</w:t>
      </w:r>
      <w:r>
        <w:rPr>
          <w:rFonts w:ascii="Times New Roman" w:hAnsi="Times New Roman"/>
          <w:i/>
        </w:rPr>
        <w:t>,</w:t>
      </w:r>
      <w:r w:rsidRPr="00533292">
        <w:rPr>
          <w:rFonts w:ascii="Times New Roman" w:hAnsi="Times New Roman"/>
          <w:i/>
        </w:rPr>
        <w:t xml:space="preserve"> </w:t>
      </w:r>
      <w:r w:rsidRPr="00961E92">
        <w:rPr>
          <w:rFonts w:ascii="Times New Roman" w:hAnsi="Times New Roman"/>
        </w:rPr>
        <w:t>http://dx.doi.org/doi:10.1093/llc/fqu007</w:t>
      </w:r>
      <w:r>
        <w:rPr>
          <w:rFonts w:ascii="Times New Roman" w:hAnsi="Times New Roman"/>
        </w:rPr>
        <w:t>.</w:t>
      </w:r>
    </w:p>
    <w:p w:rsidR="00415016" w:rsidRPr="00533292" w:rsidRDefault="00415016" w:rsidP="00961E92">
      <w:pPr>
        <w:widowControl w:val="0"/>
        <w:rPr>
          <w:rFonts w:ascii="Times New Roman" w:hAnsi="Times New Roman"/>
        </w:rPr>
      </w:pPr>
      <w:proofErr w:type="spellStart"/>
      <w:r w:rsidRPr="00961E92">
        <w:rPr>
          <w:rFonts w:ascii="Times New Roman" w:hAnsi="Times New Roman"/>
          <w:b/>
        </w:rPr>
        <w:lastRenderedPageBreak/>
        <w:t>Shillingsburg</w:t>
      </w:r>
      <w:proofErr w:type="spellEnd"/>
      <w:r w:rsidRPr="00961E92">
        <w:rPr>
          <w:rFonts w:ascii="Times New Roman" w:hAnsi="Times New Roman"/>
          <w:b/>
        </w:rPr>
        <w:t>, P.</w:t>
      </w:r>
      <w:r w:rsidRPr="00533292">
        <w:rPr>
          <w:rFonts w:ascii="Times New Roman" w:hAnsi="Times New Roman"/>
        </w:rPr>
        <w:t xml:space="preserve"> </w:t>
      </w:r>
      <w:r>
        <w:rPr>
          <w:rFonts w:ascii="Times New Roman" w:hAnsi="Times New Roman"/>
        </w:rPr>
        <w:t xml:space="preserve">(2006). </w:t>
      </w:r>
      <w:r w:rsidRPr="00533292">
        <w:rPr>
          <w:rFonts w:ascii="Times New Roman" w:hAnsi="Times New Roman"/>
          <w:i/>
        </w:rPr>
        <w:t>From Gutenberg to Google: Electronic Representations of Literary Texts</w:t>
      </w:r>
      <w:r w:rsidRPr="00533292">
        <w:rPr>
          <w:rFonts w:ascii="Times New Roman" w:hAnsi="Times New Roman"/>
        </w:rPr>
        <w:t xml:space="preserve">. Cambridge University Press, </w:t>
      </w:r>
      <w:r>
        <w:rPr>
          <w:rFonts w:ascii="Times New Roman" w:hAnsi="Times New Roman"/>
        </w:rPr>
        <w:t>Cambridge</w:t>
      </w:r>
      <w:r w:rsidRPr="00533292">
        <w:rPr>
          <w:rFonts w:ascii="Times New Roman" w:hAnsi="Times New Roman"/>
        </w:rPr>
        <w:t>.</w:t>
      </w:r>
      <w:r w:rsidR="00AA77C8">
        <w:rPr>
          <w:rFonts w:ascii="Times New Roman" w:hAnsi="Times New Roman"/>
        </w:rPr>
        <w:t xml:space="preserve"> </w:t>
      </w:r>
      <w:bookmarkStart w:id="0" w:name="_GoBack"/>
      <w:bookmarkEnd w:id="0"/>
    </w:p>
    <w:p w:rsidR="00415016" w:rsidRPr="00533292" w:rsidRDefault="00415016" w:rsidP="009810A9"/>
    <w:sectPr w:rsidR="00415016" w:rsidRPr="00533292" w:rsidSect="00B4412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38E"/>
    <w:rsid w:val="00016FDF"/>
    <w:rsid w:val="00081137"/>
    <w:rsid w:val="000C325B"/>
    <w:rsid w:val="000F08BC"/>
    <w:rsid w:val="0037508F"/>
    <w:rsid w:val="003760F8"/>
    <w:rsid w:val="00415016"/>
    <w:rsid w:val="00416664"/>
    <w:rsid w:val="004A746D"/>
    <w:rsid w:val="00533292"/>
    <w:rsid w:val="005626E3"/>
    <w:rsid w:val="005B2344"/>
    <w:rsid w:val="005B321F"/>
    <w:rsid w:val="00603AF8"/>
    <w:rsid w:val="00623879"/>
    <w:rsid w:val="00695B0F"/>
    <w:rsid w:val="00701936"/>
    <w:rsid w:val="00760CC8"/>
    <w:rsid w:val="00774A33"/>
    <w:rsid w:val="00877FAD"/>
    <w:rsid w:val="00884D22"/>
    <w:rsid w:val="008F14E6"/>
    <w:rsid w:val="00961E92"/>
    <w:rsid w:val="009810A9"/>
    <w:rsid w:val="00986E0B"/>
    <w:rsid w:val="009A360B"/>
    <w:rsid w:val="00A07303"/>
    <w:rsid w:val="00A248B4"/>
    <w:rsid w:val="00A80ADC"/>
    <w:rsid w:val="00AA77C8"/>
    <w:rsid w:val="00B44123"/>
    <w:rsid w:val="00B8452B"/>
    <w:rsid w:val="00B92EFC"/>
    <w:rsid w:val="00CF2A99"/>
    <w:rsid w:val="00D00DE1"/>
    <w:rsid w:val="00D05961"/>
    <w:rsid w:val="00D2610D"/>
    <w:rsid w:val="00D76260"/>
    <w:rsid w:val="00D956AF"/>
    <w:rsid w:val="00E31A7E"/>
    <w:rsid w:val="00E54D2E"/>
    <w:rsid w:val="00E75A53"/>
    <w:rsid w:val="00F038BB"/>
    <w:rsid w:val="00F935B5"/>
    <w:rsid w:val="00FB438E"/>
    <w:rsid w:val="00FC6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C319DBE-9992-4C67-870E-04FADF83E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paragraph" w:styleId="Heading1">
    <w:name w:val="heading 1"/>
    <w:basedOn w:val="Normal"/>
    <w:next w:val="Normal"/>
    <w:link w:val="Heading1Char"/>
    <w:uiPriority w:val="99"/>
    <w:qFormat/>
    <w:rsid w:val="003760F8"/>
    <w:pPr>
      <w:keepNext/>
      <w:keepLines/>
      <w:spacing w:before="480"/>
      <w:outlineLvl w:val="0"/>
    </w:pPr>
    <w:rPr>
      <w:rFonts w:ascii="Calibri" w:eastAsia="MS Gothic" w:hAnsi="Calibri"/>
      <w:b/>
      <w:bCs/>
      <w:color w:val="345A8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760F8"/>
    <w:rPr>
      <w:rFonts w:ascii="Calibri" w:eastAsia="MS Gothic" w:hAnsi="Calibri"/>
      <w:b/>
      <w:color w:val="345A8A"/>
      <w:sz w:val="32"/>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sid w:val="003C3039"/>
    <w:rPr>
      <w:rFonts w:ascii="Times New Roman" w:hAnsi="Times New Roman"/>
      <w:sz w:val="18"/>
      <w:szCs w:val="18"/>
    </w:rPr>
  </w:style>
  <w:style w:type="character" w:styleId="Emphasis">
    <w:name w:val="Emphasis"/>
    <w:basedOn w:val="DefaultParagraphFont"/>
    <w:uiPriority w:val="99"/>
    <w:qFormat/>
    <w:rsid w:val="00E31A7E"/>
    <w:rPr>
      <w:rFonts w:cs="Times New Roman"/>
      <w:i/>
    </w:rPr>
  </w:style>
  <w:style w:type="character" w:styleId="Hyperlink">
    <w:name w:val="Hyperlink"/>
    <w:basedOn w:val="DefaultParagraphFont"/>
    <w:uiPriority w:val="99"/>
    <w:rsid w:val="005B2344"/>
    <w:rPr>
      <w:rFonts w:cs="Times New Roman"/>
      <w:color w:val="0000FF"/>
      <w:u w:val="single"/>
    </w:rPr>
  </w:style>
  <w:style w:type="paragraph" w:styleId="NormalWeb">
    <w:name w:val="Normal (Web)"/>
    <w:basedOn w:val="Normal"/>
    <w:uiPriority w:val="99"/>
    <w:semiHidden/>
    <w:rsid w:val="000C325B"/>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835941">
      <w:marLeft w:val="0"/>
      <w:marRight w:val="0"/>
      <w:marTop w:val="0"/>
      <w:marBottom w:val="0"/>
      <w:divBdr>
        <w:top w:val="none" w:sz="0" w:space="0" w:color="auto"/>
        <w:left w:val="none" w:sz="0" w:space="0" w:color="auto"/>
        <w:bottom w:val="none" w:sz="0" w:space="0" w:color="auto"/>
        <w:right w:val="none" w:sz="0" w:space="0" w:color="auto"/>
      </w:divBdr>
      <w:divsChild>
        <w:div w:id="774835947">
          <w:marLeft w:val="0"/>
          <w:marRight w:val="0"/>
          <w:marTop w:val="0"/>
          <w:marBottom w:val="0"/>
          <w:divBdr>
            <w:top w:val="none" w:sz="0" w:space="0" w:color="auto"/>
            <w:left w:val="none" w:sz="0" w:space="0" w:color="auto"/>
            <w:bottom w:val="none" w:sz="0" w:space="0" w:color="auto"/>
            <w:right w:val="none" w:sz="0" w:space="0" w:color="auto"/>
          </w:divBdr>
        </w:div>
        <w:div w:id="774835948">
          <w:marLeft w:val="0"/>
          <w:marRight w:val="0"/>
          <w:marTop w:val="0"/>
          <w:marBottom w:val="0"/>
          <w:divBdr>
            <w:top w:val="none" w:sz="0" w:space="0" w:color="auto"/>
            <w:left w:val="none" w:sz="0" w:space="0" w:color="auto"/>
            <w:bottom w:val="none" w:sz="0" w:space="0" w:color="auto"/>
            <w:right w:val="none" w:sz="0" w:space="0" w:color="auto"/>
          </w:divBdr>
          <w:divsChild>
            <w:div w:id="774835940">
              <w:marLeft w:val="0"/>
              <w:marRight w:val="0"/>
              <w:marTop w:val="0"/>
              <w:marBottom w:val="0"/>
              <w:divBdr>
                <w:top w:val="none" w:sz="0" w:space="0" w:color="auto"/>
                <w:left w:val="none" w:sz="0" w:space="0" w:color="auto"/>
                <w:bottom w:val="none" w:sz="0" w:space="0" w:color="auto"/>
                <w:right w:val="none" w:sz="0" w:space="0" w:color="auto"/>
              </w:divBdr>
            </w:div>
            <w:div w:id="774835942">
              <w:marLeft w:val="0"/>
              <w:marRight w:val="0"/>
              <w:marTop w:val="0"/>
              <w:marBottom w:val="0"/>
              <w:divBdr>
                <w:top w:val="none" w:sz="0" w:space="0" w:color="auto"/>
                <w:left w:val="none" w:sz="0" w:space="0" w:color="auto"/>
                <w:bottom w:val="none" w:sz="0" w:space="0" w:color="auto"/>
                <w:right w:val="none" w:sz="0" w:space="0" w:color="auto"/>
              </w:divBdr>
            </w:div>
            <w:div w:id="774835943">
              <w:marLeft w:val="0"/>
              <w:marRight w:val="0"/>
              <w:marTop w:val="0"/>
              <w:marBottom w:val="0"/>
              <w:divBdr>
                <w:top w:val="none" w:sz="0" w:space="0" w:color="auto"/>
                <w:left w:val="none" w:sz="0" w:space="0" w:color="auto"/>
                <w:bottom w:val="none" w:sz="0" w:space="0" w:color="auto"/>
                <w:right w:val="none" w:sz="0" w:space="0" w:color="auto"/>
              </w:divBdr>
            </w:div>
            <w:div w:id="774835944">
              <w:marLeft w:val="0"/>
              <w:marRight w:val="0"/>
              <w:marTop w:val="0"/>
              <w:marBottom w:val="0"/>
              <w:divBdr>
                <w:top w:val="none" w:sz="0" w:space="0" w:color="auto"/>
                <w:left w:val="none" w:sz="0" w:space="0" w:color="auto"/>
                <w:bottom w:val="none" w:sz="0" w:space="0" w:color="auto"/>
                <w:right w:val="none" w:sz="0" w:space="0" w:color="auto"/>
              </w:divBdr>
            </w:div>
            <w:div w:id="774835945">
              <w:marLeft w:val="0"/>
              <w:marRight w:val="0"/>
              <w:marTop w:val="0"/>
              <w:marBottom w:val="0"/>
              <w:divBdr>
                <w:top w:val="none" w:sz="0" w:space="0" w:color="auto"/>
                <w:left w:val="none" w:sz="0" w:space="0" w:color="auto"/>
                <w:bottom w:val="none" w:sz="0" w:space="0" w:color="auto"/>
                <w:right w:val="none" w:sz="0" w:space="0" w:color="auto"/>
              </w:divBdr>
            </w:div>
            <w:div w:id="774835949">
              <w:marLeft w:val="0"/>
              <w:marRight w:val="0"/>
              <w:marTop w:val="0"/>
              <w:marBottom w:val="0"/>
              <w:divBdr>
                <w:top w:val="none" w:sz="0" w:space="0" w:color="auto"/>
                <w:left w:val="none" w:sz="0" w:space="0" w:color="auto"/>
                <w:bottom w:val="none" w:sz="0" w:space="0" w:color="auto"/>
                <w:right w:val="none" w:sz="0" w:space="0" w:color="auto"/>
              </w:divBdr>
            </w:div>
            <w:div w:id="774835950">
              <w:marLeft w:val="0"/>
              <w:marRight w:val="0"/>
              <w:marTop w:val="0"/>
              <w:marBottom w:val="0"/>
              <w:divBdr>
                <w:top w:val="none" w:sz="0" w:space="0" w:color="auto"/>
                <w:left w:val="none" w:sz="0" w:space="0" w:color="auto"/>
                <w:bottom w:val="none" w:sz="0" w:space="0" w:color="auto"/>
                <w:right w:val="none" w:sz="0" w:space="0" w:color="auto"/>
              </w:divBdr>
            </w:div>
            <w:div w:id="774835951">
              <w:marLeft w:val="0"/>
              <w:marRight w:val="0"/>
              <w:marTop w:val="0"/>
              <w:marBottom w:val="0"/>
              <w:divBdr>
                <w:top w:val="none" w:sz="0" w:space="0" w:color="auto"/>
                <w:left w:val="none" w:sz="0" w:space="0" w:color="auto"/>
                <w:bottom w:val="none" w:sz="0" w:space="0" w:color="auto"/>
                <w:right w:val="none" w:sz="0" w:space="0" w:color="auto"/>
              </w:divBdr>
            </w:div>
            <w:div w:id="774835952">
              <w:marLeft w:val="0"/>
              <w:marRight w:val="0"/>
              <w:marTop w:val="0"/>
              <w:marBottom w:val="0"/>
              <w:divBdr>
                <w:top w:val="none" w:sz="0" w:space="0" w:color="auto"/>
                <w:left w:val="none" w:sz="0" w:space="0" w:color="auto"/>
                <w:bottom w:val="none" w:sz="0" w:space="0" w:color="auto"/>
                <w:right w:val="none" w:sz="0" w:space="0" w:color="auto"/>
              </w:divBdr>
            </w:div>
            <w:div w:id="774835953">
              <w:marLeft w:val="0"/>
              <w:marRight w:val="0"/>
              <w:marTop w:val="0"/>
              <w:marBottom w:val="0"/>
              <w:divBdr>
                <w:top w:val="none" w:sz="0" w:space="0" w:color="auto"/>
                <w:left w:val="none" w:sz="0" w:space="0" w:color="auto"/>
                <w:bottom w:val="none" w:sz="0" w:space="0" w:color="auto"/>
                <w:right w:val="none" w:sz="0" w:space="0" w:color="auto"/>
              </w:divBdr>
            </w:div>
            <w:div w:id="774835956">
              <w:marLeft w:val="0"/>
              <w:marRight w:val="0"/>
              <w:marTop w:val="0"/>
              <w:marBottom w:val="0"/>
              <w:divBdr>
                <w:top w:val="none" w:sz="0" w:space="0" w:color="auto"/>
                <w:left w:val="none" w:sz="0" w:space="0" w:color="auto"/>
                <w:bottom w:val="none" w:sz="0" w:space="0" w:color="auto"/>
                <w:right w:val="none" w:sz="0" w:space="0" w:color="auto"/>
              </w:divBdr>
            </w:div>
            <w:div w:id="774835957">
              <w:marLeft w:val="0"/>
              <w:marRight w:val="0"/>
              <w:marTop w:val="0"/>
              <w:marBottom w:val="0"/>
              <w:divBdr>
                <w:top w:val="none" w:sz="0" w:space="0" w:color="auto"/>
                <w:left w:val="none" w:sz="0" w:space="0" w:color="auto"/>
                <w:bottom w:val="none" w:sz="0" w:space="0" w:color="auto"/>
                <w:right w:val="none" w:sz="0" w:space="0" w:color="auto"/>
              </w:divBdr>
            </w:div>
            <w:div w:id="774835960">
              <w:marLeft w:val="0"/>
              <w:marRight w:val="0"/>
              <w:marTop w:val="0"/>
              <w:marBottom w:val="0"/>
              <w:divBdr>
                <w:top w:val="none" w:sz="0" w:space="0" w:color="auto"/>
                <w:left w:val="none" w:sz="0" w:space="0" w:color="auto"/>
                <w:bottom w:val="none" w:sz="0" w:space="0" w:color="auto"/>
                <w:right w:val="none" w:sz="0" w:space="0" w:color="auto"/>
              </w:divBdr>
            </w:div>
            <w:div w:id="774835961">
              <w:marLeft w:val="0"/>
              <w:marRight w:val="0"/>
              <w:marTop w:val="0"/>
              <w:marBottom w:val="0"/>
              <w:divBdr>
                <w:top w:val="none" w:sz="0" w:space="0" w:color="auto"/>
                <w:left w:val="none" w:sz="0" w:space="0" w:color="auto"/>
                <w:bottom w:val="none" w:sz="0" w:space="0" w:color="auto"/>
                <w:right w:val="none" w:sz="0" w:space="0" w:color="auto"/>
              </w:divBdr>
            </w:div>
            <w:div w:id="774835962">
              <w:marLeft w:val="0"/>
              <w:marRight w:val="0"/>
              <w:marTop w:val="0"/>
              <w:marBottom w:val="0"/>
              <w:divBdr>
                <w:top w:val="none" w:sz="0" w:space="0" w:color="auto"/>
                <w:left w:val="none" w:sz="0" w:space="0" w:color="auto"/>
                <w:bottom w:val="none" w:sz="0" w:space="0" w:color="auto"/>
                <w:right w:val="none" w:sz="0" w:space="0" w:color="auto"/>
              </w:divBdr>
            </w:div>
            <w:div w:id="7748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35946">
      <w:marLeft w:val="0"/>
      <w:marRight w:val="0"/>
      <w:marTop w:val="0"/>
      <w:marBottom w:val="0"/>
      <w:divBdr>
        <w:top w:val="none" w:sz="0" w:space="0" w:color="auto"/>
        <w:left w:val="none" w:sz="0" w:space="0" w:color="auto"/>
        <w:bottom w:val="none" w:sz="0" w:space="0" w:color="auto"/>
        <w:right w:val="none" w:sz="0" w:space="0" w:color="auto"/>
      </w:divBdr>
      <w:divsChild>
        <w:div w:id="774835963">
          <w:marLeft w:val="240"/>
          <w:marRight w:val="0"/>
          <w:marTop w:val="0"/>
          <w:marBottom w:val="0"/>
          <w:divBdr>
            <w:top w:val="none" w:sz="0" w:space="0" w:color="auto"/>
            <w:left w:val="none" w:sz="0" w:space="0" w:color="auto"/>
            <w:bottom w:val="none" w:sz="0" w:space="0" w:color="auto"/>
            <w:right w:val="none" w:sz="0" w:space="0" w:color="auto"/>
          </w:divBdr>
        </w:div>
      </w:divsChild>
    </w:div>
    <w:div w:id="774835954">
      <w:marLeft w:val="0"/>
      <w:marRight w:val="0"/>
      <w:marTop w:val="0"/>
      <w:marBottom w:val="0"/>
      <w:divBdr>
        <w:top w:val="none" w:sz="0" w:space="0" w:color="auto"/>
        <w:left w:val="none" w:sz="0" w:space="0" w:color="auto"/>
        <w:bottom w:val="none" w:sz="0" w:space="0" w:color="auto"/>
        <w:right w:val="none" w:sz="0" w:space="0" w:color="auto"/>
      </w:divBdr>
      <w:divsChild>
        <w:div w:id="774835964">
          <w:marLeft w:val="240"/>
          <w:marRight w:val="0"/>
          <w:marTop w:val="0"/>
          <w:marBottom w:val="0"/>
          <w:divBdr>
            <w:top w:val="none" w:sz="0" w:space="0" w:color="auto"/>
            <w:left w:val="none" w:sz="0" w:space="0" w:color="auto"/>
            <w:bottom w:val="none" w:sz="0" w:space="0" w:color="auto"/>
            <w:right w:val="none" w:sz="0" w:space="0" w:color="auto"/>
          </w:divBdr>
        </w:div>
      </w:divsChild>
    </w:div>
    <w:div w:id="774835955">
      <w:marLeft w:val="0"/>
      <w:marRight w:val="0"/>
      <w:marTop w:val="0"/>
      <w:marBottom w:val="0"/>
      <w:divBdr>
        <w:top w:val="none" w:sz="0" w:space="0" w:color="auto"/>
        <w:left w:val="none" w:sz="0" w:space="0" w:color="auto"/>
        <w:bottom w:val="none" w:sz="0" w:space="0" w:color="auto"/>
        <w:right w:val="none" w:sz="0" w:space="0" w:color="auto"/>
      </w:divBdr>
    </w:div>
    <w:div w:id="774835958">
      <w:marLeft w:val="0"/>
      <w:marRight w:val="0"/>
      <w:marTop w:val="0"/>
      <w:marBottom w:val="0"/>
      <w:divBdr>
        <w:top w:val="none" w:sz="0" w:space="0" w:color="auto"/>
        <w:left w:val="none" w:sz="0" w:space="0" w:color="auto"/>
        <w:bottom w:val="none" w:sz="0" w:space="0" w:color="auto"/>
        <w:right w:val="none" w:sz="0" w:space="0" w:color="auto"/>
      </w:divBdr>
    </w:div>
    <w:div w:id="77483595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1000</Words>
  <Characters>5706</Characters>
  <Application>Microsoft Office Word</Application>
  <DocSecurity>0</DocSecurity>
  <Lines>47</Lines>
  <Paragraphs>13</Paragraphs>
  <ScaleCrop>false</ScaleCrop>
  <Company>Universiteit Antwerpen</Company>
  <LinksUpToDate>false</LinksUpToDate>
  <CharactersWithSpaces>6693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cp:lastPrinted>2015-04-14T16:00:00Z</cp:lastPrinted>
  <dcterms:created xsi:type="dcterms:W3CDTF">2015-04-20T02:52:00Z</dcterms:created>
  <dcterms:modified xsi:type="dcterms:W3CDTF">2015-05-03T19:15:00Z</dcterms:modified>
</cp:coreProperties>
</file>