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CC3" w:rsidRPr="00E165B8" w:rsidRDefault="00127CC3" w:rsidP="00127CC3">
      <w:pPr>
        <w:pStyle w:val="Title"/>
        <w:spacing w:before="0" w:after="0"/>
        <w:jc w:val="left"/>
        <w:rPr>
          <w:sz w:val="28"/>
          <w:szCs w:val="28"/>
        </w:rPr>
      </w:pPr>
      <w:r w:rsidRPr="00E165B8">
        <w:rPr>
          <w:sz w:val="28"/>
          <w:szCs w:val="28"/>
        </w:rPr>
        <w:t>WARREN — Language</w:t>
      </w:r>
    </w:p>
    <w:p w:rsidR="00127CC3" w:rsidRPr="00127CC3" w:rsidRDefault="00127CC3" w:rsidP="00127CC3">
      <w:pPr>
        <w:pStyle w:val="author"/>
        <w:spacing w:after="0"/>
        <w:jc w:val="left"/>
        <w:rPr>
          <w:sz w:val="24"/>
        </w:rPr>
      </w:pPr>
      <w:r>
        <w:rPr>
          <w:sz w:val="24"/>
        </w:rPr>
        <w:t>&lt;0 images&gt;</w:t>
      </w:r>
    </w:p>
    <w:p w:rsidR="00127CC3" w:rsidRDefault="00127CC3" w:rsidP="00127CC3">
      <w:pPr>
        <w:pStyle w:val="Title"/>
        <w:spacing w:before="0" w:after="0"/>
        <w:jc w:val="left"/>
        <w:rPr>
          <w:sz w:val="24"/>
          <w:szCs w:val="24"/>
        </w:rPr>
      </w:pPr>
    </w:p>
    <w:p w:rsidR="0097469A" w:rsidRDefault="00684A46" w:rsidP="00127CC3">
      <w:pPr>
        <w:pStyle w:val="Title"/>
        <w:spacing w:before="0" w:after="0"/>
        <w:jc w:val="left"/>
        <w:rPr>
          <w:sz w:val="24"/>
          <w:szCs w:val="24"/>
        </w:rPr>
      </w:pPr>
      <w:r w:rsidRPr="00127CC3">
        <w:rPr>
          <w:sz w:val="24"/>
          <w:szCs w:val="24"/>
        </w:rPr>
        <w:t>Language, Cultural Influences</w:t>
      </w:r>
      <w:r w:rsidR="00127CC3">
        <w:rPr>
          <w:sz w:val="24"/>
          <w:szCs w:val="24"/>
        </w:rPr>
        <w:t>,</w:t>
      </w:r>
      <w:r w:rsidRPr="00127CC3">
        <w:rPr>
          <w:sz w:val="24"/>
          <w:szCs w:val="24"/>
        </w:rPr>
        <w:t xml:space="preserve"> and Intelligence in Historical Gazetteers of the Great War</w:t>
      </w:r>
    </w:p>
    <w:p w:rsidR="00127CC3" w:rsidRDefault="00127CC3" w:rsidP="00127CC3">
      <w:pPr>
        <w:pStyle w:val="author"/>
        <w:spacing w:after="0"/>
        <w:jc w:val="left"/>
        <w:rPr>
          <w:sz w:val="24"/>
        </w:rPr>
      </w:pPr>
      <w:r>
        <w:rPr>
          <w:sz w:val="24"/>
        </w:rPr>
        <w:t>Warren, R.</w:t>
      </w:r>
    </w:p>
    <w:p w:rsidR="0097469A" w:rsidRPr="00127CC3" w:rsidRDefault="0097469A" w:rsidP="00127CC3">
      <w:pPr>
        <w:pStyle w:val="author"/>
        <w:spacing w:after="0"/>
        <w:jc w:val="left"/>
        <w:rPr>
          <w:sz w:val="24"/>
        </w:rPr>
      </w:pPr>
    </w:p>
    <w:p w:rsidR="0097469A" w:rsidRPr="00127CC3" w:rsidRDefault="00684A46" w:rsidP="00E165B8">
      <w:pPr>
        <w:pStyle w:val="abstracttitle"/>
        <w:spacing w:after="0"/>
        <w:jc w:val="left"/>
        <w:rPr>
          <w:sz w:val="24"/>
        </w:rPr>
      </w:pPr>
      <w:r w:rsidRPr="00127CC3">
        <w:rPr>
          <w:b w:val="0"/>
          <w:sz w:val="24"/>
        </w:rPr>
        <w:t>This talk concerns itself with the binarization of British and German Western Front maps during the Great War and their modelling using Linked Open Data (LOD) ontologies. Through the use of image processing algorithms</w:t>
      </w:r>
      <w:r w:rsidR="00127CC3">
        <w:rPr>
          <w:b w:val="0"/>
          <w:sz w:val="24"/>
        </w:rPr>
        <w:t>,</w:t>
      </w:r>
      <w:r w:rsidRPr="00127CC3">
        <w:rPr>
          <w:b w:val="0"/>
          <w:sz w:val="24"/>
        </w:rPr>
        <w:t xml:space="preserve"> the scanned image</w:t>
      </w:r>
      <w:r w:rsidR="00127CC3">
        <w:rPr>
          <w:b w:val="0"/>
          <w:sz w:val="24"/>
        </w:rPr>
        <w:t>s</w:t>
      </w:r>
      <w:r w:rsidRPr="00127CC3">
        <w:rPr>
          <w:b w:val="0"/>
          <w:sz w:val="24"/>
        </w:rPr>
        <w:t xml:space="preserve"> of British and German trench maps were binarized into vector representations that allow us to compare each actor’s perception of the other as well as infer military intelligence activities by tracking the provenance of toponyms. </w:t>
      </w:r>
    </w:p>
    <w:p w:rsidR="00127CC3" w:rsidRDefault="00127CC3" w:rsidP="00127CC3">
      <w:pPr>
        <w:pStyle w:val="Heading2"/>
        <w:spacing w:before="0" w:after="0"/>
        <w:ind w:left="0" w:firstLine="0"/>
        <w:rPr>
          <w:sz w:val="24"/>
        </w:rPr>
      </w:pPr>
    </w:p>
    <w:p w:rsidR="0097469A" w:rsidRPr="00127CC3" w:rsidRDefault="00127CC3" w:rsidP="00127CC3">
      <w:pPr>
        <w:pStyle w:val="Heading2"/>
        <w:spacing w:before="0" w:after="0"/>
        <w:ind w:left="0" w:firstLine="0"/>
        <w:rPr>
          <w:sz w:val="24"/>
        </w:rPr>
      </w:pPr>
      <w:r>
        <w:rPr>
          <w:sz w:val="24"/>
        </w:rPr>
        <w:t>* * *</w:t>
      </w:r>
    </w:p>
    <w:p w:rsidR="00127CC3" w:rsidRDefault="00127CC3" w:rsidP="00127CC3">
      <w:pPr>
        <w:jc w:val="left"/>
        <w:rPr>
          <w:sz w:val="24"/>
        </w:rPr>
      </w:pPr>
    </w:p>
    <w:p w:rsidR="0097469A" w:rsidRPr="00127CC3" w:rsidRDefault="00684A46" w:rsidP="00127CC3">
      <w:pPr>
        <w:jc w:val="left"/>
        <w:rPr>
          <w:sz w:val="24"/>
        </w:rPr>
      </w:pPr>
      <w:r w:rsidRPr="00127CC3">
        <w:rPr>
          <w:sz w:val="24"/>
        </w:rPr>
        <w:t>As with many armed conflicts, the initial intentions and plans of the belligerents were quickly changed when the outcomes of their actions were unsatisfactory. All sides expected a war of maneuver using the classical arms of previous conflicts: infantry, cavalry</w:t>
      </w:r>
      <w:r w:rsidR="00127CC3">
        <w:rPr>
          <w:sz w:val="24"/>
        </w:rPr>
        <w:t>,</w:t>
      </w:r>
      <w:r w:rsidRPr="00127CC3">
        <w:rPr>
          <w:sz w:val="24"/>
        </w:rPr>
        <w:t xml:space="preserve"> and artillery. Commanders from the previous centuries would have been comfortable with the pre-war planning of both side</w:t>
      </w:r>
      <w:r w:rsidR="00127CC3">
        <w:rPr>
          <w:sz w:val="24"/>
        </w:rPr>
        <w:t>s</w:t>
      </w:r>
      <w:r w:rsidRPr="00127CC3">
        <w:rPr>
          <w:sz w:val="24"/>
        </w:rPr>
        <w:t>. However, terrain and innovations in artillery and small arms rate of accurate fire constrained the parties to a war of attrition where movement was no longer possible. Military thinking moved from planning large strategic maneuvers to limited tactical engagements that required local planning.</w:t>
      </w:r>
    </w:p>
    <w:p w:rsidR="0097469A" w:rsidRPr="00127CC3" w:rsidRDefault="00684A46" w:rsidP="00127CC3">
      <w:pPr>
        <w:ind w:firstLine="720"/>
        <w:jc w:val="left"/>
        <w:rPr>
          <w:sz w:val="24"/>
        </w:rPr>
      </w:pPr>
      <w:r w:rsidRPr="00127CC3">
        <w:rPr>
          <w:sz w:val="24"/>
        </w:rPr>
        <w:t xml:space="preserve">Having to deal for the first time </w:t>
      </w:r>
      <w:r w:rsidR="009C619C">
        <w:rPr>
          <w:sz w:val="24"/>
        </w:rPr>
        <w:t xml:space="preserve">with </w:t>
      </w:r>
      <w:r w:rsidRPr="00127CC3">
        <w:rPr>
          <w:sz w:val="24"/>
        </w:rPr>
        <w:t>large numbers of tactical situations requiring good maps, the different groups of belligerents began looking for mapping solutions. The British Expeditionary Forces fighting on Belgian and French soil benefited from Belgian cartographic knowledge from the onset that was then augmented from other French sources</w:t>
      </w:r>
      <w:r w:rsidR="009C619C">
        <w:rPr>
          <w:sz w:val="24"/>
        </w:rPr>
        <w:t xml:space="preserve"> (Jack, 1920)</w:t>
      </w:r>
      <w:r w:rsidRPr="00127CC3">
        <w:rPr>
          <w:sz w:val="24"/>
        </w:rPr>
        <w:t>. The Germans were faced with the problem of invading a hostile country with uncooperative officials and having to build a mapping system from the ground up using opportunistically captured material</w:t>
      </w:r>
      <w:r w:rsidR="009C619C">
        <w:rPr>
          <w:sz w:val="24"/>
        </w:rPr>
        <w:t xml:space="preserve"> (Boelcke, 1920; Hinks, 1919; Great Britain War Office, 1917)</w:t>
      </w:r>
      <w:r w:rsidRPr="00127CC3">
        <w:rPr>
          <w:sz w:val="24"/>
        </w:rPr>
        <w:t xml:space="preserve"> as well as previous large</w:t>
      </w:r>
      <w:r w:rsidR="009C619C">
        <w:rPr>
          <w:sz w:val="24"/>
        </w:rPr>
        <w:t>-</w:t>
      </w:r>
      <w:r w:rsidRPr="00127CC3">
        <w:rPr>
          <w:sz w:val="24"/>
        </w:rPr>
        <w:t>scale maps.</w:t>
      </w:r>
    </w:p>
    <w:p w:rsidR="0097469A" w:rsidRPr="00127CC3" w:rsidRDefault="00684A46" w:rsidP="00127CC3">
      <w:pPr>
        <w:ind w:firstLine="720"/>
        <w:jc w:val="left"/>
        <w:rPr>
          <w:sz w:val="24"/>
        </w:rPr>
      </w:pPr>
      <w:r w:rsidRPr="00127CC3">
        <w:rPr>
          <w:sz w:val="24"/>
        </w:rPr>
        <w:t xml:space="preserve">This talk will cover the geometry and cartography of the </w:t>
      </w:r>
      <w:r w:rsidR="009C619C" w:rsidRPr="00E165B8">
        <w:rPr>
          <w:rStyle w:val="InternetLink"/>
          <w:color w:val="auto"/>
          <w:sz w:val="24"/>
          <w:u w:val="none"/>
        </w:rPr>
        <w:t xml:space="preserve">Battle of </w:t>
      </w:r>
      <w:proofErr w:type="spellStart"/>
      <w:r w:rsidR="009C619C" w:rsidRPr="00E165B8">
        <w:rPr>
          <w:rStyle w:val="InternetLink"/>
          <w:color w:val="auto"/>
          <w:sz w:val="24"/>
          <w:u w:val="none"/>
        </w:rPr>
        <w:t>Vimy</w:t>
      </w:r>
      <w:proofErr w:type="spellEnd"/>
      <w:r w:rsidR="009C619C" w:rsidRPr="00E165B8">
        <w:rPr>
          <w:rStyle w:val="InternetLink"/>
          <w:color w:val="auto"/>
          <w:sz w:val="24"/>
          <w:u w:val="none"/>
        </w:rPr>
        <w:t xml:space="preserve"> Ridge</w:t>
      </w:r>
      <w:r w:rsidRPr="009C619C">
        <w:rPr>
          <w:sz w:val="24"/>
        </w:rPr>
        <w:t xml:space="preserve"> </w:t>
      </w:r>
      <w:r w:rsidRPr="00127CC3">
        <w:rPr>
          <w:sz w:val="24"/>
        </w:rPr>
        <w:t xml:space="preserve">in 1917 as a case study using both British and German cartographic material. </w:t>
      </w:r>
    </w:p>
    <w:p w:rsidR="009C619C" w:rsidRDefault="009C619C" w:rsidP="00127CC3">
      <w:pPr>
        <w:pStyle w:val="Heading2"/>
        <w:spacing w:before="0" w:after="0"/>
        <w:ind w:left="0" w:firstLine="0"/>
        <w:rPr>
          <w:sz w:val="24"/>
        </w:rPr>
      </w:pPr>
    </w:p>
    <w:p w:rsidR="0097469A" w:rsidRPr="00127CC3" w:rsidRDefault="00684A46" w:rsidP="00127CC3">
      <w:pPr>
        <w:pStyle w:val="Heading2"/>
        <w:spacing w:before="0" w:after="0"/>
        <w:ind w:left="0" w:firstLine="0"/>
        <w:rPr>
          <w:sz w:val="24"/>
        </w:rPr>
      </w:pPr>
      <w:r w:rsidRPr="00127CC3">
        <w:rPr>
          <w:sz w:val="24"/>
        </w:rPr>
        <w:t>Merging Geometries</w:t>
      </w:r>
    </w:p>
    <w:p w:rsidR="0097469A" w:rsidRPr="00127CC3" w:rsidRDefault="00684A46" w:rsidP="00127CC3">
      <w:pPr>
        <w:jc w:val="left"/>
        <w:rPr>
          <w:sz w:val="24"/>
        </w:rPr>
      </w:pPr>
      <w:r w:rsidRPr="00127CC3">
        <w:rPr>
          <w:sz w:val="24"/>
        </w:rPr>
        <w:t>The military maps were created from an amalgam of Belgian and French sources augmented by field surveys and aerial photography. Overlaying these maps allows us to determine what each belligerent believed about his opponent at that point in time. In some cases, friendly trench details were omitted from maps to avoid leaking information in case of capture. However, what trenches are shown represent an armies’ ability to keep track of its own operational activities.</w:t>
      </w:r>
    </w:p>
    <w:p w:rsidR="0097469A" w:rsidRPr="00127CC3" w:rsidRDefault="00684A46" w:rsidP="00127CC3">
      <w:pPr>
        <w:ind w:firstLine="720"/>
        <w:jc w:val="left"/>
        <w:rPr>
          <w:sz w:val="24"/>
        </w:rPr>
      </w:pPr>
      <w:r w:rsidRPr="00127CC3">
        <w:rPr>
          <w:sz w:val="24"/>
        </w:rPr>
        <w:t>Several editions of each map exist</w:t>
      </w:r>
      <w:r w:rsidR="009C619C">
        <w:rPr>
          <w:sz w:val="24"/>
        </w:rPr>
        <w:t>,</w:t>
      </w:r>
      <w:r w:rsidRPr="00127CC3">
        <w:rPr>
          <w:sz w:val="24"/>
        </w:rPr>
        <w:t xml:space="preserve"> and some instances of these dated editions survive and have been scanned in digital form. We binarize trench representations by separating the colour of the trench from the image while using Thiessen polygons. Registration of the digitized map is done using </w:t>
      </w:r>
      <w:proofErr w:type="spellStart"/>
      <w:r w:rsidRPr="00127CC3">
        <w:rPr>
          <w:sz w:val="24"/>
        </w:rPr>
        <w:t>OpenCV’s</w:t>
      </w:r>
      <w:proofErr w:type="spellEnd"/>
      <w:r w:rsidRPr="00127CC3">
        <w:rPr>
          <w:sz w:val="24"/>
        </w:rPr>
        <w:t xml:space="preserve"> implementation of </w:t>
      </w:r>
      <w:r w:rsidR="009C619C" w:rsidRPr="00E165B8">
        <w:rPr>
          <w:rStyle w:val="InternetLink"/>
          <w:color w:val="auto"/>
          <w:sz w:val="24"/>
          <w:u w:val="none"/>
        </w:rPr>
        <w:t>Hough Line</w:t>
      </w:r>
      <w:r w:rsidRPr="009C619C">
        <w:rPr>
          <w:sz w:val="24"/>
        </w:rPr>
        <w:t xml:space="preserve"> </w:t>
      </w:r>
      <w:r w:rsidRPr="00127CC3">
        <w:rPr>
          <w:sz w:val="24"/>
        </w:rPr>
        <w:t>Transform driving a web service implementation previously described in Warren and Evans</w:t>
      </w:r>
      <w:r w:rsidR="009C619C">
        <w:rPr>
          <w:sz w:val="24"/>
        </w:rPr>
        <w:t xml:space="preserve"> (2014)</w:t>
      </w:r>
      <w:r w:rsidRPr="00127CC3">
        <w:rPr>
          <w:sz w:val="24"/>
        </w:rPr>
        <w:t xml:space="preserve">. </w:t>
      </w:r>
    </w:p>
    <w:p w:rsidR="0097469A" w:rsidRPr="00127CC3" w:rsidRDefault="00684A46" w:rsidP="00127CC3">
      <w:pPr>
        <w:ind w:firstLine="720"/>
        <w:jc w:val="left"/>
        <w:rPr>
          <w:sz w:val="24"/>
        </w:rPr>
      </w:pPr>
      <w:r w:rsidRPr="00127CC3">
        <w:rPr>
          <w:sz w:val="24"/>
        </w:rPr>
        <w:t xml:space="preserve">Multiple Linked Open Data vocabularies were used to record this information, including </w:t>
      </w:r>
      <w:proofErr w:type="spellStart"/>
      <w:r w:rsidRPr="00127CC3">
        <w:rPr>
          <w:sz w:val="24"/>
        </w:rPr>
        <w:t>GeoSparql</w:t>
      </w:r>
      <w:proofErr w:type="spellEnd"/>
      <w:r w:rsidR="009C619C">
        <w:rPr>
          <w:sz w:val="24"/>
        </w:rPr>
        <w:t xml:space="preserve"> (OGC, 2012)</w:t>
      </w:r>
      <w:r w:rsidRPr="00127CC3">
        <w:rPr>
          <w:sz w:val="24"/>
        </w:rPr>
        <w:t xml:space="preserve">, </w:t>
      </w:r>
      <w:proofErr w:type="spellStart"/>
      <w:r w:rsidR="009C619C" w:rsidRPr="00E165B8">
        <w:rPr>
          <w:rStyle w:val="InternetLink"/>
          <w:color w:val="auto"/>
          <w:sz w:val="24"/>
          <w:u w:val="none"/>
        </w:rPr>
        <w:t>NeoGeo</w:t>
      </w:r>
      <w:proofErr w:type="spellEnd"/>
      <w:r w:rsidR="009C619C" w:rsidRPr="00E165B8">
        <w:rPr>
          <w:rStyle w:val="InternetLink"/>
          <w:color w:val="auto"/>
          <w:sz w:val="24"/>
          <w:u w:val="none"/>
        </w:rPr>
        <w:t>,</w:t>
      </w:r>
      <w:r w:rsidRPr="009C619C">
        <w:rPr>
          <w:sz w:val="24"/>
        </w:rPr>
        <w:t xml:space="preserve"> an</w:t>
      </w:r>
      <w:r w:rsidRPr="00127CC3">
        <w:rPr>
          <w:sz w:val="24"/>
        </w:rPr>
        <w:t xml:space="preserve">d W3C </w:t>
      </w:r>
      <w:proofErr w:type="spellStart"/>
      <w:r w:rsidRPr="00127CC3">
        <w:rPr>
          <w:sz w:val="24"/>
        </w:rPr>
        <w:t>geo:Points</w:t>
      </w:r>
      <w:proofErr w:type="spellEnd"/>
      <w:r w:rsidRPr="00127CC3">
        <w:rPr>
          <w:sz w:val="24"/>
        </w:rPr>
        <w:t xml:space="preserve">. By recording the individual points </w:t>
      </w:r>
      <w:r w:rsidRPr="00127CC3">
        <w:rPr>
          <w:sz w:val="24"/>
        </w:rPr>
        <w:lastRenderedPageBreak/>
        <w:t>within the polygon in a manner similar to that of Linked Geo Data</w:t>
      </w:r>
      <w:r w:rsidR="009C619C">
        <w:rPr>
          <w:sz w:val="24"/>
        </w:rPr>
        <w:t xml:space="preserve"> (Stadler et al., 2012)</w:t>
      </w:r>
      <w:r w:rsidRPr="00127CC3">
        <w:rPr>
          <w:sz w:val="24"/>
        </w:rPr>
        <w:t>, we are able to annotat</w:t>
      </w:r>
      <w:r w:rsidR="009C619C">
        <w:rPr>
          <w:sz w:val="24"/>
        </w:rPr>
        <w:t>e</w:t>
      </w:r>
      <w:r w:rsidRPr="00127CC3">
        <w:rPr>
          <w:sz w:val="24"/>
        </w:rPr>
        <w:t xml:space="preserve"> individual locations within the polygon. This effectively creates polygons formed by a series of geo:Points that can each record not only the shape of the trenches but also calculated positional errors, linkages to other trenches</w:t>
      </w:r>
      <w:r w:rsidR="009C619C">
        <w:rPr>
          <w:sz w:val="24"/>
        </w:rPr>
        <w:t>,</w:t>
      </w:r>
      <w:r w:rsidRPr="00127CC3">
        <w:rPr>
          <w:sz w:val="24"/>
        </w:rPr>
        <w:t xml:space="preserve"> and trench width.</w:t>
      </w:r>
    </w:p>
    <w:p w:rsidR="0097469A" w:rsidRPr="00127CC3" w:rsidRDefault="00684A46" w:rsidP="00127CC3">
      <w:pPr>
        <w:ind w:firstLine="720"/>
        <w:jc w:val="left"/>
        <w:rPr>
          <w:sz w:val="24"/>
        </w:rPr>
      </w:pPr>
      <w:r w:rsidRPr="00127CC3">
        <w:rPr>
          <w:sz w:val="24"/>
        </w:rPr>
        <w:t xml:space="preserve">Depending on the specific type of trench, its width could be anywhere from </w:t>
      </w:r>
      <w:r w:rsidR="009C619C">
        <w:rPr>
          <w:sz w:val="24"/>
        </w:rPr>
        <w:t xml:space="preserve">two feet, six inches to one foot, six inches, </w:t>
      </w:r>
      <w:r w:rsidRPr="00127CC3">
        <w:rPr>
          <w:sz w:val="24"/>
        </w:rPr>
        <w:t>depending on the application</w:t>
      </w:r>
      <w:r w:rsidR="009C619C">
        <w:rPr>
          <w:sz w:val="24"/>
        </w:rPr>
        <w:t>,</w:t>
      </w:r>
      <w:r w:rsidRPr="00127CC3">
        <w:rPr>
          <w:sz w:val="24"/>
        </w:rPr>
        <w:t xml:space="preserve"> and the depth about </w:t>
      </w:r>
      <w:r w:rsidR="009C619C">
        <w:rPr>
          <w:sz w:val="24"/>
        </w:rPr>
        <w:t>five feet, six inches (Great Britain War Office, 1914)</w:t>
      </w:r>
      <w:r w:rsidRPr="00127CC3">
        <w:rPr>
          <w:sz w:val="24"/>
        </w:rPr>
        <w:t xml:space="preserve">. The depth information is not recorded in the maps, </w:t>
      </w:r>
      <w:r w:rsidR="009C619C">
        <w:rPr>
          <w:sz w:val="24"/>
        </w:rPr>
        <w:t xml:space="preserve">but </w:t>
      </w:r>
      <w:r w:rsidRPr="00127CC3">
        <w:rPr>
          <w:sz w:val="24"/>
        </w:rPr>
        <w:t>the width of the trench is sometimes traced from aerial photography</w:t>
      </w:r>
      <w:r w:rsidR="009C619C">
        <w:rPr>
          <w:sz w:val="24"/>
        </w:rPr>
        <w:t>,</w:t>
      </w:r>
      <w:r w:rsidRPr="00127CC3">
        <w:rPr>
          <w:sz w:val="24"/>
        </w:rPr>
        <w:t xml:space="preserve"> which allows for the measurement of high</w:t>
      </w:r>
      <w:r w:rsidR="009C619C">
        <w:rPr>
          <w:sz w:val="24"/>
        </w:rPr>
        <w:t>-</w:t>
      </w:r>
      <w:r w:rsidRPr="00127CC3">
        <w:rPr>
          <w:sz w:val="24"/>
        </w:rPr>
        <w:t xml:space="preserve">traffic trenches. When the scaled trench trace exceeds the minimum </w:t>
      </w:r>
      <w:r w:rsidR="009C619C">
        <w:rPr>
          <w:sz w:val="24"/>
        </w:rPr>
        <w:t xml:space="preserve">one-foot, six-inch </w:t>
      </w:r>
      <w:r w:rsidRPr="00127CC3">
        <w:rPr>
          <w:sz w:val="24"/>
        </w:rPr>
        <w:t>width, the width calculated from the pen trace on the map is used instead.</w:t>
      </w:r>
    </w:p>
    <w:p w:rsidR="0097469A" w:rsidRPr="00127CC3" w:rsidRDefault="00684A46" w:rsidP="00127CC3">
      <w:pPr>
        <w:ind w:firstLine="720"/>
        <w:jc w:val="left"/>
        <w:rPr>
          <w:sz w:val="24"/>
        </w:rPr>
      </w:pPr>
      <w:r w:rsidRPr="00127CC3">
        <w:rPr>
          <w:sz w:val="24"/>
        </w:rPr>
        <w:t>A recent improvement brought about by GeoSPARQL is the differentiation between Feature and Geometry. The Geometry is the materialized physical location of the Feature (thing)</w:t>
      </w:r>
      <w:r w:rsidR="009C619C">
        <w:rPr>
          <w:sz w:val="24"/>
        </w:rPr>
        <w:t>,</w:t>
      </w:r>
      <w:r w:rsidRPr="00127CC3">
        <w:rPr>
          <w:sz w:val="24"/>
        </w:rPr>
        <w:t xml:space="preserve"> and the separation between thing and location allows for greater flexibility, for example, in stating the existence of a place without necessarily defining where it is. It also allows us to link different representations of the same trench across maps by assigning the same trench (Feature) multiple Geometries as represented in multiple source documents at different times.</w:t>
      </w:r>
    </w:p>
    <w:p w:rsidR="0097469A" w:rsidRPr="00127CC3" w:rsidRDefault="00684A46" w:rsidP="00127CC3">
      <w:pPr>
        <w:ind w:firstLine="720"/>
        <w:jc w:val="left"/>
        <w:rPr>
          <w:sz w:val="24"/>
        </w:rPr>
      </w:pPr>
      <w:r w:rsidRPr="00127CC3">
        <w:rPr>
          <w:sz w:val="24"/>
        </w:rPr>
        <w:t>This also allows us to reduce redundant information by merging similar geometries across maps where no change has occurred. Small variations in locations (due to wear and tear as well as minor survey errors) occur</w:t>
      </w:r>
      <w:r w:rsidR="009C619C">
        <w:rPr>
          <w:sz w:val="24"/>
        </w:rPr>
        <w:t>,</w:t>
      </w:r>
      <w:r w:rsidRPr="00127CC3">
        <w:rPr>
          <w:sz w:val="24"/>
        </w:rPr>
        <w:t xml:space="preserve"> and these are taken into account by the merging process by calculating the theoretical accuracy of both map scales against each other. For large variations of friendly trenches, the change can be assumed to be a change in the layout of the trench</w:t>
      </w:r>
      <w:r w:rsidR="009C619C">
        <w:rPr>
          <w:sz w:val="24"/>
        </w:rPr>
        <w:t>,</w:t>
      </w:r>
      <w:r w:rsidRPr="00127CC3">
        <w:rPr>
          <w:sz w:val="24"/>
        </w:rPr>
        <w:t xml:space="preserve"> while </w:t>
      </w:r>
      <w:r w:rsidR="009C619C">
        <w:rPr>
          <w:sz w:val="24"/>
        </w:rPr>
        <w:t xml:space="preserve">for </w:t>
      </w:r>
      <w:r w:rsidRPr="00127CC3">
        <w:rPr>
          <w:sz w:val="24"/>
        </w:rPr>
        <w:t>large variation in the observed enemy trench, the change is assumed to be done through a better intelligence estimate. Comparing both these sets of trench geometries over time is a means of obtaining a quantitative measure of the quality of both military operation and intelligence activities.</w:t>
      </w:r>
    </w:p>
    <w:p w:rsidR="009C619C" w:rsidRDefault="009C619C" w:rsidP="00127CC3">
      <w:pPr>
        <w:pStyle w:val="Heading2"/>
        <w:spacing w:before="0" w:after="0"/>
        <w:ind w:left="0" w:firstLine="0"/>
        <w:rPr>
          <w:sz w:val="24"/>
        </w:rPr>
      </w:pPr>
    </w:p>
    <w:p w:rsidR="0097469A" w:rsidRPr="00127CC3" w:rsidRDefault="00684A46" w:rsidP="00127CC3">
      <w:pPr>
        <w:pStyle w:val="Heading2"/>
        <w:spacing w:before="0" w:after="0"/>
        <w:ind w:left="0" w:firstLine="0"/>
        <w:rPr>
          <w:sz w:val="24"/>
        </w:rPr>
      </w:pPr>
      <w:proofErr w:type="spellStart"/>
      <w:r w:rsidRPr="00127CC3">
        <w:rPr>
          <w:sz w:val="24"/>
        </w:rPr>
        <w:t>Toponyms</w:t>
      </w:r>
      <w:proofErr w:type="spellEnd"/>
      <w:r w:rsidRPr="00127CC3">
        <w:rPr>
          <w:sz w:val="24"/>
        </w:rPr>
        <w:t xml:space="preserve"> and Intelligence</w:t>
      </w:r>
    </w:p>
    <w:p w:rsidR="0097469A" w:rsidRPr="00127CC3" w:rsidRDefault="00684A46" w:rsidP="00127CC3">
      <w:pPr>
        <w:jc w:val="left"/>
        <w:rPr>
          <w:sz w:val="24"/>
        </w:rPr>
      </w:pPr>
      <w:r w:rsidRPr="00127CC3">
        <w:rPr>
          <w:sz w:val="24"/>
        </w:rPr>
        <w:t>The toponyms used on the maps varied greatly</w:t>
      </w:r>
      <w:r w:rsidR="009C619C">
        <w:rPr>
          <w:sz w:val="24"/>
        </w:rPr>
        <w:t>,</w:t>
      </w:r>
      <w:r w:rsidRPr="00127CC3">
        <w:rPr>
          <w:sz w:val="24"/>
        </w:rPr>
        <w:t xml:space="preserve"> and translated Belgian and French town names were generally used when known. Other visually prominent features such as farms, woods</w:t>
      </w:r>
      <w:r w:rsidR="009C619C">
        <w:rPr>
          <w:sz w:val="24"/>
        </w:rPr>
        <w:t>,</w:t>
      </w:r>
      <w:r w:rsidRPr="00127CC3">
        <w:rPr>
          <w:sz w:val="24"/>
        </w:rPr>
        <w:t xml:space="preserve"> or isolated trees (e</w:t>
      </w:r>
      <w:r w:rsidR="009C619C">
        <w:rPr>
          <w:sz w:val="24"/>
        </w:rPr>
        <w:t>.g.,</w:t>
      </w:r>
      <w:r w:rsidRPr="00127CC3">
        <w:rPr>
          <w:sz w:val="24"/>
        </w:rPr>
        <w:t xml:space="preserve"> </w:t>
      </w:r>
      <w:r w:rsidR="009C619C" w:rsidRPr="00E165B8">
        <w:rPr>
          <w:rStyle w:val="InternetLink"/>
          <w:color w:val="auto"/>
          <w:sz w:val="24"/>
          <w:u w:val="none"/>
        </w:rPr>
        <w:t>The Lone Tree</w:t>
      </w:r>
      <w:r w:rsidRPr="00127CC3">
        <w:rPr>
          <w:sz w:val="24"/>
        </w:rPr>
        <w:t>) were named on an ad-hoc basis based on local events or the cultural baggage of the unit involved in the survey work (e</w:t>
      </w:r>
      <w:r w:rsidR="009C619C">
        <w:rPr>
          <w:sz w:val="24"/>
        </w:rPr>
        <w:t>.g.,</w:t>
      </w:r>
      <w:r w:rsidRPr="00127CC3">
        <w:rPr>
          <w:sz w:val="24"/>
        </w:rPr>
        <w:t xml:space="preserve"> </w:t>
      </w:r>
      <w:r w:rsidR="009C619C" w:rsidRPr="00E165B8">
        <w:rPr>
          <w:rStyle w:val="InternetLink"/>
          <w:color w:val="auto"/>
          <w:sz w:val="24"/>
          <w:u w:val="none"/>
        </w:rPr>
        <w:t>Regina Trench</w:t>
      </w:r>
      <w:r w:rsidRPr="00127CC3">
        <w:rPr>
          <w:sz w:val="24"/>
        </w:rPr>
        <w:t>).</w:t>
      </w:r>
    </w:p>
    <w:p w:rsidR="0097469A" w:rsidRPr="00127CC3" w:rsidRDefault="00684A46" w:rsidP="00127CC3">
      <w:pPr>
        <w:ind w:firstLine="720"/>
        <w:jc w:val="left"/>
        <w:rPr>
          <w:sz w:val="24"/>
        </w:rPr>
      </w:pPr>
      <w:r w:rsidRPr="00127CC3">
        <w:rPr>
          <w:sz w:val="24"/>
        </w:rPr>
        <w:t>A common practice for all sides was to re-use their opponent’s toponyms when these were known for printing on maps issued to frontline officers. For examp</w:t>
      </w:r>
      <w:r w:rsidRPr="009C619C">
        <w:rPr>
          <w:sz w:val="24"/>
        </w:rPr>
        <w:t>le</w:t>
      </w:r>
      <w:r w:rsidR="009C619C" w:rsidRPr="009C619C">
        <w:rPr>
          <w:sz w:val="24"/>
        </w:rPr>
        <w:t>,</w:t>
      </w:r>
      <w:r w:rsidRPr="009C619C">
        <w:rPr>
          <w:sz w:val="24"/>
        </w:rPr>
        <w:t xml:space="preserve"> </w:t>
      </w:r>
      <w:proofErr w:type="spellStart"/>
      <w:r w:rsidR="009C619C" w:rsidRPr="00E165B8">
        <w:rPr>
          <w:rStyle w:val="InternetLink"/>
          <w:color w:val="auto"/>
          <w:sz w:val="24"/>
          <w:u w:val="none"/>
        </w:rPr>
        <w:t>Prinz</w:t>
      </w:r>
      <w:proofErr w:type="spellEnd"/>
      <w:r w:rsidR="009C619C" w:rsidRPr="00E165B8">
        <w:rPr>
          <w:rStyle w:val="InternetLink"/>
          <w:color w:val="auto"/>
          <w:sz w:val="24"/>
          <w:u w:val="none"/>
        </w:rPr>
        <w:t xml:space="preserve"> </w:t>
      </w:r>
      <w:proofErr w:type="spellStart"/>
      <w:r w:rsidR="009C619C" w:rsidRPr="00E165B8">
        <w:rPr>
          <w:rStyle w:val="InternetLink"/>
          <w:color w:val="auto"/>
          <w:sz w:val="24"/>
          <w:u w:val="none"/>
        </w:rPr>
        <w:t>Arnolf</w:t>
      </w:r>
      <w:proofErr w:type="spellEnd"/>
      <w:r w:rsidR="009C619C" w:rsidRPr="00E165B8">
        <w:rPr>
          <w:rStyle w:val="InternetLink"/>
          <w:color w:val="auto"/>
          <w:sz w:val="24"/>
          <w:u w:val="none"/>
        </w:rPr>
        <w:t xml:space="preserve"> </w:t>
      </w:r>
      <w:proofErr w:type="spellStart"/>
      <w:r w:rsidR="009C619C" w:rsidRPr="00E165B8">
        <w:rPr>
          <w:rStyle w:val="InternetLink"/>
          <w:color w:val="auto"/>
          <w:sz w:val="24"/>
          <w:u w:val="none"/>
        </w:rPr>
        <w:t>Graben</w:t>
      </w:r>
      <w:proofErr w:type="spellEnd"/>
      <w:r w:rsidRPr="009C619C">
        <w:rPr>
          <w:sz w:val="24"/>
        </w:rPr>
        <w:t>, a trench near modern</w:t>
      </w:r>
      <w:r w:rsidR="009C619C">
        <w:rPr>
          <w:sz w:val="24"/>
        </w:rPr>
        <w:t>-</w:t>
      </w:r>
      <w:r w:rsidRPr="009C619C">
        <w:rPr>
          <w:sz w:val="24"/>
        </w:rPr>
        <w:t xml:space="preserve">day </w:t>
      </w:r>
      <w:r w:rsidR="009C619C" w:rsidRPr="00E165B8">
        <w:rPr>
          <w:rStyle w:val="InternetLink"/>
          <w:color w:val="auto"/>
          <w:sz w:val="24"/>
          <w:u w:val="none"/>
        </w:rPr>
        <w:t>Beaumont-Hamel, France</w:t>
      </w:r>
      <w:r w:rsidR="009C619C">
        <w:rPr>
          <w:rStyle w:val="InternetLink"/>
          <w:color w:val="auto"/>
          <w:sz w:val="24"/>
          <w:u w:val="none"/>
        </w:rPr>
        <w:t>,</w:t>
      </w:r>
      <w:r w:rsidRPr="009C619C">
        <w:rPr>
          <w:sz w:val="24"/>
        </w:rPr>
        <w:t xml:space="preserve"> is shown on </w:t>
      </w:r>
      <w:r w:rsidR="009C619C" w:rsidRPr="00E165B8">
        <w:rPr>
          <w:rStyle w:val="InternetLink"/>
          <w:color w:val="auto"/>
          <w:sz w:val="24"/>
          <w:u w:val="none"/>
        </w:rPr>
        <w:t>British maps</w:t>
      </w:r>
      <w:r w:rsidRPr="009C619C">
        <w:rPr>
          <w:sz w:val="24"/>
        </w:rPr>
        <w:t xml:space="preserve"> using the </w:t>
      </w:r>
      <w:r w:rsidR="009C619C" w:rsidRPr="00E165B8">
        <w:rPr>
          <w:rStyle w:val="InternetLink"/>
          <w:color w:val="auto"/>
          <w:sz w:val="24"/>
          <w:u w:val="none"/>
        </w:rPr>
        <w:t>German Army name</w:t>
      </w:r>
      <w:r w:rsidRPr="009C619C">
        <w:rPr>
          <w:sz w:val="24"/>
        </w:rPr>
        <w:t xml:space="preserve"> and spelling. This was done for both frontline tactical purposes </w:t>
      </w:r>
      <w:r w:rsidRPr="00127CC3">
        <w:rPr>
          <w:sz w:val="24"/>
        </w:rPr>
        <w:t>and making the navigation of enemy trenches easier during an attack or raid. The re-use of names also marks a turning point in British and German attitudes to military intelligence. Intelligence is no longer seen as a cloak</w:t>
      </w:r>
      <w:r w:rsidR="009C619C">
        <w:rPr>
          <w:sz w:val="24"/>
        </w:rPr>
        <w:t>-</w:t>
      </w:r>
      <w:r w:rsidRPr="00127CC3">
        <w:rPr>
          <w:sz w:val="24"/>
        </w:rPr>
        <w:t>and</w:t>
      </w:r>
      <w:r w:rsidR="009C619C">
        <w:rPr>
          <w:sz w:val="24"/>
        </w:rPr>
        <w:t>-</w:t>
      </w:r>
      <w:r w:rsidRPr="00127CC3">
        <w:rPr>
          <w:sz w:val="24"/>
        </w:rPr>
        <w:t>dagger craft involving shady individuals but as a core component of military operations. At the onset of the war, cavalrymen still carr</w:t>
      </w:r>
      <w:r w:rsidR="009C619C">
        <w:rPr>
          <w:sz w:val="24"/>
        </w:rPr>
        <w:t>ied</w:t>
      </w:r>
      <w:r w:rsidRPr="00127CC3">
        <w:rPr>
          <w:sz w:val="24"/>
        </w:rPr>
        <w:t xml:space="preserve"> a sketch board onto which they were supposed to draw enemy dispositions for a commander’s review. By 1916, the information flow</w:t>
      </w:r>
      <w:r w:rsidR="00FD0C2B">
        <w:rPr>
          <w:sz w:val="24"/>
        </w:rPr>
        <w:t>ed</w:t>
      </w:r>
      <w:r w:rsidRPr="00127CC3">
        <w:rPr>
          <w:sz w:val="24"/>
        </w:rPr>
        <w:t xml:space="preserve"> from frontline operations back to the printing sections that create</w:t>
      </w:r>
      <w:r w:rsidR="00FD0C2B">
        <w:rPr>
          <w:sz w:val="24"/>
        </w:rPr>
        <w:t>d</w:t>
      </w:r>
      <w:r w:rsidRPr="00127CC3">
        <w:rPr>
          <w:sz w:val="24"/>
        </w:rPr>
        <w:t xml:space="preserve"> maps on an as-needed basis for local tactical use.</w:t>
      </w:r>
    </w:p>
    <w:p w:rsidR="0097469A" w:rsidRPr="00127CC3" w:rsidRDefault="00684A46" w:rsidP="00127CC3">
      <w:pPr>
        <w:ind w:firstLine="720"/>
        <w:jc w:val="left"/>
        <w:rPr>
          <w:sz w:val="24"/>
        </w:rPr>
      </w:pPr>
      <w:r w:rsidRPr="00127CC3">
        <w:rPr>
          <w:sz w:val="24"/>
        </w:rPr>
        <w:t>Through the use of algorithmic methods the language of trench names is isolated and their source identified across different maps. Within this specific application, this allows us to cross</w:t>
      </w:r>
      <w:r w:rsidR="00FD0C2B">
        <w:rPr>
          <w:sz w:val="24"/>
        </w:rPr>
        <w:t>-</w:t>
      </w:r>
      <w:r w:rsidRPr="00127CC3">
        <w:rPr>
          <w:sz w:val="24"/>
        </w:rPr>
        <w:t xml:space="preserve">reference the same trench across the maps of multiple belligerents while establishing the source, or earliest known use, of the toponyms. Previous recording of the name of things, or </w:t>
      </w:r>
      <w:r w:rsidRPr="00127CC3">
        <w:rPr>
          <w:sz w:val="24"/>
        </w:rPr>
        <w:lastRenderedPageBreak/>
        <w:t>gazetteers, tended to record objects as a single name, occasionally with a localization</w:t>
      </w:r>
      <w:r w:rsidR="00FD0C2B">
        <w:rPr>
          <w:sz w:val="24"/>
        </w:rPr>
        <w:t xml:space="preserve"> (Chasseaud, 2006)</w:t>
      </w:r>
      <w:r w:rsidRPr="00127CC3">
        <w:rPr>
          <w:sz w:val="24"/>
        </w:rPr>
        <w:t>. Through the use of the SKOS eXtension for Labels (</w:t>
      </w:r>
      <w:r w:rsidR="00FD0C2B" w:rsidRPr="00E165B8">
        <w:rPr>
          <w:rStyle w:val="InternetLink"/>
          <w:color w:val="auto"/>
          <w:sz w:val="24"/>
          <w:u w:val="none"/>
        </w:rPr>
        <w:t>SKOS-XL</w:t>
      </w:r>
      <w:r w:rsidRPr="00127CC3">
        <w:rPr>
          <w:sz w:val="24"/>
        </w:rPr>
        <w:t>) vocabulary, we improved on this by adding label-specific provenance</w:t>
      </w:r>
      <w:r w:rsidR="00FD0C2B">
        <w:rPr>
          <w:sz w:val="24"/>
        </w:rPr>
        <w:t>,</w:t>
      </w:r>
      <w:r w:rsidRPr="00127CC3">
        <w:rPr>
          <w:sz w:val="24"/>
        </w:rPr>
        <w:t xml:space="preserve"> which allows the tracking of the original owner of the name. This recording of the nomenclature provenance can be used as a proxy that identifies the intelligence processes of the belligerents.</w:t>
      </w:r>
    </w:p>
    <w:p w:rsidR="00FD0C2B" w:rsidRDefault="00FD0C2B" w:rsidP="00127CC3">
      <w:pPr>
        <w:pStyle w:val="Heading2"/>
        <w:spacing w:before="0" w:after="0"/>
        <w:ind w:left="0" w:firstLine="0"/>
        <w:rPr>
          <w:sz w:val="24"/>
        </w:rPr>
      </w:pPr>
    </w:p>
    <w:p w:rsidR="0097469A" w:rsidRPr="00127CC3" w:rsidRDefault="00684A46" w:rsidP="00127CC3">
      <w:pPr>
        <w:pStyle w:val="Heading2"/>
        <w:spacing w:before="0" w:after="0"/>
        <w:ind w:left="0" w:firstLine="0"/>
        <w:rPr>
          <w:sz w:val="24"/>
        </w:rPr>
      </w:pPr>
      <w:r w:rsidRPr="00127CC3">
        <w:rPr>
          <w:sz w:val="24"/>
        </w:rPr>
        <w:t>Conclusion</w:t>
      </w:r>
    </w:p>
    <w:p w:rsidR="0097469A" w:rsidRPr="00127CC3" w:rsidRDefault="00684A46" w:rsidP="00127CC3">
      <w:pPr>
        <w:jc w:val="left"/>
        <w:rPr>
          <w:sz w:val="24"/>
        </w:rPr>
      </w:pPr>
      <w:r w:rsidRPr="00127CC3">
        <w:rPr>
          <w:sz w:val="24"/>
        </w:rPr>
        <w:t>These military maps are an important source of historical locations that have been long forgotten or whose importance has changed over time. Through the binarization of scanned trench maps, the locations of smaller engagements can be extracted and the location of named features can be placed in a modern context. Some of these features, such as the location of former ammunition dumps, remain important to this day.</w:t>
      </w:r>
    </w:p>
    <w:p w:rsidR="0097469A" w:rsidRPr="00127CC3" w:rsidRDefault="00684A46" w:rsidP="00127CC3">
      <w:pPr>
        <w:ind w:firstLine="720"/>
        <w:jc w:val="left"/>
        <w:rPr>
          <w:sz w:val="24"/>
        </w:rPr>
      </w:pPr>
      <w:r w:rsidRPr="00127CC3">
        <w:rPr>
          <w:sz w:val="24"/>
        </w:rPr>
        <w:t>In closing this presentation, the use of the semantic web will be reviewed in managing a historical gazetteer of geometries, features</w:t>
      </w:r>
      <w:r w:rsidR="00FD0C2B">
        <w:rPr>
          <w:sz w:val="24"/>
        </w:rPr>
        <w:t>,</w:t>
      </w:r>
      <w:r w:rsidRPr="00127CC3">
        <w:rPr>
          <w:sz w:val="24"/>
        </w:rPr>
        <w:t xml:space="preserve"> and names during the Great War on the Western Front. The careful tracking of provenance information will be explained</w:t>
      </w:r>
      <w:r w:rsidR="00FD0C2B">
        <w:rPr>
          <w:sz w:val="24"/>
        </w:rPr>
        <w:t>,</w:t>
      </w:r>
      <w:r w:rsidRPr="00127CC3">
        <w:rPr>
          <w:sz w:val="24"/>
        </w:rPr>
        <w:t xml:space="preserve"> and the novel use of existing semantic web standards allows for the discovery of both the quality of the cartographic work done by both sides and the cultural influences between belligerents.</w:t>
      </w:r>
    </w:p>
    <w:p w:rsidR="00FD0C2B" w:rsidRDefault="00FD0C2B" w:rsidP="00127CC3">
      <w:pPr>
        <w:pStyle w:val="bibheading"/>
        <w:spacing w:before="0" w:after="0"/>
        <w:rPr>
          <w:sz w:val="24"/>
        </w:rPr>
      </w:pPr>
    </w:p>
    <w:p w:rsidR="0097469A" w:rsidRPr="00127CC3" w:rsidRDefault="00684A46" w:rsidP="00127CC3">
      <w:pPr>
        <w:pStyle w:val="bibheading"/>
        <w:spacing w:before="0" w:after="0"/>
        <w:rPr>
          <w:sz w:val="24"/>
        </w:rPr>
      </w:pPr>
      <w:r w:rsidRPr="00127CC3">
        <w:rPr>
          <w:sz w:val="24"/>
        </w:rPr>
        <w:t>References</w:t>
      </w:r>
    </w:p>
    <w:p w:rsidR="0097469A" w:rsidRPr="00127CC3" w:rsidRDefault="00684A46" w:rsidP="00127CC3">
      <w:pPr>
        <w:pStyle w:val="bibitem"/>
        <w:ind w:left="0" w:firstLine="0"/>
        <w:rPr>
          <w:sz w:val="24"/>
        </w:rPr>
      </w:pPr>
      <w:proofErr w:type="spellStart"/>
      <w:r w:rsidRPr="00E165B8">
        <w:rPr>
          <w:b/>
          <w:sz w:val="24"/>
        </w:rPr>
        <w:t>Boelcke</w:t>
      </w:r>
      <w:proofErr w:type="spellEnd"/>
      <w:r w:rsidR="00FD0C2B" w:rsidRPr="00E165B8">
        <w:rPr>
          <w:b/>
          <w:sz w:val="24"/>
        </w:rPr>
        <w:t>, S</w:t>
      </w:r>
      <w:r w:rsidRPr="00E165B8">
        <w:rPr>
          <w:b/>
          <w:sz w:val="24"/>
        </w:rPr>
        <w:t>.</w:t>
      </w:r>
      <w:r w:rsidRPr="00127CC3">
        <w:rPr>
          <w:sz w:val="24"/>
        </w:rPr>
        <w:t xml:space="preserve"> </w:t>
      </w:r>
      <w:r w:rsidR="00FD0C2B">
        <w:rPr>
          <w:sz w:val="24"/>
        </w:rPr>
        <w:t xml:space="preserve">(1920). </w:t>
      </w:r>
      <w:r w:rsidRPr="00127CC3">
        <w:rPr>
          <w:sz w:val="24"/>
        </w:rPr>
        <w:t xml:space="preserve">Die engländer und das deutsche kriegsvermessungswesen. </w:t>
      </w:r>
      <w:proofErr w:type="spellStart"/>
      <w:r w:rsidRPr="00127CC3">
        <w:rPr>
          <w:i/>
          <w:sz w:val="24"/>
        </w:rPr>
        <w:t>Petermanns</w:t>
      </w:r>
      <w:proofErr w:type="spellEnd"/>
      <w:r w:rsidRPr="00127CC3">
        <w:rPr>
          <w:i/>
          <w:sz w:val="24"/>
        </w:rPr>
        <w:t xml:space="preserve"> </w:t>
      </w:r>
      <w:proofErr w:type="spellStart"/>
      <w:r w:rsidRPr="00127CC3">
        <w:rPr>
          <w:i/>
          <w:sz w:val="24"/>
        </w:rPr>
        <w:t>Geographische</w:t>
      </w:r>
      <w:proofErr w:type="spellEnd"/>
      <w:r w:rsidRPr="00127CC3">
        <w:rPr>
          <w:i/>
          <w:sz w:val="24"/>
        </w:rPr>
        <w:t xml:space="preserve"> </w:t>
      </w:r>
      <w:proofErr w:type="spellStart"/>
      <w:r w:rsidRPr="00127CC3">
        <w:rPr>
          <w:i/>
          <w:sz w:val="24"/>
        </w:rPr>
        <w:t>Mitteilungen</w:t>
      </w:r>
      <w:proofErr w:type="spellEnd"/>
      <w:r w:rsidR="00FD0C2B">
        <w:rPr>
          <w:i/>
          <w:sz w:val="24"/>
        </w:rPr>
        <w:t>,</w:t>
      </w:r>
      <w:r w:rsidRPr="00127CC3">
        <w:rPr>
          <w:sz w:val="24"/>
        </w:rPr>
        <w:t xml:space="preserve"> </w:t>
      </w:r>
      <w:r w:rsidRPr="00E165B8">
        <w:rPr>
          <w:b/>
          <w:sz w:val="24"/>
        </w:rPr>
        <w:t>66</w:t>
      </w:r>
      <w:r w:rsidRPr="00127CC3">
        <w:rPr>
          <w:sz w:val="24"/>
        </w:rPr>
        <w:t>(6</w:t>
      </w:r>
      <w:r w:rsidR="00FD0C2B">
        <w:rPr>
          <w:sz w:val="24"/>
        </w:rPr>
        <w:t>–</w:t>
      </w:r>
      <w:r w:rsidRPr="00127CC3">
        <w:rPr>
          <w:sz w:val="24"/>
        </w:rPr>
        <w:t>9).</w:t>
      </w:r>
    </w:p>
    <w:p w:rsidR="0097469A" w:rsidRPr="00127CC3" w:rsidRDefault="00684A46" w:rsidP="00127CC3">
      <w:pPr>
        <w:pStyle w:val="bibitem"/>
        <w:ind w:left="0" w:firstLine="0"/>
        <w:rPr>
          <w:sz w:val="24"/>
        </w:rPr>
      </w:pPr>
      <w:proofErr w:type="spellStart"/>
      <w:r w:rsidRPr="00E165B8">
        <w:rPr>
          <w:b/>
          <w:sz w:val="24"/>
        </w:rPr>
        <w:t>Chasseaud</w:t>
      </w:r>
      <w:proofErr w:type="spellEnd"/>
      <w:r w:rsidR="00FD0C2B" w:rsidRPr="00E165B8">
        <w:rPr>
          <w:b/>
          <w:sz w:val="24"/>
        </w:rPr>
        <w:t>, P</w:t>
      </w:r>
      <w:r w:rsidRPr="00E165B8">
        <w:rPr>
          <w:b/>
          <w:sz w:val="24"/>
        </w:rPr>
        <w:t>.</w:t>
      </w:r>
      <w:r w:rsidRPr="00127CC3">
        <w:rPr>
          <w:sz w:val="24"/>
        </w:rPr>
        <w:t xml:space="preserve"> </w:t>
      </w:r>
      <w:r w:rsidR="00FD0C2B">
        <w:rPr>
          <w:sz w:val="24"/>
        </w:rPr>
        <w:t xml:space="preserve">(2006). </w:t>
      </w:r>
      <w:r w:rsidRPr="00127CC3">
        <w:rPr>
          <w:i/>
          <w:sz w:val="24"/>
        </w:rPr>
        <w:t>Rats Alley: Trench Names of the Western Front</w:t>
      </w:r>
      <w:r w:rsidR="00FD0C2B">
        <w:rPr>
          <w:i/>
          <w:sz w:val="24"/>
        </w:rPr>
        <w:t>,</w:t>
      </w:r>
      <w:r w:rsidRPr="00127CC3">
        <w:rPr>
          <w:i/>
          <w:sz w:val="24"/>
        </w:rPr>
        <w:t xml:space="preserve"> 1914</w:t>
      </w:r>
      <w:r w:rsidR="00FD0C2B">
        <w:rPr>
          <w:i/>
          <w:sz w:val="24"/>
        </w:rPr>
        <w:t>–</w:t>
      </w:r>
      <w:r w:rsidRPr="00127CC3">
        <w:rPr>
          <w:i/>
          <w:sz w:val="24"/>
        </w:rPr>
        <w:t>1918</w:t>
      </w:r>
      <w:r w:rsidRPr="00127CC3">
        <w:rPr>
          <w:sz w:val="24"/>
        </w:rPr>
        <w:t xml:space="preserve">. </w:t>
      </w:r>
      <w:proofErr w:type="spellStart"/>
      <w:r w:rsidRPr="00127CC3">
        <w:rPr>
          <w:sz w:val="24"/>
        </w:rPr>
        <w:t>Spellmount</w:t>
      </w:r>
      <w:proofErr w:type="spellEnd"/>
      <w:r w:rsidRPr="00127CC3">
        <w:rPr>
          <w:sz w:val="24"/>
        </w:rPr>
        <w:t>.</w:t>
      </w:r>
    </w:p>
    <w:p w:rsidR="00AE33FA" w:rsidRPr="00127CC3" w:rsidRDefault="00AE33FA" w:rsidP="00AE33FA">
      <w:pPr>
        <w:pStyle w:val="bibitem"/>
        <w:ind w:left="0" w:firstLine="0"/>
        <w:rPr>
          <w:sz w:val="24"/>
        </w:rPr>
      </w:pPr>
      <w:r w:rsidRPr="003907D1">
        <w:rPr>
          <w:b/>
          <w:sz w:val="24"/>
        </w:rPr>
        <w:t>Great Britain War Office.</w:t>
      </w:r>
      <w:r w:rsidRPr="00127CC3">
        <w:rPr>
          <w:sz w:val="24"/>
        </w:rPr>
        <w:t xml:space="preserve"> General Staff. </w:t>
      </w:r>
      <w:r>
        <w:rPr>
          <w:sz w:val="24"/>
        </w:rPr>
        <w:t xml:space="preserve">(1914). </w:t>
      </w:r>
      <w:r w:rsidRPr="00127CC3">
        <w:rPr>
          <w:i/>
          <w:sz w:val="24"/>
        </w:rPr>
        <w:t>Notes on Field Defenses</w:t>
      </w:r>
      <w:r w:rsidRPr="00127CC3">
        <w:rPr>
          <w:sz w:val="24"/>
        </w:rPr>
        <w:t>. H</w:t>
      </w:r>
      <w:r>
        <w:rPr>
          <w:sz w:val="24"/>
        </w:rPr>
        <w:t xml:space="preserve">is </w:t>
      </w:r>
      <w:r w:rsidRPr="00127CC3">
        <w:rPr>
          <w:sz w:val="24"/>
        </w:rPr>
        <w:t>M</w:t>
      </w:r>
      <w:r>
        <w:rPr>
          <w:sz w:val="24"/>
        </w:rPr>
        <w:t xml:space="preserve">ajesty’s </w:t>
      </w:r>
      <w:r w:rsidRPr="00127CC3">
        <w:rPr>
          <w:sz w:val="24"/>
        </w:rPr>
        <w:t>Stationery Office.</w:t>
      </w:r>
    </w:p>
    <w:p w:rsidR="00AE33FA" w:rsidRPr="00127CC3" w:rsidRDefault="00AE33FA" w:rsidP="00AE33FA">
      <w:pPr>
        <w:pStyle w:val="bibitem"/>
        <w:ind w:left="0" w:firstLine="0"/>
        <w:rPr>
          <w:sz w:val="24"/>
        </w:rPr>
      </w:pPr>
      <w:r w:rsidRPr="003907D1">
        <w:rPr>
          <w:b/>
          <w:sz w:val="24"/>
        </w:rPr>
        <w:t>Great Britain War Office.</w:t>
      </w:r>
      <w:r w:rsidRPr="00127CC3">
        <w:rPr>
          <w:sz w:val="24"/>
        </w:rPr>
        <w:t xml:space="preserve"> General Staff. </w:t>
      </w:r>
      <w:r>
        <w:rPr>
          <w:sz w:val="24"/>
        </w:rPr>
        <w:t xml:space="preserve">(1917). </w:t>
      </w:r>
      <w:r w:rsidRPr="00127CC3">
        <w:rPr>
          <w:i/>
          <w:sz w:val="24"/>
        </w:rPr>
        <w:t>Handbook of the German Army in War, January, 1917</w:t>
      </w:r>
      <w:r w:rsidRPr="00127CC3">
        <w:rPr>
          <w:sz w:val="24"/>
        </w:rPr>
        <w:t xml:space="preserve">. </w:t>
      </w:r>
      <w:r>
        <w:rPr>
          <w:sz w:val="24"/>
        </w:rPr>
        <w:t>n.p.</w:t>
      </w:r>
    </w:p>
    <w:p w:rsidR="0097469A" w:rsidRPr="00127CC3" w:rsidRDefault="00684A46" w:rsidP="00AE33FA">
      <w:pPr>
        <w:pStyle w:val="bibitem"/>
        <w:ind w:left="0" w:firstLine="0"/>
        <w:rPr>
          <w:sz w:val="24"/>
        </w:rPr>
      </w:pPr>
      <w:proofErr w:type="spellStart"/>
      <w:r w:rsidRPr="00E165B8">
        <w:rPr>
          <w:b/>
          <w:sz w:val="24"/>
        </w:rPr>
        <w:t>Hinks</w:t>
      </w:r>
      <w:proofErr w:type="spellEnd"/>
      <w:r w:rsidR="00AE33FA" w:rsidRPr="00E165B8">
        <w:rPr>
          <w:b/>
          <w:sz w:val="24"/>
        </w:rPr>
        <w:t>, A. R.</w:t>
      </w:r>
      <w:r w:rsidR="00AE33FA">
        <w:rPr>
          <w:sz w:val="24"/>
        </w:rPr>
        <w:t xml:space="preserve"> (1919).</w:t>
      </w:r>
      <w:r w:rsidRPr="00127CC3">
        <w:rPr>
          <w:sz w:val="24"/>
        </w:rPr>
        <w:t xml:space="preserve"> German </w:t>
      </w:r>
      <w:r w:rsidR="00AE33FA">
        <w:rPr>
          <w:sz w:val="24"/>
        </w:rPr>
        <w:t>W</w:t>
      </w:r>
      <w:r w:rsidRPr="00127CC3">
        <w:rPr>
          <w:sz w:val="24"/>
        </w:rPr>
        <w:t xml:space="preserve">ar </w:t>
      </w:r>
      <w:r w:rsidR="00AE33FA">
        <w:rPr>
          <w:sz w:val="24"/>
        </w:rPr>
        <w:t>M</w:t>
      </w:r>
      <w:r w:rsidRPr="00127CC3">
        <w:rPr>
          <w:sz w:val="24"/>
        </w:rPr>
        <w:t xml:space="preserve">aps and </w:t>
      </w:r>
      <w:r w:rsidR="00AE33FA">
        <w:rPr>
          <w:sz w:val="24"/>
        </w:rPr>
        <w:t>S</w:t>
      </w:r>
      <w:r w:rsidRPr="00127CC3">
        <w:rPr>
          <w:sz w:val="24"/>
        </w:rPr>
        <w:t xml:space="preserve">urvey. </w:t>
      </w:r>
      <w:r w:rsidRPr="00127CC3">
        <w:rPr>
          <w:i/>
          <w:sz w:val="24"/>
        </w:rPr>
        <w:t>Geographical Journal</w:t>
      </w:r>
      <w:r w:rsidR="00AE33FA">
        <w:rPr>
          <w:i/>
          <w:sz w:val="24"/>
        </w:rPr>
        <w:t>,</w:t>
      </w:r>
      <w:r w:rsidRPr="00127CC3">
        <w:rPr>
          <w:sz w:val="24"/>
        </w:rPr>
        <w:t xml:space="preserve"> </w:t>
      </w:r>
      <w:r w:rsidRPr="00E165B8">
        <w:rPr>
          <w:b/>
          <w:sz w:val="24"/>
        </w:rPr>
        <w:t>53</w:t>
      </w:r>
      <w:r w:rsidRPr="00127CC3">
        <w:rPr>
          <w:sz w:val="24"/>
        </w:rPr>
        <w:t>(1):</w:t>
      </w:r>
      <w:r w:rsidR="00AE33FA">
        <w:rPr>
          <w:sz w:val="24"/>
        </w:rPr>
        <w:t xml:space="preserve"> </w:t>
      </w:r>
      <w:r w:rsidRPr="00127CC3">
        <w:rPr>
          <w:sz w:val="24"/>
        </w:rPr>
        <w:t>30–40.</w:t>
      </w:r>
    </w:p>
    <w:p w:rsidR="0097469A" w:rsidRPr="00127CC3" w:rsidRDefault="00684A46" w:rsidP="00127CC3">
      <w:pPr>
        <w:pStyle w:val="bibitem"/>
        <w:ind w:left="0" w:firstLine="0"/>
        <w:rPr>
          <w:sz w:val="24"/>
        </w:rPr>
      </w:pPr>
      <w:r w:rsidRPr="00E165B8">
        <w:rPr>
          <w:b/>
          <w:sz w:val="24"/>
        </w:rPr>
        <w:t>Jack</w:t>
      </w:r>
      <w:r w:rsidR="00AE33FA">
        <w:rPr>
          <w:b/>
          <w:sz w:val="24"/>
        </w:rPr>
        <w:t>,</w:t>
      </w:r>
      <w:r w:rsidRPr="00E165B8">
        <w:rPr>
          <w:b/>
          <w:sz w:val="24"/>
        </w:rPr>
        <w:t xml:space="preserve"> </w:t>
      </w:r>
      <w:r w:rsidR="00AE33FA" w:rsidRPr="00E165B8">
        <w:rPr>
          <w:b/>
          <w:sz w:val="24"/>
        </w:rPr>
        <w:t>E. M.</w:t>
      </w:r>
      <w:r w:rsidR="00AE33FA">
        <w:rPr>
          <w:sz w:val="24"/>
        </w:rPr>
        <w:t xml:space="preserve"> (1920). </w:t>
      </w:r>
      <w:r w:rsidRPr="00127CC3">
        <w:rPr>
          <w:i/>
          <w:sz w:val="24"/>
        </w:rPr>
        <w:t xml:space="preserve">Report on </w:t>
      </w:r>
      <w:r w:rsidR="00AE33FA">
        <w:rPr>
          <w:i/>
          <w:sz w:val="24"/>
        </w:rPr>
        <w:t>S</w:t>
      </w:r>
      <w:r w:rsidRPr="00127CC3">
        <w:rPr>
          <w:i/>
          <w:sz w:val="24"/>
        </w:rPr>
        <w:t>urvey on the Western Front</w:t>
      </w:r>
      <w:r w:rsidR="00AE33FA">
        <w:rPr>
          <w:i/>
          <w:sz w:val="24"/>
        </w:rPr>
        <w:t>,</w:t>
      </w:r>
      <w:r w:rsidRPr="00127CC3">
        <w:rPr>
          <w:i/>
          <w:sz w:val="24"/>
        </w:rPr>
        <w:t xml:space="preserve"> 1914</w:t>
      </w:r>
      <w:r w:rsidR="00AE33FA">
        <w:rPr>
          <w:i/>
          <w:sz w:val="24"/>
        </w:rPr>
        <w:t>–</w:t>
      </w:r>
      <w:r w:rsidRPr="00127CC3">
        <w:rPr>
          <w:i/>
          <w:sz w:val="24"/>
        </w:rPr>
        <w:t>1918</w:t>
      </w:r>
      <w:r w:rsidRPr="00127CC3">
        <w:rPr>
          <w:sz w:val="24"/>
        </w:rPr>
        <w:t>. His Majesty’s Stationery Office, London.</w:t>
      </w:r>
    </w:p>
    <w:p w:rsidR="0097469A" w:rsidRPr="00127CC3" w:rsidRDefault="00684A46" w:rsidP="00127CC3">
      <w:pPr>
        <w:pStyle w:val="bibitem"/>
        <w:ind w:left="0" w:firstLine="0"/>
        <w:rPr>
          <w:sz w:val="24"/>
        </w:rPr>
      </w:pPr>
      <w:r w:rsidRPr="00E165B8">
        <w:rPr>
          <w:b/>
          <w:sz w:val="24"/>
        </w:rPr>
        <w:t>OGC.</w:t>
      </w:r>
      <w:r w:rsidRPr="00127CC3">
        <w:rPr>
          <w:sz w:val="24"/>
        </w:rPr>
        <w:t xml:space="preserve"> </w:t>
      </w:r>
      <w:r w:rsidR="00AE33FA">
        <w:rPr>
          <w:sz w:val="24"/>
        </w:rPr>
        <w:t xml:space="preserve">(2012). </w:t>
      </w:r>
      <w:r w:rsidRPr="00127CC3">
        <w:rPr>
          <w:sz w:val="24"/>
        </w:rPr>
        <w:t xml:space="preserve">OGC </w:t>
      </w:r>
      <w:proofErr w:type="spellStart"/>
      <w:r w:rsidRPr="00127CC3">
        <w:rPr>
          <w:sz w:val="24"/>
        </w:rPr>
        <w:t>GeoSPARQL</w:t>
      </w:r>
      <w:proofErr w:type="spellEnd"/>
      <w:r w:rsidR="00AE33FA">
        <w:rPr>
          <w:sz w:val="24"/>
        </w:rPr>
        <w:t>—A</w:t>
      </w:r>
      <w:r w:rsidRPr="00127CC3">
        <w:rPr>
          <w:sz w:val="24"/>
        </w:rPr>
        <w:t xml:space="preserve"> </w:t>
      </w:r>
      <w:r w:rsidR="00AE33FA">
        <w:rPr>
          <w:sz w:val="24"/>
        </w:rPr>
        <w:t>G</w:t>
      </w:r>
      <w:r w:rsidRPr="00127CC3">
        <w:rPr>
          <w:sz w:val="24"/>
        </w:rPr>
        <w:t xml:space="preserve">eographic </w:t>
      </w:r>
      <w:r w:rsidR="00AE33FA">
        <w:rPr>
          <w:sz w:val="24"/>
        </w:rPr>
        <w:t>Q</w:t>
      </w:r>
      <w:r w:rsidRPr="00127CC3">
        <w:rPr>
          <w:sz w:val="24"/>
        </w:rPr>
        <w:t xml:space="preserve">uery </w:t>
      </w:r>
      <w:r w:rsidR="00AE33FA">
        <w:rPr>
          <w:sz w:val="24"/>
        </w:rPr>
        <w:t>L</w:t>
      </w:r>
      <w:r w:rsidRPr="00127CC3">
        <w:rPr>
          <w:sz w:val="24"/>
        </w:rPr>
        <w:t xml:space="preserve">anguage for </w:t>
      </w:r>
      <w:proofErr w:type="spellStart"/>
      <w:r w:rsidRPr="00127CC3">
        <w:rPr>
          <w:sz w:val="24"/>
        </w:rPr>
        <w:t>rdf</w:t>
      </w:r>
      <w:proofErr w:type="spellEnd"/>
      <w:r w:rsidRPr="00127CC3">
        <w:rPr>
          <w:sz w:val="24"/>
        </w:rPr>
        <w:t xml:space="preserve"> </w:t>
      </w:r>
      <w:r w:rsidR="00AE33FA">
        <w:rPr>
          <w:sz w:val="24"/>
        </w:rPr>
        <w:t>D</w:t>
      </w:r>
      <w:r w:rsidRPr="00127CC3">
        <w:rPr>
          <w:sz w:val="24"/>
        </w:rPr>
        <w:t xml:space="preserve">ata. </w:t>
      </w:r>
      <w:r w:rsidR="00AE33FA" w:rsidRPr="00E165B8">
        <w:rPr>
          <w:i/>
          <w:sz w:val="24"/>
        </w:rPr>
        <w:t>Open Geospatial Consortium</w:t>
      </w:r>
      <w:r w:rsidR="00AE33FA" w:rsidRPr="00127CC3">
        <w:rPr>
          <w:sz w:val="24"/>
        </w:rPr>
        <w:t xml:space="preserve">, </w:t>
      </w:r>
      <w:r w:rsidRPr="00127CC3">
        <w:rPr>
          <w:sz w:val="24"/>
        </w:rPr>
        <w:t>Technical Report OGC 11-052r4, September.</w:t>
      </w:r>
    </w:p>
    <w:p w:rsidR="0097469A" w:rsidRPr="00127CC3" w:rsidRDefault="00684A46" w:rsidP="00127CC3">
      <w:pPr>
        <w:pStyle w:val="bibitem"/>
        <w:ind w:left="0" w:firstLine="0"/>
        <w:rPr>
          <w:sz w:val="24"/>
        </w:rPr>
      </w:pPr>
      <w:proofErr w:type="spellStart"/>
      <w:r w:rsidRPr="00E165B8">
        <w:rPr>
          <w:b/>
          <w:sz w:val="24"/>
        </w:rPr>
        <w:t>Stadler</w:t>
      </w:r>
      <w:proofErr w:type="spellEnd"/>
      <w:r w:rsidRPr="00E165B8">
        <w:rPr>
          <w:b/>
          <w:sz w:val="24"/>
        </w:rPr>
        <w:t>,</w:t>
      </w:r>
      <w:r w:rsidR="00AE33FA" w:rsidRPr="00E165B8">
        <w:rPr>
          <w:b/>
          <w:sz w:val="24"/>
        </w:rPr>
        <w:t xml:space="preserve"> C.,</w:t>
      </w:r>
      <w:r w:rsidRPr="00E165B8">
        <w:rPr>
          <w:b/>
          <w:sz w:val="24"/>
        </w:rPr>
        <w:t xml:space="preserve"> Lehmann, </w:t>
      </w:r>
      <w:r w:rsidR="00AE33FA" w:rsidRPr="00E165B8">
        <w:rPr>
          <w:b/>
          <w:sz w:val="24"/>
        </w:rPr>
        <w:t xml:space="preserve">J., </w:t>
      </w:r>
      <w:proofErr w:type="spellStart"/>
      <w:r w:rsidRPr="00E165B8">
        <w:rPr>
          <w:b/>
          <w:sz w:val="24"/>
        </w:rPr>
        <w:t>Höffner</w:t>
      </w:r>
      <w:proofErr w:type="spellEnd"/>
      <w:r w:rsidRPr="00E165B8">
        <w:rPr>
          <w:b/>
          <w:sz w:val="24"/>
        </w:rPr>
        <w:t xml:space="preserve">, </w:t>
      </w:r>
      <w:r w:rsidR="00AE33FA" w:rsidRPr="00E165B8">
        <w:rPr>
          <w:b/>
          <w:sz w:val="24"/>
        </w:rPr>
        <w:t xml:space="preserve">K. </w:t>
      </w:r>
      <w:r w:rsidRPr="00E165B8">
        <w:rPr>
          <w:b/>
          <w:sz w:val="24"/>
        </w:rPr>
        <w:t>and Auer</w:t>
      </w:r>
      <w:r w:rsidR="00AE33FA" w:rsidRPr="00E165B8">
        <w:rPr>
          <w:b/>
          <w:sz w:val="24"/>
        </w:rPr>
        <w:t>, S</w:t>
      </w:r>
      <w:r w:rsidRPr="00E165B8">
        <w:rPr>
          <w:b/>
          <w:sz w:val="24"/>
        </w:rPr>
        <w:t>.</w:t>
      </w:r>
      <w:r w:rsidR="00AE33FA">
        <w:rPr>
          <w:sz w:val="24"/>
        </w:rPr>
        <w:t xml:space="preserve"> (2012).</w:t>
      </w:r>
      <w:r w:rsidRPr="00127CC3">
        <w:rPr>
          <w:sz w:val="24"/>
        </w:rPr>
        <w:t xml:space="preserve"> </w:t>
      </w:r>
      <w:proofErr w:type="spellStart"/>
      <w:r w:rsidRPr="00127CC3">
        <w:rPr>
          <w:sz w:val="24"/>
        </w:rPr>
        <w:t>Linkedgeodata</w:t>
      </w:r>
      <w:proofErr w:type="spellEnd"/>
      <w:r w:rsidRPr="00127CC3">
        <w:rPr>
          <w:sz w:val="24"/>
        </w:rPr>
        <w:t xml:space="preserve">: A </w:t>
      </w:r>
      <w:r w:rsidR="00AE33FA">
        <w:rPr>
          <w:sz w:val="24"/>
        </w:rPr>
        <w:t>C</w:t>
      </w:r>
      <w:r w:rsidRPr="00127CC3">
        <w:rPr>
          <w:sz w:val="24"/>
        </w:rPr>
        <w:t xml:space="preserve">ore for a </w:t>
      </w:r>
      <w:r w:rsidR="00AE33FA">
        <w:rPr>
          <w:sz w:val="24"/>
        </w:rPr>
        <w:t>W</w:t>
      </w:r>
      <w:r w:rsidRPr="00127CC3">
        <w:rPr>
          <w:sz w:val="24"/>
        </w:rPr>
        <w:t xml:space="preserve">eb of </w:t>
      </w:r>
      <w:r w:rsidR="00AE33FA">
        <w:rPr>
          <w:sz w:val="24"/>
        </w:rPr>
        <w:t>S</w:t>
      </w:r>
      <w:r w:rsidRPr="00127CC3">
        <w:rPr>
          <w:sz w:val="24"/>
        </w:rPr>
        <w:t xml:space="preserve">patial </w:t>
      </w:r>
      <w:r w:rsidR="00AE33FA">
        <w:rPr>
          <w:sz w:val="24"/>
        </w:rPr>
        <w:t>O</w:t>
      </w:r>
      <w:r w:rsidRPr="00127CC3">
        <w:rPr>
          <w:sz w:val="24"/>
        </w:rPr>
        <w:t xml:space="preserve">pen </w:t>
      </w:r>
      <w:r w:rsidR="00AE33FA">
        <w:rPr>
          <w:sz w:val="24"/>
        </w:rPr>
        <w:t>D</w:t>
      </w:r>
      <w:r w:rsidRPr="00127CC3">
        <w:rPr>
          <w:sz w:val="24"/>
        </w:rPr>
        <w:t xml:space="preserve">ata. </w:t>
      </w:r>
      <w:r w:rsidRPr="00127CC3">
        <w:rPr>
          <w:i/>
          <w:sz w:val="24"/>
        </w:rPr>
        <w:t>Semantic Web Journal</w:t>
      </w:r>
      <w:r w:rsidR="00AE33FA">
        <w:rPr>
          <w:i/>
          <w:sz w:val="24"/>
        </w:rPr>
        <w:t>,</w:t>
      </w:r>
      <w:r w:rsidRPr="00127CC3">
        <w:rPr>
          <w:sz w:val="24"/>
        </w:rPr>
        <w:t xml:space="preserve"> </w:t>
      </w:r>
      <w:r w:rsidRPr="00E165B8">
        <w:rPr>
          <w:b/>
          <w:sz w:val="24"/>
        </w:rPr>
        <w:t>3</w:t>
      </w:r>
      <w:r w:rsidRPr="00127CC3">
        <w:rPr>
          <w:sz w:val="24"/>
        </w:rPr>
        <w:t>(4):</w:t>
      </w:r>
      <w:r w:rsidR="00AE33FA">
        <w:rPr>
          <w:sz w:val="24"/>
        </w:rPr>
        <w:t xml:space="preserve"> </w:t>
      </w:r>
      <w:r w:rsidRPr="00127CC3">
        <w:rPr>
          <w:sz w:val="24"/>
        </w:rPr>
        <w:t>333–54.</w:t>
      </w:r>
    </w:p>
    <w:p w:rsidR="0097469A" w:rsidRPr="00127CC3" w:rsidRDefault="00684A46" w:rsidP="00127CC3">
      <w:pPr>
        <w:pStyle w:val="bibitem"/>
        <w:ind w:left="0" w:firstLine="0"/>
        <w:rPr>
          <w:sz w:val="24"/>
        </w:rPr>
      </w:pPr>
      <w:r w:rsidRPr="00E165B8">
        <w:rPr>
          <w:b/>
          <w:sz w:val="24"/>
        </w:rPr>
        <w:t>Warren</w:t>
      </w:r>
      <w:r w:rsidR="00AE33FA" w:rsidRPr="00E165B8">
        <w:rPr>
          <w:b/>
          <w:sz w:val="24"/>
        </w:rPr>
        <w:t>,</w:t>
      </w:r>
      <w:r w:rsidRPr="00E165B8">
        <w:rPr>
          <w:b/>
          <w:sz w:val="24"/>
        </w:rPr>
        <w:t xml:space="preserve"> </w:t>
      </w:r>
      <w:r w:rsidR="00AE33FA" w:rsidRPr="00E165B8">
        <w:rPr>
          <w:b/>
          <w:sz w:val="24"/>
        </w:rPr>
        <w:t xml:space="preserve">R. </w:t>
      </w:r>
      <w:r w:rsidRPr="00E165B8">
        <w:rPr>
          <w:b/>
          <w:sz w:val="24"/>
        </w:rPr>
        <w:t>and Evans</w:t>
      </w:r>
      <w:r w:rsidR="00AE33FA" w:rsidRPr="00E165B8">
        <w:rPr>
          <w:b/>
          <w:sz w:val="24"/>
        </w:rPr>
        <w:t>, D</w:t>
      </w:r>
      <w:r w:rsidRPr="00E165B8">
        <w:rPr>
          <w:b/>
          <w:sz w:val="24"/>
        </w:rPr>
        <w:t>.</w:t>
      </w:r>
      <w:r w:rsidRPr="00127CC3">
        <w:rPr>
          <w:sz w:val="24"/>
        </w:rPr>
        <w:t xml:space="preserve"> </w:t>
      </w:r>
      <w:r w:rsidR="00AE33FA">
        <w:rPr>
          <w:sz w:val="24"/>
        </w:rPr>
        <w:t xml:space="preserve">(2014). </w:t>
      </w:r>
      <w:r w:rsidRPr="00127CC3">
        <w:rPr>
          <w:sz w:val="24"/>
        </w:rPr>
        <w:t xml:space="preserve">Translating </w:t>
      </w:r>
      <w:r w:rsidR="00AE33FA">
        <w:rPr>
          <w:sz w:val="24"/>
        </w:rPr>
        <w:t>M</w:t>
      </w:r>
      <w:r w:rsidRPr="00127CC3">
        <w:rPr>
          <w:sz w:val="24"/>
        </w:rPr>
        <w:t xml:space="preserve">aps and </w:t>
      </w:r>
      <w:r w:rsidR="00AE33FA">
        <w:rPr>
          <w:sz w:val="24"/>
        </w:rPr>
        <w:t>C</w:t>
      </w:r>
      <w:r w:rsidRPr="00127CC3">
        <w:rPr>
          <w:sz w:val="24"/>
        </w:rPr>
        <w:t xml:space="preserve">oordinates from the </w:t>
      </w:r>
      <w:r w:rsidR="00AE33FA">
        <w:rPr>
          <w:sz w:val="24"/>
        </w:rPr>
        <w:t>G</w:t>
      </w:r>
      <w:r w:rsidRPr="00127CC3">
        <w:rPr>
          <w:sz w:val="24"/>
        </w:rPr>
        <w:t xml:space="preserve">reat </w:t>
      </w:r>
      <w:r w:rsidR="00AE33FA">
        <w:rPr>
          <w:sz w:val="24"/>
        </w:rPr>
        <w:t>W</w:t>
      </w:r>
      <w:r w:rsidRPr="00127CC3">
        <w:rPr>
          <w:sz w:val="24"/>
        </w:rPr>
        <w:t xml:space="preserve">ar. In </w:t>
      </w:r>
      <w:r w:rsidRPr="00127CC3">
        <w:rPr>
          <w:i/>
          <w:sz w:val="24"/>
        </w:rPr>
        <w:t>Proceedings of the Terra Cognita Workshop at ISWC 2014</w:t>
      </w:r>
      <w:r w:rsidRPr="00127CC3">
        <w:rPr>
          <w:sz w:val="24"/>
        </w:rPr>
        <w:t>, Riva Del Garda, I</w:t>
      </w:r>
      <w:r w:rsidR="00F83E4D">
        <w:rPr>
          <w:sz w:val="24"/>
        </w:rPr>
        <w:t>taly</w:t>
      </w:r>
      <w:r w:rsidRPr="00127CC3">
        <w:rPr>
          <w:sz w:val="24"/>
        </w:rPr>
        <w:t>, October 2014.</w:t>
      </w:r>
      <w:r w:rsidR="00B06F1A">
        <w:rPr>
          <w:sz w:val="24"/>
        </w:rPr>
        <w:t xml:space="preserve"> </w:t>
      </w:r>
      <w:bookmarkStart w:id="0" w:name="_GoBack"/>
      <w:bookmarkEnd w:id="0"/>
    </w:p>
    <w:sectPr w:rsidR="0097469A" w:rsidRPr="00127CC3" w:rsidSect="00127CC3">
      <w:footerReference w:type="default" r:id="rId7"/>
      <w:pgSz w:w="12240" w:h="15840" w:code="1"/>
      <w:pgMar w:top="1440" w:right="1440" w:bottom="1440" w:left="1440" w:header="0" w:footer="720" w:gutter="0"/>
      <w:cols w:space="720"/>
      <w:formProt w:val="0"/>
      <w:docGrid w:linePitch="20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2D5" w:rsidRDefault="000252D5">
      <w:r>
        <w:separator/>
      </w:r>
    </w:p>
  </w:endnote>
  <w:endnote w:type="continuationSeparator" w:id="0">
    <w:p w:rsidR="000252D5" w:rsidRDefault="00025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69A" w:rsidRDefault="0097469A">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2D5" w:rsidRDefault="000252D5">
      <w:r>
        <w:separator/>
      </w:r>
    </w:p>
  </w:footnote>
  <w:footnote w:type="continuationSeparator" w:id="0">
    <w:p w:rsidR="000252D5" w:rsidRDefault="000252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91B5E"/>
    <w:multiLevelType w:val="multilevel"/>
    <w:tmpl w:val="181688F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9A"/>
    <w:rsid w:val="000252D5"/>
    <w:rsid w:val="00127CC3"/>
    <w:rsid w:val="001C12AF"/>
    <w:rsid w:val="00244690"/>
    <w:rsid w:val="00684A46"/>
    <w:rsid w:val="0097469A"/>
    <w:rsid w:val="009C619C"/>
    <w:rsid w:val="00AE33FA"/>
    <w:rsid w:val="00B06F1A"/>
    <w:rsid w:val="00CF2BBF"/>
    <w:rsid w:val="00E165B8"/>
    <w:rsid w:val="00E327DB"/>
    <w:rsid w:val="00EB6B24"/>
    <w:rsid w:val="00F83E4D"/>
    <w:rsid w:val="00FD0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9F1AF2-2F45-46C2-8147-4AA9494D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sz w:val="24"/>
        <w:szCs w:val="24"/>
        <w:lang w:val="en-CA"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jc w:val="both"/>
    </w:pPr>
    <w:rPr>
      <w:rFonts w:ascii="Times New Roman" w:eastAsia="Arial" w:hAnsi="Times New Roman" w:cs="Courier New"/>
      <w:sz w:val="20"/>
    </w:rPr>
  </w:style>
  <w:style w:type="paragraph" w:styleId="Heading1">
    <w:name w:val="heading 1"/>
    <w:basedOn w:val="Normal"/>
    <w:next w:val="TextBody"/>
    <w:pPr>
      <w:keepNext/>
      <w:numPr>
        <w:numId w:val="1"/>
      </w:numPr>
      <w:spacing w:before="240" w:after="120"/>
      <w:jc w:val="left"/>
      <w:outlineLvl w:val="0"/>
    </w:pPr>
    <w:rPr>
      <w:b/>
      <w:sz w:val="40"/>
    </w:rPr>
  </w:style>
  <w:style w:type="paragraph" w:styleId="Heading2">
    <w:name w:val="heading 2"/>
    <w:basedOn w:val="Normal"/>
    <w:next w:val="TextBody"/>
    <w:pPr>
      <w:keepNext/>
      <w:numPr>
        <w:ilvl w:val="1"/>
        <w:numId w:val="1"/>
      </w:numPr>
      <w:spacing w:before="240" w:after="120"/>
      <w:jc w:val="left"/>
      <w:outlineLvl w:val="1"/>
    </w:pPr>
    <w:rPr>
      <w:b/>
      <w:sz w:val="32"/>
    </w:rPr>
  </w:style>
  <w:style w:type="paragraph" w:styleId="Heading3">
    <w:name w:val="heading 3"/>
    <w:basedOn w:val="Normal"/>
    <w:next w:val="TextBody"/>
    <w:pPr>
      <w:keepNext/>
      <w:numPr>
        <w:ilvl w:val="2"/>
        <w:numId w:val="1"/>
      </w:numPr>
      <w:spacing w:before="240" w:after="120"/>
      <w:jc w:val="left"/>
      <w:outlineLvl w:val="2"/>
    </w:pPr>
    <w:rPr>
      <w:b/>
      <w:color w:val="808080"/>
      <w:sz w:val="32"/>
    </w:rPr>
  </w:style>
  <w:style w:type="paragraph" w:styleId="Heading4">
    <w:name w:val="heading 4"/>
    <w:basedOn w:val="Normal"/>
    <w:next w:val="TextBody"/>
    <w:pPr>
      <w:keepNext/>
      <w:numPr>
        <w:ilvl w:val="3"/>
        <w:numId w:val="1"/>
      </w:numPr>
      <w:spacing w:before="240" w:after="120"/>
      <w:jc w:val="left"/>
      <w:outlineLvl w:val="3"/>
    </w:pPr>
    <w:rPr>
      <w:b/>
      <w:color w:val="808080"/>
      <w:sz w:val="24"/>
    </w:rPr>
  </w:style>
  <w:style w:type="paragraph" w:styleId="Heading5">
    <w:name w:val="heading 5"/>
    <w:basedOn w:val="Normal"/>
    <w:next w:val="TextBody"/>
    <w:pPr>
      <w:keepNext/>
      <w:numPr>
        <w:ilvl w:val="4"/>
        <w:numId w:val="1"/>
      </w:numPr>
      <w:spacing w:before="240" w:after="120"/>
      <w:jc w:val="left"/>
      <w:outlineLvl w:val="4"/>
    </w:pPr>
    <w:rPr>
      <w:b/>
      <w:sz w:val="24"/>
    </w:rPr>
  </w:style>
  <w:style w:type="paragraph" w:styleId="Heading6">
    <w:name w:val="heading 6"/>
    <w:basedOn w:val="Normal"/>
    <w:next w:val="TextBody"/>
    <w:pPr>
      <w:keepNext/>
      <w:numPr>
        <w:ilvl w:val="5"/>
        <w:numId w:val="1"/>
      </w:numPr>
      <w:spacing w:before="240" w:after="120"/>
      <w:jc w:val="left"/>
      <w:outlineLvl w:val="5"/>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rPr>
      <w:vertAlign w:val="superscript"/>
    </w:rPr>
  </w:style>
  <w:style w:type="character" w:customStyle="1" w:styleId="EndnoteCharacters">
    <w:name w:val="Endnote Characters"/>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Normal"/>
    <w:pPr>
      <w:tabs>
        <w:tab w:val="left" w:pos="283"/>
      </w:tabs>
      <w:spacing w:after="120"/>
      <w:ind w:left="283" w:hanging="283"/>
      <w:jc w:val="left"/>
    </w:pPr>
  </w:style>
  <w:style w:type="paragraph" w:styleId="Caption">
    <w:name w:val="caption"/>
    <w:basedOn w:val="Normal"/>
    <w:pPr>
      <w:keepLines/>
      <w:spacing w:before="120" w:after="120"/>
      <w:jc w:val="left"/>
    </w:pPr>
  </w:style>
  <w:style w:type="paragraph" w:customStyle="1" w:styleId="Index">
    <w:name w:val="Index"/>
    <w:basedOn w:val="Normal"/>
    <w:pPr>
      <w:suppressLineNumbers/>
    </w:pPr>
  </w:style>
  <w:style w:type="paragraph" w:customStyle="1" w:styleId="Part">
    <w:name w:val="Part"/>
    <w:basedOn w:val="Normal"/>
    <w:pPr>
      <w:keepNext/>
      <w:spacing w:before="240" w:after="120"/>
      <w:jc w:val="center"/>
    </w:pPr>
    <w:rPr>
      <w:b/>
      <w:sz w:val="40"/>
    </w:rPr>
  </w:style>
  <w:style w:type="paragraph" w:customStyle="1" w:styleId="rightpar">
    <w:name w:val="rightpar"/>
    <w:basedOn w:val="Normal"/>
    <w:pPr>
      <w:keepLines/>
      <w:spacing w:before="120" w:after="120"/>
      <w:jc w:val="right"/>
    </w:pPr>
  </w:style>
  <w:style w:type="paragraph" w:customStyle="1" w:styleId="centerpar">
    <w:name w:val="centerpar"/>
    <w:basedOn w:val="Normal"/>
    <w:pPr>
      <w:keepLines/>
      <w:spacing w:before="120" w:after="120"/>
      <w:jc w:val="center"/>
    </w:pPr>
  </w:style>
  <w:style w:type="paragraph" w:customStyle="1" w:styleId="equation">
    <w:name w:val="equation"/>
    <w:basedOn w:val="Normal"/>
    <w:pPr>
      <w:keepLines/>
      <w:spacing w:before="120" w:after="120"/>
      <w:jc w:val="left"/>
    </w:pPr>
  </w:style>
  <w:style w:type="paragraph" w:customStyle="1" w:styleId="equationNum">
    <w:name w:val="equationNum"/>
    <w:basedOn w:val="Normal"/>
    <w:pPr>
      <w:keepLines/>
      <w:spacing w:before="120" w:after="120"/>
      <w:jc w:val="left"/>
    </w:pPr>
  </w:style>
  <w:style w:type="paragraph" w:customStyle="1" w:styleId="equationAlign">
    <w:name w:val="equationAlign"/>
    <w:basedOn w:val="Normal"/>
    <w:pPr>
      <w:keepLines/>
      <w:spacing w:before="120" w:after="120"/>
      <w:jc w:val="left"/>
    </w:pPr>
  </w:style>
  <w:style w:type="paragraph" w:customStyle="1" w:styleId="equationAlignNum">
    <w:name w:val="equationAlignNum"/>
    <w:basedOn w:val="Normal"/>
    <w:pPr>
      <w:keepLines/>
      <w:spacing w:before="120" w:after="120"/>
      <w:jc w:val="left"/>
    </w:pPr>
  </w:style>
  <w:style w:type="paragraph" w:customStyle="1" w:styleId="equationArray">
    <w:name w:val="equationArray"/>
    <w:basedOn w:val="Normal"/>
    <w:pPr>
      <w:keepLines/>
      <w:spacing w:before="120" w:after="120"/>
      <w:jc w:val="left"/>
    </w:pPr>
  </w:style>
  <w:style w:type="paragraph" w:customStyle="1" w:styleId="equationArrayNum">
    <w:name w:val="equationArrayNum"/>
    <w:basedOn w:val="Normal"/>
    <w:pPr>
      <w:keepLines/>
      <w:spacing w:before="120" w:after="120"/>
      <w:jc w:val="left"/>
    </w:pPr>
  </w:style>
  <w:style w:type="paragraph" w:customStyle="1" w:styleId="theorem">
    <w:name w:val="theorem"/>
    <w:basedOn w:val="Normal"/>
    <w:pPr>
      <w:keepLines/>
      <w:spacing w:before="120" w:after="120"/>
      <w:jc w:val="left"/>
    </w:pPr>
  </w:style>
  <w:style w:type="paragraph" w:customStyle="1" w:styleId="bitmapCenter">
    <w:name w:val="bitmapCenter"/>
    <w:basedOn w:val="Normal"/>
    <w:pPr>
      <w:keepLines/>
      <w:spacing w:before="120" w:after="120"/>
      <w:jc w:val="left"/>
    </w:pPr>
  </w:style>
  <w:style w:type="paragraph" w:styleId="Title">
    <w:name w:val="Title"/>
    <w:basedOn w:val="Normal"/>
    <w:next w:val="TextBody"/>
    <w:pPr>
      <w:spacing w:before="240" w:after="240"/>
      <w:jc w:val="center"/>
    </w:pPr>
    <w:rPr>
      <w:b/>
      <w:bCs/>
      <w:sz w:val="36"/>
      <w:szCs w:val="56"/>
    </w:rPr>
  </w:style>
  <w:style w:type="paragraph" w:customStyle="1" w:styleId="author">
    <w:name w:val="author"/>
    <w:basedOn w:val="Normal"/>
    <w:pPr>
      <w:spacing w:after="120"/>
      <w:jc w:val="center"/>
    </w:pPr>
  </w:style>
  <w:style w:type="paragraph" w:styleId="Footer">
    <w:name w:val="footer"/>
    <w:basedOn w:val="Normal"/>
    <w:pPr>
      <w:suppressLineNumbers/>
      <w:tabs>
        <w:tab w:val="center" w:pos="4536"/>
        <w:tab w:val="right" w:pos="9072"/>
      </w:tabs>
      <w:jc w:val="left"/>
    </w:pPr>
  </w:style>
  <w:style w:type="paragraph" w:styleId="Header">
    <w:name w:val="header"/>
    <w:basedOn w:val="Normal"/>
    <w:pPr>
      <w:suppressLineNumbers/>
      <w:tabs>
        <w:tab w:val="center" w:pos="4536"/>
        <w:tab w:val="right" w:pos="9072"/>
      </w:tabs>
      <w:jc w:val="left"/>
    </w:pPr>
  </w:style>
  <w:style w:type="paragraph" w:customStyle="1" w:styleId="Figure">
    <w:name w:val="Figure"/>
    <w:basedOn w:val="Normal"/>
    <w:pPr>
      <w:keepLines/>
      <w:spacing w:before="120"/>
      <w:jc w:val="center"/>
    </w:pPr>
  </w:style>
  <w:style w:type="paragraph" w:customStyle="1" w:styleId="Table">
    <w:name w:val="Table"/>
    <w:basedOn w:val="Normal"/>
    <w:pPr>
      <w:keepLines/>
      <w:spacing w:before="120"/>
      <w:jc w:val="center"/>
    </w:pPr>
  </w:style>
  <w:style w:type="paragraph" w:customStyle="1" w:styleId="Tabular">
    <w:name w:val="Tabular"/>
    <w:basedOn w:val="Normal"/>
    <w:pPr>
      <w:keepLines/>
      <w:spacing w:before="120"/>
      <w:jc w:val="center"/>
    </w:pPr>
  </w:style>
  <w:style w:type="paragraph" w:customStyle="1" w:styleId="Tabbing">
    <w:name w:val="Tabbing"/>
    <w:basedOn w:val="Normal"/>
    <w:pPr>
      <w:keepLines/>
      <w:spacing w:before="120"/>
      <w:jc w:val="center"/>
    </w:pPr>
  </w:style>
  <w:style w:type="paragraph" w:styleId="Quote">
    <w:name w:val="Quote"/>
    <w:basedOn w:val="Normal"/>
    <w:pPr>
      <w:ind w:left="1024" w:right="1024" w:firstLine="340"/>
    </w:pPr>
  </w:style>
  <w:style w:type="paragraph" w:customStyle="1" w:styleId="verbatim">
    <w:name w:val="verbatim"/>
    <w:pPr>
      <w:suppressAutoHyphens/>
    </w:pPr>
    <w:rPr>
      <w:rFonts w:ascii="Courier New" w:eastAsia="Arial" w:hAnsi="Courier New" w:cs="Courier New"/>
      <w:sz w:val="20"/>
    </w:rPr>
  </w:style>
  <w:style w:type="paragraph" w:customStyle="1" w:styleId="List1">
    <w:name w:val="List 1"/>
    <w:basedOn w:val="Normal"/>
    <w:pPr>
      <w:tabs>
        <w:tab w:val="left" w:pos="283"/>
      </w:tabs>
      <w:spacing w:after="120"/>
      <w:ind w:left="283" w:hanging="283"/>
      <w:jc w:val="left"/>
    </w:pPr>
  </w:style>
  <w:style w:type="paragraph" w:customStyle="1" w:styleId="latexpicture">
    <w:name w:val="latex picture"/>
    <w:basedOn w:val="Normal"/>
    <w:pPr>
      <w:keepLines/>
      <w:spacing w:before="120" w:after="120"/>
      <w:jc w:val="center"/>
    </w:pPr>
  </w:style>
  <w:style w:type="paragraph" w:customStyle="1" w:styleId="subfigure">
    <w:name w:val="subfigure"/>
    <w:basedOn w:val="Normal"/>
    <w:pPr>
      <w:keepLines/>
      <w:spacing w:before="120" w:after="120"/>
      <w:jc w:val="center"/>
    </w:pPr>
  </w:style>
  <w:style w:type="paragraph" w:customStyle="1" w:styleId="bibheading">
    <w:name w:val="bibheading"/>
    <w:basedOn w:val="Normal"/>
    <w:pPr>
      <w:keepNext/>
      <w:spacing w:before="240" w:after="120"/>
      <w:jc w:val="left"/>
    </w:pPr>
    <w:rPr>
      <w:b/>
      <w:sz w:val="32"/>
    </w:rPr>
  </w:style>
  <w:style w:type="paragraph" w:customStyle="1" w:styleId="bibitem">
    <w:name w:val="bibitem"/>
    <w:basedOn w:val="Normal"/>
    <w:pPr>
      <w:ind w:left="567" w:hanging="567"/>
      <w:jc w:val="left"/>
    </w:pPr>
  </w:style>
  <w:style w:type="paragraph" w:customStyle="1" w:styleId="endnotes">
    <w:name w:val="endnotes"/>
    <w:basedOn w:val="Normal"/>
    <w:pPr>
      <w:tabs>
        <w:tab w:val="left" w:pos="283"/>
      </w:tabs>
      <w:spacing w:after="120"/>
      <w:ind w:left="283" w:hanging="283"/>
      <w:jc w:val="left"/>
    </w:pPr>
  </w:style>
  <w:style w:type="paragraph" w:styleId="FootnoteText">
    <w:name w:val="footnote text"/>
    <w:basedOn w:val="Normal"/>
    <w:pPr>
      <w:ind w:left="397" w:hanging="113"/>
      <w:jc w:val="left"/>
    </w:pPr>
  </w:style>
  <w:style w:type="paragraph" w:styleId="EndnoteText">
    <w:name w:val="endnote text"/>
    <w:basedOn w:val="Normal"/>
    <w:pPr>
      <w:ind w:left="454" w:hanging="170"/>
    </w:pPr>
  </w:style>
  <w:style w:type="paragraph" w:customStyle="1" w:styleId="acronym">
    <w:name w:val="acronym"/>
    <w:basedOn w:val="Normal"/>
    <w:pPr>
      <w:keepNext/>
      <w:spacing w:before="60" w:after="60"/>
      <w:jc w:val="left"/>
    </w:pPr>
  </w:style>
  <w:style w:type="paragraph" w:customStyle="1" w:styleId="abstracttitle">
    <w:name w:val="abstract title"/>
    <w:basedOn w:val="Normal"/>
    <w:pPr>
      <w:spacing w:after="120"/>
      <w:jc w:val="center"/>
    </w:pPr>
    <w:rPr>
      <w:b/>
    </w:rPr>
  </w:style>
  <w:style w:type="paragraph" w:customStyle="1" w:styleId="abstract">
    <w:name w:val="abstract"/>
    <w:basedOn w:val="Normal"/>
    <w:pPr>
      <w:ind w:left="1024" w:right="1024" w:firstLine="340"/>
    </w:pPr>
  </w:style>
  <w:style w:type="paragraph" w:customStyle="1" w:styleId="contentsheading">
    <w:name w:val="contents_heading"/>
    <w:basedOn w:val="Normal"/>
    <w:pPr>
      <w:keepNext/>
      <w:spacing w:before="240" w:after="120"/>
      <w:jc w:val="left"/>
    </w:pPr>
    <w:rPr>
      <w:b/>
    </w:rPr>
  </w:style>
  <w:style w:type="paragraph" w:customStyle="1" w:styleId="Contents1">
    <w:name w:val="Contents 1"/>
    <w:basedOn w:val="Normal"/>
    <w:pPr>
      <w:keepNext/>
      <w:tabs>
        <w:tab w:val="right" w:leader="dot" w:pos="8222"/>
      </w:tabs>
      <w:spacing w:before="240" w:after="60"/>
      <w:ind w:left="425"/>
      <w:jc w:val="left"/>
    </w:pPr>
    <w:rPr>
      <w:b/>
    </w:rPr>
  </w:style>
  <w:style w:type="paragraph" w:customStyle="1" w:styleId="Contents2">
    <w:name w:val="Contents 2"/>
    <w:basedOn w:val="Normal"/>
    <w:pPr>
      <w:keepNext/>
      <w:tabs>
        <w:tab w:val="right" w:leader="dot" w:pos="8222"/>
      </w:tabs>
      <w:spacing w:before="60" w:after="60"/>
      <w:ind w:left="512"/>
      <w:jc w:val="left"/>
    </w:pPr>
  </w:style>
  <w:style w:type="paragraph" w:customStyle="1" w:styleId="Contents3">
    <w:name w:val="Contents 3"/>
    <w:basedOn w:val="Normal"/>
    <w:pPr>
      <w:keepNext/>
      <w:tabs>
        <w:tab w:val="right" w:leader="dot" w:pos="8222"/>
      </w:tabs>
      <w:spacing w:before="60" w:after="60"/>
      <w:ind w:left="1024"/>
      <w:jc w:val="left"/>
    </w:pPr>
  </w:style>
  <w:style w:type="paragraph" w:customStyle="1" w:styleId="Contents4">
    <w:name w:val="Contents 4"/>
    <w:basedOn w:val="Normal"/>
    <w:pPr>
      <w:keepNext/>
      <w:tabs>
        <w:tab w:val="right" w:leader="dot" w:pos="8222"/>
      </w:tabs>
      <w:spacing w:before="60" w:after="60"/>
      <w:ind w:left="1536"/>
      <w:jc w:val="left"/>
    </w:pPr>
  </w:style>
  <w:style w:type="paragraph" w:customStyle="1" w:styleId="Contents5">
    <w:name w:val="Contents 5"/>
    <w:basedOn w:val="Normal"/>
    <w:pPr>
      <w:keepNext/>
      <w:tabs>
        <w:tab w:val="right" w:leader="dot" w:pos="8222"/>
      </w:tabs>
      <w:spacing w:before="60" w:after="60"/>
      <w:ind w:left="2048"/>
      <w:jc w:val="left"/>
    </w:pPr>
  </w:style>
  <w:style w:type="paragraph" w:customStyle="1" w:styleId="Contents6">
    <w:name w:val="Contents 6"/>
    <w:basedOn w:val="Normal"/>
    <w:pPr>
      <w:keepNext/>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127CC3"/>
    <w:rPr>
      <w:rFonts w:ascii="Segoe UI" w:hAnsi="Segoe UI" w:cs="Mangal"/>
      <w:sz w:val="18"/>
      <w:szCs w:val="16"/>
    </w:rPr>
  </w:style>
  <w:style w:type="character" w:customStyle="1" w:styleId="BalloonTextChar">
    <w:name w:val="Balloon Text Char"/>
    <w:basedOn w:val="DefaultParagraphFont"/>
    <w:link w:val="BalloonText"/>
    <w:uiPriority w:val="99"/>
    <w:semiHidden/>
    <w:rsid w:val="00127CC3"/>
    <w:rPr>
      <w:rFonts w:ascii="Segoe UI" w:eastAsia="Arial"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1426</Words>
  <Characters>8133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Original file was paper.tex</vt:lpstr>
    </vt:vector>
  </TitlesOfParts>
  <Company/>
  <LinksUpToDate>false</LinksUpToDate>
  <CharactersWithSpaces>9540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paper.tex</dc:title>
  <dc:creator>Bob2</dc:creator>
  <dc:description>Created using latex2rtf 2.3.8 r1240 (released June 16 2014) on Mon Mar  2 14:36:19 2015</dc:description>
  <cp:lastModifiedBy>Bob2</cp:lastModifiedBy>
  <cp:revision>3</cp:revision>
  <cp:lastPrinted>2015-04-09T13:29:00Z</cp:lastPrinted>
  <dcterms:created xsi:type="dcterms:W3CDTF">2015-04-19T23:06:00Z</dcterms:created>
  <dcterms:modified xsi:type="dcterms:W3CDTF">2015-05-03T17:36:00Z</dcterms:modified>
  <dc:language>en-CA</dc:language>
</cp:coreProperties>
</file>