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rtl w:val="0"/>
        </w:rPr>
      </w:r>
    </w:p>
    <w:p w:rsidR="00000000" w:rsidDel="00000000" w:rsidP="00000000" w:rsidRDefault="00000000" w:rsidRPr="00000000" w14:paraId="00000002">
      <w:pPr>
        <w:pStyle w:val="Heading1"/>
        <w:rPr>
          <w:rFonts w:ascii="Aptos" w:cs="Aptos" w:eastAsia="Aptos" w:hAnsi="Aptos"/>
          <w:color w:val="000000"/>
          <w:sz w:val="36"/>
          <w:szCs w:val="36"/>
        </w:rPr>
      </w:pPr>
      <w:bookmarkStart w:colFirst="0" w:colLast="0" w:name="_heading=h.20337rqbg8de" w:id="0"/>
      <w:bookmarkEnd w:id="0"/>
      <w:r w:rsidDel="00000000" w:rsidR="00000000" w:rsidRPr="00000000">
        <w:rPr>
          <w:rtl w:val="0"/>
        </w:rPr>
      </w:r>
    </w:p>
    <w:p w:rsidR="00000000" w:rsidDel="00000000" w:rsidP="00000000" w:rsidRDefault="00000000" w:rsidRPr="00000000" w14:paraId="00000003">
      <w:pPr>
        <w:pStyle w:val="Heading1"/>
        <w:jc w:val="center"/>
        <w:rPr>
          <w:b w:val="1"/>
          <w:bCs w:val="1"/>
          <w:sz w:val="38"/>
          <w:szCs w:val="38"/>
        </w:rPr>
      </w:pPr>
      <w:bookmarkStart w:colFirst="0" w:colLast="0" w:name="_heading=h.yygk3m0ayrd" w:id="1"/>
      <w:bookmarkEnd w:id="1"/>
      <w:r w:rsidDel="00000000" w:rsidR="00000000" w:rsidRPr="00000000">
        <w:rPr>
          <w:rFonts w:ascii="Aptos" w:cs="Aptos" w:eastAsia="Aptos" w:hAnsi="Aptos"/>
          <w:color w:val="000000"/>
          <w:sz w:val="36"/>
          <w:szCs w:val="36"/>
          <w:rtl w:val="0"/>
        </w:rPr>
        <w:t xml:space="preserve">          MANUAL DE ADMINISTRACIÓN Y SOPORTE TÉCNICO</w:t>
      </w:r>
      <w:r w:rsidDel="00000000" w:rsidR="00000000" w:rsidRPr="00000000">
        <w:rPr>
          <w:rtl w:val="0"/>
        </w:rPr>
      </w:r>
    </w:p>
    <w:p w:rsidR="00000000" w:rsidDel="00000000" w:rsidP="00000000" w:rsidRDefault="00000000" w:rsidRPr="00000000" w14:paraId="00000004">
      <w:pPr>
        <w:jc w:val="center"/>
        <w:rPr>
          <w:b w:val="1"/>
          <w:bCs w:val="1"/>
          <w:sz w:val="38"/>
          <w:szCs w:val="38"/>
        </w:rPr>
      </w:pPr>
      <w:r w:rsidDel="00000000" w:rsidR="00000000" w:rsidRPr="00000000">
        <w:rPr>
          <w:rtl w:val="0"/>
        </w:rPr>
      </w:r>
    </w:p>
    <w:p w:rsidR="00000000" w:rsidDel="00000000" w:rsidP="00000000" w:rsidRDefault="00000000" w:rsidRPr="00000000" w14:paraId="00000005">
      <w:pPr>
        <w:spacing w:after="200" w:lineRule="auto"/>
        <w:jc w:val="center"/>
        <w:rPr>
          <w:b w:val="1"/>
          <w:bCs w:val="1"/>
        </w:rPr>
      </w:pPr>
      <w:r w:rsidDel="00000000" w:rsidR="00000000" w:rsidRPr="00000000">
        <w:rPr>
          <w:b w:val="1"/>
          <w:bCs w:val="1"/>
          <w:sz w:val="30"/>
          <w:szCs w:val="30"/>
          <w:rtl w:val="0"/>
        </w:rPr>
        <w:t xml:space="preserve">Sistema de gestión de parqueaderos</w:t>
      </w:r>
      <w:r w:rsidDel="00000000" w:rsidR="00000000" w:rsidRPr="00000000">
        <w:rPr>
          <w:rtl w:val="0"/>
        </w:rPr>
      </w:r>
    </w:p>
    <w:p w:rsidR="00000000" w:rsidDel="00000000" w:rsidP="00000000" w:rsidRDefault="00000000" w:rsidRPr="00000000" w14:paraId="00000006">
      <w:pPr>
        <w:spacing w:after="200" w:lineRule="auto"/>
        <w:rPr>
          <w:b w:val="1"/>
          <w:bCs w:val="1"/>
        </w:rPr>
      </w:pPr>
      <w:r w:rsidDel="00000000" w:rsidR="00000000" w:rsidRPr="00000000">
        <w:rPr>
          <w:rtl w:val="0"/>
        </w:rPr>
      </w:r>
    </w:p>
    <w:p w:rsidR="00000000" w:rsidDel="00000000" w:rsidP="00000000" w:rsidRDefault="00000000" w:rsidRPr="00000000" w14:paraId="00000007">
      <w:pPr>
        <w:spacing w:after="200" w:lineRule="auto"/>
        <w:rPr>
          <w:b w:val="1"/>
          <w:bCs w:val="1"/>
        </w:rPr>
      </w:pPr>
      <w:r w:rsidDel="00000000" w:rsidR="00000000" w:rsidRPr="00000000">
        <w:rPr>
          <w:rtl w:val="0"/>
        </w:rPr>
      </w:r>
    </w:p>
    <w:p w:rsidR="00000000" w:rsidDel="00000000" w:rsidP="00000000" w:rsidRDefault="00000000" w:rsidRPr="00000000" w14:paraId="00000008">
      <w:pPr>
        <w:spacing w:after="60" w:lineRule="auto"/>
        <w:jc w:val="center"/>
        <w:rPr>
          <w:b w:val="1"/>
          <w:bCs w:val="1"/>
        </w:rPr>
      </w:pPr>
      <w:r w:rsidDel="00000000" w:rsidR="00000000" w:rsidRPr="00000000">
        <w:rPr>
          <w:b w:val="1"/>
          <w:bCs w:val="1"/>
          <w:sz w:val="22"/>
          <w:szCs w:val="22"/>
          <w:rtl w:val="0"/>
        </w:rPr>
        <w:t xml:space="preserve">Fundación Universitaria San Mateo</w:t>
      </w:r>
      <w:r w:rsidDel="00000000" w:rsidR="00000000" w:rsidRPr="00000000">
        <w:rPr>
          <w:rtl w:val="0"/>
        </w:rPr>
      </w:r>
    </w:p>
    <w:p w:rsidR="00000000" w:rsidDel="00000000" w:rsidP="00000000" w:rsidRDefault="00000000" w:rsidRPr="00000000" w14:paraId="00000009">
      <w:pPr>
        <w:spacing w:after="60" w:lineRule="auto"/>
        <w:jc w:val="center"/>
        <w:rPr>
          <w:b w:val="1"/>
          <w:bCs w:val="1"/>
        </w:rPr>
      </w:pPr>
      <w:r w:rsidDel="00000000" w:rsidR="00000000" w:rsidRPr="00000000">
        <w:rPr>
          <w:b w:val="1"/>
          <w:bCs w:val="1"/>
          <w:sz w:val="22"/>
          <w:szCs w:val="22"/>
          <w:rtl w:val="0"/>
        </w:rPr>
        <w:t xml:space="preserve">Facultad de Ingeniería de Sistemas y Afines</w:t>
      </w:r>
      <w:r w:rsidDel="00000000" w:rsidR="00000000" w:rsidRPr="00000000">
        <w:rPr>
          <w:rtl w:val="0"/>
        </w:rPr>
      </w:r>
    </w:p>
    <w:p w:rsidR="00000000" w:rsidDel="00000000" w:rsidP="00000000" w:rsidRDefault="00000000" w:rsidRPr="00000000" w14:paraId="0000000A">
      <w:pPr>
        <w:spacing w:after="60" w:lineRule="auto"/>
        <w:jc w:val="center"/>
        <w:rPr>
          <w:b w:val="1"/>
          <w:bCs w:val="1"/>
          <w:sz w:val="22"/>
          <w:szCs w:val="22"/>
        </w:rPr>
      </w:pPr>
      <w:r w:rsidDel="00000000" w:rsidR="00000000" w:rsidRPr="00000000">
        <w:rPr>
          <w:b w:val="1"/>
          <w:bCs w:val="1"/>
          <w:sz w:val="22"/>
          <w:szCs w:val="22"/>
          <w:rtl w:val="0"/>
        </w:rPr>
        <w:t xml:space="preserve">Proyecto Integrador </w:t>
      </w:r>
    </w:p>
    <w:p w:rsidR="00000000" w:rsidDel="00000000" w:rsidP="00000000" w:rsidRDefault="00000000" w:rsidRPr="00000000" w14:paraId="0000000B">
      <w:pPr>
        <w:spacing w:after="60" w:lineRule="auto"/>
        <w:jc w:val="center"/>
        <w:rPr>
          <w:b w:val="1"/>
          <w:bCs w:val="1"/>
          <w:sz w:val="22"/>
          <w:szCs w:val="22"/>
        </w:rPr>
      </w:pPr>
      <w:r w:rsidDel="00000000" w:rsidR="00000000" w:rsidRPr="00000000">
        <w:rPr>
          <w:b w:val="1"/>
          <w:bCs w:val="1"/>
          <w:sz w:val="22"/>
          <w:szCs w:val="22"/>
          <w:rtl w:val="0"/>
        </w:rPr>
        <w:t xml:space="preserve"> Semestre VIII </w:t>
      </w:r>
    </w:p>
    <w:p w:rsidR="00000000" w:rsidDel="00000000" w:rsidP="00000000" w:rsidRDefault="00000000" w:rsidRPr="00000000" w14:paraId="0000000C">
      <w:pPr>
        <w:spacing w:after="60" w:lineRule="auto"/>
        <w:jc w:val="center"/>
        <w:rPr>
          <w:b w:val="1"/>
          <w:bCs w:val="1"/>
        </w:rPr>
      </w:pPr>
      <w:r w:rsidDel="00000000" w:rsidR="00000000" w:rsidRPr="00000000">
        <w:rPr>
          <w:b w:val="1"/>
          <w:bCs w:val="1"/>
          <w:sz w:val="22"/>
          <w:szCs w:val="22"/>
          <w:rtl w:val="0"/>
        </w:rPr>
        <w:t xml:space="preserve"> Grupo 01N31</w:t>
      </w:r>
      <w:r w:rsidDel="00000000" w:rsidR="00000000" w:rsidRPr="00000000">
        <w:rPr>
          <w:rtl w:val="0"/>
        </w:rPr>
      </w:r>
    </w:p>
    <w:p w:rsidR="00000000" w:rsidDel="00000000" w:rsidP="00000000" w:rsidRDefault="00000000" w:rsidRPr="00000000" w14:paraId="0000000D">
      <w:pPr>
        <w:spacing w:after="60" w:lineRule="auto"/>
        <w:jc w:val="center"/>
        <w:rPr>
          <w:b w:val="1"/>
          <w:bCs w:val="1"/>
        </w:rPr>
      </w:pPr>
      <w:r w:rsidDel="00000000" w:rsidR="00000000" w:rsidRPr="00000000">
        <w:rPr>
          <w:rtl w:val="0"/>
        </w:rPr>
      </w:r>
    </w:p>
    <w:p w:rsidR="00000000" w:rsidDel="00000000" w:rsidP="00000000" w:rsidRDefault="00000000" w:rsidRPr="00000000" w14:paraId="0000000E">
      <w:pPr>
        <w:spacing w:after="60" w:lineRule="auto"/>
        <w:jc w:val="center"/>
        <w:rPr>
          <w:b w:val="1"/>
          <w:bCs w:val="1"/>
        </w:rPr>
      </w:pPr>
      <w:r w:rsidDel="00000000" w:rsidR="00000000" w:rsidRPr="00000000">
        <w:rPr>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F">
      <w:pPr>
        <w:spacing w:after="60" w:lineRule="auto"/>
        <w:jc w:val="center"/>
        <w:rPr>
          <w:b w:val="1"/>
          <w:bCs w:val="1"/>
        </w:rPr>
      </w:pPr>
      <w:r w:rsidDel="00000000" w:rsidR="00000000" w:rsidRPr="00000000">
        <w:rPr>
          <w:b w:val="1"/>
          <w:bCs w:val="1"/>
          <w:sz w:val="22"/>
          <w:szCs w:val="22"/>
          <w:rtl w:val="0"/>
        </w:rPr>
        <w:t xml:space="preserve">Jisel Alexandra Beltrán Guzmán</w:t>
      </w:r>
      <w:r w:rsidDel="00000000" w:rsidR="00000000" w:rsidRPr="00000000">
        <w:rPr>
          <w:rtl w:val="0"/>
        </w:rPr>
      </w:r>
    </w:p>
    <w:p w:rsidR="00000000" w:rsidDel="00000000" w:rsidP="00000000" w:rsidRDefault="00000000" w:rsidRPr="00000000" w14:paraId="00000010">
      <w:pPr>
        <w:spacing w:after="60" w:lineRule="auto"/>
        <w:jc w:val="center"/>
        <w:rPr>
          <w:b w:val="1"/>
          <w:bCs w:val="1"/>
        </w:rPr>
      </w:pPr>
      <w:r w:rsidDel="00000000" w:rsidR="00000000" w:rsidRPr="00000000">
        <w:rPr>
          <w:b w:val="1"/>
          <w:bCs w:val="1"/>
          <w:sz w:val="22"/>
          <w:szCs w:val="22"/>
          <w:rtl w:val="0"/>
        </w:rPr>
        <w:t xml:space="preserve">Juan David Méndez Mejía</w:t>
      </w:r>
      <w:r w:rsidDel="00000000" w:rsidR="00000000" w:rsidRPr="00000000">
        <w:rPr>
          <w:rtl w:val="0"/>
        </w:rPr>
      </w:r>
    </w:p>
    <w:p w:rsidR="00000000" w:rsidDel="00000000" w:rsidP="00000000" w:rsidRDefault="00000000" w:rsidRPr="00000000" w14:paraId="00000011">
      <w:pPr>
        <w:spacing w:after="60" w:lineRule="auto"/>
        <w:jc w:val="center"/>
        <w:rPr>
          <w:b w:val="1"/>
          <w:bCs w:val="1"/>
        </w:rPr>
      </w:pPr>
      <w:r w:rsidDel="00000000" w:rsidR="00000000" w:rsidRPr="00000000">
        <w:rPr>
          <w:b w:val="1"/>
          <w:bCs w:val="1"/>
          <w:sz w:val="22"/>
          <w:szCs w:val="22"/>
          <w:rtl w:val="0"/>
        </w:rPr>
        <w:t xml:space="preserve">Luis Esteban Vargas Pelayo</w:t>
      </w:r>
      <w:r w:rsidDel="00000000" w:rsidR="00000000" w:rsidRPr="00000000">
        <w:rPr>
          <w:rtl w:val="0"/>
        </w:rPr>
      </w:r>
    </w:p>
    <w:p w:rsidR="00000000" w:rsidDel="00000000" w:rsidP="00000000" w:rsidRDefault="00000000" w:rsidRPr="00000000" w14:paraId="00000012">
      <w:pPr>
        <w:spacing w:after="60" w:lineRule="auto"/>
        <w:jc w:val="center"/>
        <w:rPr>
          <w:b w:val="1"/>
          <w:bCs w:val="1"/>
        </w:rPr>
      </w:pPr>
      <w:r w:rsidDel="00000000" w:rsidR="00000000" w:rsidRPr="00000000">
        <w:rPr>
          <w:b w:val="1"/>
          <w:bCs w:val="1"/>
          <w:sz w:val="22"/>
          <w:szCs w:val="22"/>
          <w:rtl w:val="0"/>
        </w:rPr>
        <w:t xml:space="preserve">Keiner Sebastián Penagos Villalobos</w:t>
      </w:r>
      <w:r w:rsidDel="00000000" w:rsidR="00000000" w:rsidRPr="00000000">
        <w:rPr>
          <w:rtl w:val="0"/>
        </w:rPr>
      </w:r>
    </w:p>
    <w:p w:rsidR="00000000" w:rsidDel="00000000" w:rsidP="00000000" w:rsidRDefault="00000000" w:rsidRPr="00000000" w14:paraId="00000013">
      <w:pPr>
        <w:spacing w:after="60" w:lineRule="auto"/>
        <w:jc w:val="center"/>
        <w:rPr>
          <w:b w:val="1"/>
          <w:bCs w:val="1"/>
        </w:rPr>
      </w:pPr>
      <w:r w:rsidDel="00000000" w:rsidR="00000000" w:rsidRPr="00000000">
        <w:rPr>
          <w:rtl w:val="0"/>
        </w:rPr>
      </w:r>
    </w:p>
    <w:p w:rsidR="00000000" w:rsidDel="00000000" w:rsidP="00000000" w:rsidRDefault="00000000" w:rsidRPr="00000000" w14:paraId="00000014">
      <w:pPr>
        <w:spacing w:after="60" w:lineRule="auto"/>
        <w:jc w:val="center"/>
        <w:rPr>
          <w:b w:val="1"/>
          <w:bCs w:val="1"/>
          <w:sz w:val="52"/>
          <w:szCs w:val="52"/>
        </w:rPr>
      </w:pPr>
      <w:r w:rsidDel="00000000" w:rsidR="00000000" w:rsidRPr="00000000">
        <w:rPr>
          <w:b w:val="1"/>
          <w:bCs w:val="1"/>
          <w:sz w:val="22"/>
          <w:szCs w:val="22"/>
          <w:rtl w:val="0"/>
        </w:rPr>
        <w:t xml:space="preserve">Bogotá D. C. · 2026-2</w:t>
      </w:r>
      <w:r w:rsidDel="00000000" w:rsidR="00000000" w:rsidRPr="00000000">
        <w:rPr>
          <w:rtl w:val="0"/>
        </w:rPr>
      </w:r>
    </w:p>
    <w:p w:rsidR="00000000" w:rsidDel="00000000" w:rsidP="00000000" w:rsidRDefault="00000000" w:rsidRPr="00000000" w14:paraId="00000015">
      <w:pPr>
        <w:rPr>
          <w:b w:val="1"/>
          <w:bCs w:val="1"/>
          <w:color w:val="1f4e79"/>
          <w:sz w:val="52"/>
          <w:szCs w:val="52"/>
        </w:rPr>
      </w:pPr>
      <w:r w:rsidDel="00000000" w:rsidR="00000000" w:rsidRPr="00000000">
        <w:rPr>
          <w:rtl w:val="0"/>
        </w:rPr>
      </w:r>
    </w:p>
    <w:p w:rsidR="00000000" w:rsidDel="00000000" w:rsidP="00000000" w:rsidRDefault="00000000" w:rsidRPr="00000000" w14:paraId="00000016">
      <w:pPr>
        <w:pStyle w:val="Heading1"/>
        <w:rPr>
          <w:color w:val="e69138"/>
        </w:rPr>
      </w:pPr>
      <w:r w:rsidDel="00000000" w:rsidR="00000000" w:rsidRPr="00000000">
        <w:rPr>
          <w:rtl w:val="0"/>
        </w:rPr>
      </w:r>
    </w:p>
    <w:p w:rsidR="00000000" w:rsidDel="00000000" w:rsidP="00000000" w:rsidRDefault="00000000" w:rsidRPr="00000000" w14:paraId="00000017">
      <w:pPr>
        <w:pStyle w:val="Heading1"/>
        <w:rPr>
          <w:color w:val="e69138"/>
        </w:rPr>
      </w:pPr>
      <w:r w:rsidDel="00000000" w:rsidR="00000000" w:rsidRPr="00000000">
        <w:rPr>
          <w:rtl w:val="0"/>
        </w:rPr>
      </w:r>
    </w:p>
    <w:p w:rsidR="00000000" w:rsidDel="00000000" w:rsidP="00000000" w:rsidRDefault="00000000" w:rsidRPr="00000000" w14:paraId="00000018">
      <w:pPr>
        <w:pStyle w:val="Heading1"/>
        <w:rPr>
          <w:color w:val="e69138"/>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color w:val="e69138"/>
          <w:rtl w:val="0"/>
        </w:rPr>
        <w:t xml:space="preserve">1. Propósito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Ofrecer un procedimiento de referencia para administrar el acceso, verificar el funcionamiento y atender incidentes en Parkgo. Las acciones descritas deben ejecutarse únicamente por personas autorizadas y adaptarse a la arquitectura realmente desplegada.</w:t>
      </w:r>
    </w:p>
    <w:p w:rsidR="00000000" w:rsidDel="00000000" w:rsidP="00000000" w:rsidRDefault="00000000" w:rsidRPr="00000000" w14:paraId="0000001B">
      <w:pPr>
        <w:pStyle w:val="Heading1"/>
        <w:rPr/>
      </w:pPr>
      <w:r w:rsidDel="00000000" w:rsidR="00000000" w:rsidRPr="00000000">
        <w:rPr>
          <w:color w:val="e69138"/>
          <w:rtl w:val="0"/>
        </w:rPr>
        <w:t xml:space="preserve">2. Perfil administrador y principio de mínimo privilegio</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Asignar permisos únicamente cuando exista una necesidad de trabajo validada.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Mantener cuentas individuales y evitar cuentas compartidas.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Separar las tareas operativas de las tareas administrativas cuando sea posible.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Retirar o modificar permisos cuando cambie la función de una persona.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utilizar datos reales en pruebas si existe un entorno de prueba adecuado.</w:t>
      </w:r>
    </w:p>
    <w:p w:rsidR="00000000" w:rsidDel="00000000" w:rsidP="00000000" w:rsidRDefault="00000000" w:rsidRPr="00000000" w14:paraId="00000021">
      <w:pPr>
        <w:pStyle w:val="Heading1"/>
        <w:rPr/>
      </w:pPr>
      <w:r w:rsidDel="00000000" w:rsidR="00000000" w:rsidRPr="00000000">
        <w:rPr>
          <w:color w:val="e69138"/>
          <w:rtl w:val="0"/>
        </w:rPr>
        <w:t xml:space="preserve">3. Administración de usuarios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Ingresar con una cuenta administrativa autorizada.</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Abrir el módulo de usuarios o roles si está disponible en la versión desplegada.</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Verificar la identidad y autorización de la solicitud antes de crear o modificar una cuenta.</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Asignar el rol mínimo necesario para las funciones requeridas.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Confirmar que los permisos correspondan al rol y registrar el cambio según el procedimiento del equipo.</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Ante una cuenta comprometida, restringir o deshabilitar el acceso conforme a las capacidades del sistema y documentar la actuación.</w:t>
      </w:r>
    </w:p>
    <w:p w:rsidR="00000000" w:rsidDel="00000000" w:rsidP="00000000" w:rsidRDefault="00000000" w:rsidRPr="00000000" w14:paraId="00000028">
      <w:pPr>
        <w:rPr/>
      </w:pPr>
      <w:r w:rsidDel="00000000" w:rsidR="00000000" w:rsidRPr="00000000">
        <w:rPr>
          <w:rtl w:val="0"/>
        </w:rPr>
        <w:t xml:space="preserve">Los nombres exactos de los menús y las opciones deben completarse con capturas del prototipo final.</w:t>
      </w:r>
    </w:p>
    <w:p w:rsidR="00000000" w:rsidDel="00000000" w:rsidP="00000000" w:rsidRDefault="00000000" w:rsidRPr="00000000" w14:paraId="00000029">
      <w:pPr>
        <w:pStyle w:val="Heading1"/>
        <w:rPr/>
      </w:pPr>
      <w:r w:rsidDel="00000000" w:rsidR="00000000" w:rsidRPr="00000000">
        <w:rPr>
          <w:color w:val="e69138"/>
          <w:rtl w:val="0"/>
        </w:rPr>
        <w:t xml:space="preserve">4. Revisión operativa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Comprobar que los módulos principales respondan en el entorno de prueba o producción autorizado.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Revisar los registros de errores disponibles sin exponer credenciales, tokens o datos personales.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Verificar que las operaciones de entrada y salida no generen duplicados en escenarios de prueba.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Comprobar la consistencia entre asignaciones de espacios, estadías y reportes.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Validar las reglas de cancelación y penalización con datos de prueba y autorización del responsable funcional.</w:t>
      </w:r>
    </w:p>
    <w:p w:rsidR="00000000" w:rsidDel="00000000" w:rsidP="00000000" w:rsidRDefault="00000000" w:rsidRPr="00000000" w14:paraId="0000002F">
      <w:pPr>
        <w:pStyle w:val="Heading1"/>
        <w:rPr/>
      </w:pPr>
      <w:r w:rsidDel="00000000" w:rsidR="00000000" w:rsidRPr="00000000">
        <w:rPr>
          <w:color w:val="e69138"/>
          <w:rtl w:val="0"/>
        </w:rPr>
        <w:t xml:space="preserve">5. Atención de incidentes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el incidente con identificador, fecha, módulo, impacto y pasos para reproducirlo.</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Clasificar prioridad de acuerdo con el alcance y la afectación a los usuarios.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Reproducir el error en un entorno seguro cuando sea posible.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Revisar registros y componentes implicados sin divulgar información sensible.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Aplicar una corrección o alternativa autorizada y ejecutar pruebas de regresión.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Informar el resultado, registrar la evidencia y cerrar el caso solo cuando se haya validado la solución.</w:t>
      </w:r>
    </w:p>
    <w:p w:rsidR="00000000" w:rsidDel="00000000" w:rsidP="00000000" w:rsidRDefault="00000000" w:rsidRPr="00000000" w14:paraId="00000036">
      <w:pPr>
        <w:pStyle w:val="Heading1"/>
        <w:rPr>
          <w:color w:val="e69138"/>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color w:val="e69138"/>
          <w:rtl w:val="0"/>
        </w:rPr>
        <w:t xml:space="preserve">6. Gestión de cambios y versiones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Describir la necesidad del cambio y su justificación.</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Identificar componentes, datos y usuarios afectados.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Revisar riesgos de seguridad, disponibilidad y compatibilidad.</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Realizar cambios en una rama o entorno controlado, según la estrategia del equipo.</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Ejecutar pruebas unitarias, funcionales y de regresión que correspondan.</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Documentar la versión, los resultados y el procedimiento de reversión si aplica.</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Actualizar los manuales y el catálogo cuando cambie la experiencia de usuario o el alcance del servicio.</w:t>
      </w:r>
    </w:p>
    <w:p w:rsidR="00000000" w:rsidDel="00000000" w:rsidP="00000000" w:rsidRDefault="00000000" w:rsidRPr="00000000" w14:paraId="0000003F">
      <w:pPr>
        <w:pStyle w:val="Heading1"/>
        <w:rPr/>
      </w:pPr>
      <w:r w:rsidDel="00000000" w:rsidR="00000000" w:rsidRPr="00000000">
        <w:rPr>
          <w:color w:val="e69138"/>
          <w:rtl w:val="0"/>
        </w:rPr>
        <w:t xml:space="preserve">7. Seguridad técnica</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Proteger secretos, claves, contraseñas y variables de entorno; no incluirlos en el repositorio ni en capturas.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Validar y sanear las entradas del sistema en el backend, además de las validaciones de interfaz.</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Aplicar autorización en el servidor, no depender únicamente de ocultar botones en la interfaz.</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 se usa JWT, verificar firma, expiración y permisos según la implementación real; no asumir que su uso está terminado sin evidencia.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Utilizar conexiones cifradas cuando la solución esté desplegada y configurada para ello.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Registrar los eventos necesarios para auditoría sin almacenar contraseñas ni tokens completos.</w:t>
      </w:r>
    </w:p>
    <w:p w:rsidR="00000000" w:rsidDel="00000000" w:rsidP="00000000" w:rsidRDefault="00000000" w:rsidRPr="00000000" w14:paraId="00000046">
      <w:pPr>
        <w:pStyle w:val="Heading1"/>
        <w:rPr/>
      </w:pPr>
      <w:r w:rsidDel="00000000" w:rsidR="00000000" w:rsidRPr="00000000">
        <w:rPr>
          <w:color w:val="e69138"/>
          <w:rtl w:val="0"/>
        </w:rPr>
        <w:t xml:space="preserve">8. Base de datos y continuidad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Definir responsables y periodicidad de respaldos según la infraestructura real.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Restringir el acceso a la base de datos y utilizar credenciales específicas para cada entorno.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Probar la restauración de respaldos en un entorno controlado; un archivo de respaldo sin prueba de recuperación no garantiza continuidad.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Documentar dependencias, configuración y pasos de recuperación.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ejecutar cambios destructivos en producción sin autorización, respaldo y plan de reversión.</w:t>
      </w:r>
    </w:p>
    <w:p w:rsidR="00000000" w:rsidDel="00000000" w:rsidP="00000000" w:rsidRDefault="00000000" w:rsidRPr="00000000" w14:paraId="0000004C">
      <w:pPr>
        <w:pStyle w:val="Heading1"/>
        <w:rPr/>
      </w:pPr>
      <w:r w:rsidDel="00000000" w:rsidR="00000000" w:rsidRPr="00000000">
        <w:rPr>
          <w:color w:val="e69138"/>
          <w:rtl w:val="0"/>
        </w:rPr>
        <w:t xml:space="preserve">9. Pruebas mínimas recomendadas</w:t>
      </w:r>
      <w:r w:rsidDel="00000000" w:rsidR="00000000" w:rsidRPr="00000000">
        <w:rPr>
          <w:rtl w:val="0"/>
        </w:rPr>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e69138" w:val="clear"/>
            <w:vAlign w:val="center"/>
          </w:tcPr>
          <w:p w:rsidR="00000000" w:rsidDel="00000000" w:rsidP="00000000" w:rsidRDefault="00000000" w:rsidRPr="00000000" w14:paraId="0000004D">
            <w:pPr>
              <w:spacing w:after="40" w:lineRule="auto"/>
              <w:rPr/>
            </w:pPr>
            <w:r w:rsidDel="00000000" w:rsidR="00000000" w:rsidRPr="00000000">
              <w:rPr>
                <w:b w:val="1"/>
                <w:bCs w:val="1"/>
                <w:sz w:val="18"/>
                <w:szCs w:val="18"/>
                <w:rtl w:val="0"/>
              </w:rPr>
              <w:t xml:space="preserve">Área</w:t>
            </w:r>
            <w:r w:rsidDel="00000000" w:rsidR="00000000" w:rsidRPr="00000000">
              <w:rPr>
                <w:rtl w:val="0"/>
              </w:rPr>
            </w:r>
          </w:p>
        </w:tc>
        <w:tc>
          <w:tcPr>
            <w:shd w:fill="e69138" w:val="clear"/>
            <w:vAlign w:val="center"/>
          </w:tcPr>
          <w:p w:rsidR="00000000" w:rsidDel="00000000" w:rsidP="00000000" w:rsidRDefault="00000000" w:rsidRPr="00000000" w14:paraId="0000004E">
            <w:pPr>
              <w:spacing w:after="40" w:lineRule="auto"/>
              <w:rPr/>
            </w:pPr>
            <w:r w:rsidDel="00000000" w:rsidR="00000000" w:rsidRPr="00000000">
              <w:rPr>
                <w:b w:val="1"/>
                <w:bCs w:val="1"/>
                <w:sz w:val="18"/>
                <w:szCs w:val="18"/>
                <w:rtl w:val="0"/>
              </w:rPr>
              <w:t xml:space="preserve">Prueba sugerida</w:t>
            </w:r>
            <w:r w:rsidDel="00000000" w:rsidR="00000000" w:rsidRPr="00000000">
              <w:rPr>
                <w:rtl w:val="0"/>
              </w:rPr>
            </w:r>
          </w:p>
        </w:tc>
        <w:tc>
          <w:tcPr>
            <w:shd w:fill="e69138" w:val="clear"/>
            <w:vAlign w:val="center"/>
          </w:tcPr>
          <w:p w:rsidR="00000000" w:rsidDel="00000000" w:rsidP="00000000" w:rsidRDefault="00000000" w:rsidRPr="00000000" w14:paraId="0000004F">
            <w:pPr>
              <w:spacing w:after="40" w:lineRule="auto"/>
              <w:rPr/>
            </w:pPr>
            <w:r w:rsidDel="00000000" w:rsidR="00000000" w:rsidRPr="00000000">
              <w:rPr>
                <w:b w:val="1"/>
                <w:bCs w:val="1"/>
                <w:sz w:val="18"/>
                <w:szCs w:val="18"/>
                <w:rtl w:val="0"/>
              </w:rPr>
              <w:t xml:space="preserve">Evidencia esperada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40" w:lineRule="auto"/>
              <w:rPr/>
            </w:pPr>
            <w:r w:rsidDel="00000000" w:rsidR="00000000" w:rsidRPr="00000000">
              <w:rPr>
                <w:b w:val="0"/>
                <w:bCs w:val="0"/>
                <w:sz w:val="16"/>
                <w:szCs w:val="16"/>
                <w:rtl w:val="0"/>
              </w:rPr>
              <w:t xml:space="preserve">Autenticación</w:t>
            </w:r>
            <w:r w:rsidDel="00000000" w:rsidR="00000000" w:rsidRPr="00000000">
              <w:rPr>
                <w:rtl w:val="0"/>
              </w:rPr>
            </w:r>
          </w:p>
        </w:tc>
        <w:tc>
          <w:tcPr>
            <w:vAlign w:val="center"/>
          </w:tcPr>
          <w:p w:rsidR="00000000" w:rsidDel="00000000" w:rsidP="00000000" w:rsidRDefault="00000000" w:rsidRPr="00000000" w14:paraId="00000051">
            <w:pPr>
              <w:spacing w:after="40" w:lineRule="auto"/>
              <w:rPr/>
            </w:pPr>
            <w:r w:rsidDel="00000000" w:rsidR="00000000" w:rsidRPr="00000000">
              <w:rPr>
                <w:b w:val="0"/>
                <w:bCs w:val="0"/>
                <w:sz w:val="16"/>
                <w:szCs w:val="16"/>
                <w:rtl w:val="0"/>
              </w:rPr>
              <w:t xml:space="preserve">Ingreso correcto, credenciales incorrectas y cierre de sesión.</w:t>
            </w:r>
            <w:r w:rsidDel="00000000" w:rsidR="00000000" w:rsidRPr="00000000">
              <w:rPr>
                <w:rtl w:val="0"/>
              </w:rPr>
            </w:r>
          </w:p>
        </w:tc>
        <w:tc>
          <w:tcPr>
            <w:vAlign w:val="center"/>
          </w:tcPr>
          <w:p w:rsidR="00000000" w:rsidDel="00000000" w:rsidP="00000000" w:rsidRDefault="00000000" w:rsidRPr="00000000" w14:paraId="00000052">
            <w:pPr>
              <w:spacing w:after="40" w:lineRule="auto"/>
              <w:rPr/>
            </w:pPr>
            <w:r w:rsidDel="00000000" w:rsidR="00000000" w:rsidRPr="00000000">
              <w:rPr>
                <w:b w:val="0"/>
                <w:bCs w:val="0"/>
                <w:sz w:val="16"/>
                <w:szCs w:val="16"/>
                <w:rtl w:val="0"/>
              </w:rPr>
              <w:t xml:space="preserve">Resultado esperado y registro de prueba.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after="40" w:lineRule="auto"/>
              <w:rPr/>
            </w:pPr>
            <w:r w:rsidDel="00000000" w:rsidR="00000000" w:rsidRPr="00000000">
              <w:rPr>
                <w:b w:val="0"/>
                <w:bCs w:val="0"/>
                <w:sz w:val="16"/>
                <w:szCs w:val="16"/>
                <w:rtl w:val="0"/>
              </w:rPr>
              <w:t xml:space="preserve">Roles</w:t>
            </w:r>
            <w:r w:rsidDel="00000000" w:rsidR="00000000" w:rsidRPr="00000000">
              <w:rPr>
                <w:rtl w:val="0"/>
              </w:rPr>
            </w:r>
          </w:p>
        </w:tc>
        <w:tc>
          <w:tcPr>
            <w:vAlign w:val="center"/>
          </w:tcPr>
          <w:p w:rsidR="00000000" w:rsidDel="00000000" w:rsidP="00000000" w:rsidRDefault="00000000" w:rsidRPr="00000000" w14:paraId="00000054">
            <w:pPr>
              <w:spacing w:after="40" w:lineRule="auto"/>
              <w:rPr/>
            </w:pPr>
            <w:r w:rsidDel="00000000" w:rsidR="00000000" w:rsidRPr="00000000">
              <w:rPr>
                <w:b w:val="0"/>
                <w:bCs w:val="0"/>
                <w:sz w:val="16"/>
                <w:szCs w:val="16"/>
                <w:rtl w:val="0"/>
              </w:rPr>
              <w:t xml:space="preserve">Intento de acceder a una función no autorizada.</w:t>
            </w:r>
            <w:r w:rsidDel="00000000" w:rsidR="00000000" w:rsidRPr="00000000">
              <w:rPr>
                <w:rtl w:val="0"/>
              </w:rPr>
            </w:r>
          </w:p>
        </w:tc>
        <w:tc>
          <w:tcPr>
            <w:vAlign w:val="center"/>
          </w:tcPr>
          <w:p w:rsidR="00000000" w:rsidDel="00000000" w:rsidP="00000000" w:rsidRDefault="00000000" w:rsidRPr="00000000" w14:paraId="00000055">
            <w:pPr>
              <w:spacing w:after="40" w:lineRule="auto"/>
              <w:rPr/>
            </w:pPr>
            <w:r w:rsidDel="00000000" w:rsidR="00000000" w:rsidRPr="00000000">
              <w:rPr>
                <w:b w:val="0"/>
                <w:bCs w:val="0"/>
                <w:sz w:val="16"/>
                <w:szCs w:val="16"/>
                <w:rtl w:val="0"/>
              </w:rPr>
              <w:t xml:space="preserve">Acceso denegado en servidor y comportamiento correcto de interfaz.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after="40" w:lineRule="auto"/>
              <w:rPr/>
            </w:pPr>
            <w:r w:rsidDel="00000000" w:rsidR="00000000" w:rsidRPr="00000000">
              <w:rPr>
                <w:b w:val="0"/>
                <w:bCs w:val="0"/>
                <w:sz w:val="16"/>
                <w:szCs w:val="16"/>
                <w:rtl w:val="0"/>
              </w:rPr>
              <w:t xml:space="preserve">Accesos</w:t>
            </w:r>
            <w:r w:rsidDel="00000000" w:rsidR="00000000" w:rsidRPr="00000000">
              <w:rPr>
                <w:rtl w:val="0"/>
              </w:rPr>
            </w:r>
          </w:p>
        </w:tc>
        <w:tc>
          <w:tcPr>
            <w:vAlign w:val="center"/>
          </w:tcPr>
          <w:p w:rsidR="00000000" w:rsidDel="00000000" w:rsidP="00000000" w:rsidRDefault="00000000" w:rsidRPr="00000000" w14:paraId="00000057">
            <w:pPr>
              <w:spacing w:after="40" w:lineRule="auto"/>
              <w:rPr/>
            </w:pPr>
            <w:r w:rsidDel="00000000" w:rsidR="00000000" w:rsidRPr="00000000">
              <w:rPr>
                <w:b w:val="0"/>
                <w:bCs w:val="0"/>
                <w:sz w:val="16"/>
                <w:szCs w:val="16"/>
                <w:rtl w:val="0"/>
              </w:rPr>
              <w:t xml:space="preserve">Código válido, inválido, vencido o duplicado, si aplica.</w:t>
            </w:r>
            <w:r w:rsidDel="00000000" w:rsidR="00000000" w:rsidRPr="00000000">
              <w:rPr>
                <w:rtl w:val="0"/>
              </w:rPr>
            </w:r>
          </w:p>
        </w:tc>
        <w:tc>
          <w:tcPr>
            <w:vAlign w:val="center"/>
          </w:tcPr>
          <w:p w:rsidR="00000000" w:rsidDel="00000000" w:rsidP="00000000" w:rsidRDefault="00000000" w:rsidRPr="00000000" w14:paraId="00000058">
            <w:pPr>
              <w:spacing w:after="40" w:lineRule="auto"/>
              <w:rPr/>
            </w:pPr>
            <w:r w:rsidDel="00000000" w:rsidR="00000000" w:rsidRPr="00000000">
              <w:rPr>
                <w:b w:val="0"/>
                <w:bCs w:val="0"/>
                <w:sz w:val="16"/>
                <w:szCs w:val="16"/>
                <w:rtl w:val="0"/>
              </w:rPr>
              <w:t xml:space="preserve">Registro correcto de cada escenario.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40" w:lineRule="auto"/>
              <w:rPr/>
            </w:pPr>
            <w:r w:rsidDel="00000000" w:rsidR="00000000" w:rsidRPr="00000000">
              <w:rPr>
                <w:b w:val="0"/>
                <w:bCs w:val="0"/>
                <w:sz w:val="16"/>
                <w:szCs w:val="16"/>
                <w:rtl w:val="0"/>
              </w:rPr>
              <w:t xml:space="preserve">Estadías</w:t>
            </w:r>
            <w:r w:rsidDel="00000000" w:rsidR="00000000" w:rsidRPr="00000000">
              <w:rPr>
                <w:rtl w:val="0"/>
              </w:rPr>
            </w:r>
          </w:p>
        </w:tc>
        <w:tc>
          <w:tcPr>
            <w:vAlign w:val="center"/>
          </w:tcPr>
          <w:p w:rsidR="00000000" w:rsidDel="00000000" w:rsidP="00000000" w:rsidRDefault="00000000" w:rsidRPr="00000000" w14:paraId="0000005A">
            <w:pPr>
              <w:spacing w:after="40" w:lineRule="auto"/>
              <w:rPr/>
            </w:pPr>
            <w:r w:rsidDel="00000000" w:rsidR="00000000" w:rsidRPr="00000000">
              <w:rPr>
                <w:b w:val="0"/>
                <w:bCs w:val="0"/>
                <w:sz w:val="16"/>
                <w:szCs w:val="16"/>
                <w:rtl w:val="0"/>
              </w:rPr>
              <w:t xml:space="preserve">Entrada y salida con distintos tiempos.</w:t>
            </w:r>
            <w:r w:rsidDel="00000000" w:rsidR="00000000" w:rsidRPr="00000000">
              <w:rPr>
                <w:rtl w:val="0"/>
              </w:rPr>
            </w:r>
          </w:p>
        </w:tc>
        <w:tc>
          <w:tcPr>
            <w:vAlign w:val="center"/>
          </w:tcPr>
          <w:p w:rsidR="00000000" w:rsidDel="00000000" w:rsidP="00000000" w:rsidRDefault="00000000" w:rsidRPr="00000000" w14:paraId="0000005B">
            <w:pPr>
              <w:spacing w:after="40" w:lineRule="auto"/>
              <w:rPr/>
            </w:pPr>
            <w:r w:rsidDel="00000000" w:rsidR="00000000" w:rsidRPr="00000000">
              <w:rPr>
                <w:b w:val="0"/>
                <w:bCs w:val="0"/>
                <w:sz w:val="16"/>
                <w:szCs w:val="16"/>
                <w:rtl w:val="0"/>
              </w:rPr>
              <w:t xml:space="preserve">Duración calculada de acuerdo con la regla definida.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after="40" w:lineRule="auto"/>
              <w:rPr/>
            </w:pPr>
            <w:r w:rsidDel="00000000" w:rsidR="00000000" w:rsidRPr="00000000">
              <w:rPr>
                <w:b w:val="0"/>
                <w:bCs w:val="0"/>
                <w:sz w:val="16"/>
                <w:szCs w:val="16"/>
                <w:rtl w:val="0"/>
              </w:rPr>
              <w:t xml:space="preserve">Penalizaciones</w:t>
            </w:r>
            <w:r w:rsidDel="00000000" w:rsidR="00000000" w:rsidRPr="00000000">
              <w:rPr>
                <w:rtl w:val="0"/>
              </w:rPr>
            </w:r>
          </w:p>
        </w:tc>
        <w:tc>
          <w:tcPr>
            <w:vAlign w:val="center"/>
          </w:tcPr>
          <w:p w:rsidR="00000000" w:rsidDel="00000000" w:rsidP="00000000" w:rsidRDefault="00000000" w:rsidRPr="00000000" w14:paraId="0000005D">
            <w:pPr>
              <w:spacing w:after="40" w:lineRule="auto"/>
              <w:rPr/>
            </w:pPr>
            <w:r w:rsidDel="00000000" w:rsidR="00000000" w:rsidRPr="00000000">
              <w:rPr>
                <w:b w:val="0"/>
                <w:bCs w:val="0"/>
                <w:sz w:val="16"/>
                <w:szCs w:val="16"/>
                <w:rtl w:val="0"/>
              </w:rPr>
              <w:t xml:space="preserve">Escenarios dentro y fuera de la regla aprobada.</w:t>
            </w:r>
            <w:r w:rsidDel="00000000" w:rsidR="00000000" w:rsidRPr="00000000">
              <w:rPr>
                <w:rtl w:val="0"/>
              </w:rPr>
            </w:r>
          </w:p>
        </w:tc>
        <w:tc>
          <w:tcPr>
            <w:vAlign w:val="center"/>
          </w:tcPr>
          <w:p w:rsidR="00000000" w:rsidDel="00000000" w:rsidP="00000000" w:rsidRDefault="00000000" w:rsidRPr="00000000" w14:paraId="0000005E">
            <w:pPr>
              <w:spacing w:after="40" w:lineRule="auto"/>
              <w:rPr/>
            </w:pPr>
            <w:r w:rsidDel="00000000" w:rsidR="00000000" w:rsidRPr="00000000">
              <w:rPr>
                <w:b w:val="0"/>
                <w:bCs w:val="0"/>
                <w:sz w:val="16"/>
                <w:szCs w:val="16"/>
                <w:rtl w:val="0"/>
              </w:rPr>
              <w:t xml:space="preserve">Resultado reproducible y justificado.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after="40" w:lineRule="auto"/>
              <w:rPr/>
            </w:pPr>
            <w:r w:rsidDel="00000000" w:rsidR="00000000" w:rsidRPr="00000000">
              <w:rPr>
                <w:b w:val="0"/>
                <w:bCs w:val="0"/>
                <w:sz w:val="16"/>
                <w:szCs w:val="16"/>
                <w:rtl w:val="0"/>
              </w:rPr>
              <w:t xml:space="preserve">Reportes</w:t>
            </w:r>
            <w:r w:rsidDel="00000000" w:rsidR="00000000" w:rsidRPr="00000000">
              <w:rPr>
                <w:rtl w:val="0"/>
              </w:rPr>
            </w:r>
          </w:p>
        </w:tc>
        <w:tc>
          <w:tcPr>
            <w:vAlign w:val="center"/>
          </w:tcPr>
          <w:p w:rsidR="00000000" w:rsidDel="00000000" w:rsidP="00000000" w:rsidRDefault="00000000" w:rsidRPr="00000000" w14:paraId="00000060">
            <w:pPr>
              <w:spacing w:after="40" w:lineRule="auto"/>
              <w:rPr/>
            </w:pPr>
            <w:r w:rsidDel="00000000" w:rsidR="00000000" w:rsidRPr="00000000">
              <w:rPr>
                <w:b w:val="0"/>
                <w:bCs w:val="0"/>
                <w:sz w:val="16"/>
                <w:szCs w:val="16"/>
                <w:rtl w:val="0"/>
              </w:rPr>
              <w:t xml:space="preserve">Comparar un reporte con los registros de prueba.</w:t>
            </w:r>
            <w:r w:rsidDel="00000000" w:rsidR="00000000" w:rsidRPr="00000000">
              <w:rPr>
                <w:rtl w:val="0"/>
              </w:rPr>
            </w:r>
          </w:p>
        </w:tc>
        <w:tc>
          <w:tcPr>
            <w:vAlign w:val="center"/>
          </w:tcPr>
          <w:p w:rsidR="00000000" w:rsidDel="00000000" w:rsidP="00000000" w:rsidRDefault="00000000" w:rsidRPr="00000000" w14:paraId="00000061">
            <w:pPr>
              <w:spacing w:after="40" w:lineRule="auto"/>
              <w:rPr/>
            </w:pPr>
            <w:r w:rsidDel="00000000" w:rsidR="00000000" w:rsidRPr="00000000">
              <w:rPr>
                <w:b w:val="0"/>
                <w:bCs w:val="0"/>
                <w:sz w:val="16"/>
                <w:szCs w:val="16"/>
                <w:rtl w:val="0"/>
              </w:rPr>
              <w:t xml:space="preserve">Consistencia de totales y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spacing w:after="40" w:lineRule="auto"/>
              <w:rPr/>
            </w:pPr>
            <w:r w:rsidDel="00000000" w:rsidR="00000000" w:rsidRPr="00000000">
              <w:rPr>
                <w:b w:val="0"/>
                <w:bCs w:val="0"/>
                <w:sz w:val="16"/>
                <w:szCs w:val="16"/>
                <w:rtl w:val="0"/>
              </w:rPr>
              <w:t xml:space="preserve">Errores</w:t>
            </w:r>
            <w:r w:rsidDel="00000000" w:rsidR="00000000" w:rsidRPr="00000000">
              <w:rPr>
                <w:rtl w:val="0"/>
              </w:rPr>
            </w:r>
          </w:p>
        </w:tc>
        <w:tc>
          <w:tcPr>
            <w:vAlign w:val="center"/>
          </w:tcPr>
          <w:p w:rsidR="00000000" w:rsidDel="00000000" w:rsidP="00000000" w:rsidRDefault="00000000" w:rsidRPr="00000000" w14:paraId="00000063">
            <w:pPr>
              <w:spacing w:after="40" w:lineRule="auto"/>
              <w:rPr/>
            </w:pPr>
            <w:r w:rsidDel="00000000" w:rsidR="00000000" w:rsidRPr="00000000">
              <w:rPr>
                <w:b w:val="0"/>
                <w:bCs w:val="0"/>
                <w:sz w:val="16"/>
                <w:szCs w:val="16"/>
                <w:rtl w:val="0"/>
              </w:rPr>
              <w:t xml:space="preserve">Interrupción de conexión o respuesta inesperada.</w:t>
            </w:r>
            <w:r w:rsidDel="00000000" w:rsidR="00000000" w:rsidRPr="00000000">
              <w:rPr>
                <w:rtl w:val="0"/>
              </w:rPr>
            </w:r>
          </w:p>
        </w:tc>
        <w:tc>
          <w:tcPr>
            <w:vAlign w:val="center"/>
          </w:tcPr>
          <w:p w:rsidR="00000000" w:rsidDel="00000000" w:rsidP="00000000" w:rsidRDefault="00000000" w:rsidRPr="00000000" w14:paraId="00000064">
            <w:pPr>
              <w:spacing w:after="40" w:lineRule="auto"/>
              <w:rPr/>
            </w:pPr>
            <w:r w:rsidDel="00000000" w:rsidR="00000000" w:rsidRPr="00000000">
              <w:rPr>
                <w:b w:val="0"/>
                <w:bCs w:val="0"/>
                <w:sz w:val="16"/>
                <w:szCs w:val="16"/>
                <w:rtl w:val="0"/>
              </w:rPr>
              <w:t xml:space="preserve">Mensaje controlado y ausencia de exposición de datos internos.</w:t>
            </w:r>
            <w:r w:rsidDel="00000000" w:rsidR="00000000" w:rsidRPr="00000000">
              <w:rPr>
                <w:rtl w:val="0"/>
              </w:rPr>
            </w:r>
          </w:p>
        </w:tc>
      </w:tr>
    </w:tbl>
    <w:p w:rsidR="00000000" w:rsidDel="00000000" w:rsidP="00000000" w:rsidRDefault="00000000" w:rsidRPr="00000000" w14:paraId="00000065">
      <w:pPr>
        <w:pStyle w:val="Heading1"/>
        <w:rPr>
          <w:color w:val="e69138"/>
        </w:rPr>
      </w:pP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color w:val="e69138"/>
          <w:rtl w:val="0"/>
        </w:rPr>
        <w:t xml:space="preserve">10. Indicadores y SLA</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Los objetivos de disponibilidad del 99,5 %, procesamiento inferior a 2 segundos y tiempos de respuesta indicados en el catálogo son metas propuestas. Solo deben presentarse como resultados cuando existan mediciones, registros y condiciones de prueba documentadas.</w:t>
      </w:r>
    </w:p>
    <w:p w:rsidR="00000000" w:rsidDel="00000000" w:rsidP="00000000" w:rsidRDefault="00000000" w:rsidRPr="00000000" w14:paraId="00000068">
      <w:pPr>
        <w:pStyle w:val="Heading1"/>
        <w:rPr/>
      </w:pPr>
      <w:r w:rsidDel="00000000" w:rsidR="00000000" w:rsidRPr="00000000">
        <w:rPr>
          <w:color w:val="e69138"/>
          <w:rtl w:val="0"/>
        </w:rPr>
        <w:t xml:space="preserve">11. Lista de verificación para una entrega</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Los roles y permisos fueron probados.</w:t>
      </w:r>
    </w:p>
    <w:p w:rsidR="00000000" w:rsidDel="00000000" w:rsidP="00000000" w:rsidRDefault="00000000" w:rsidRPr="00000000" w14:paraId="0000006A">
      <w:pPr>
        <w:rPr/>
      </w:pPr>
      <w:r w:rsidDel="00000000" w:rsidR="00000000" w:rsidRPr="00000000">
        <w:rPr>
          <w:rtl w:val="0"/>
        </w:rPr>
        <w:t xml:space="preserve">☐ Las operaciones principales tienen evidencia de prueba.</w:t>
      </w:r>
    </w:p>
    <w:p w:rsidR="00000000" w:rsidDel="00000000" w:rsidP="00000000" w:rsidRDefault="00000000" w:rsidRPr="00000000" w14:paraId="0000006B">
      <w:pPr>
        <w:rPr/>
      </w:pPr>
      <w:r w:rsidDel="00000000" w:rsidR="00000000" w:rsidRPr="00000000">
        <w:rPr>
          <w:rtl w:val="0"/>
        </w:rPr>
        <w:t xml:space="preserve">☐ No se incluyeron secretos ni datos personales en el repositorio.</w:t>
      </w:r>
    </w:p>
    <w:p w:rsidR="00000000" w:rsidDel="00000000" w:rsidP="00000000" w:rsidRDefault="00000000" w:rsidRPr="00000000" w14:paraId="0000006C">
      <w:pPr>
        <w:rPr/>
      </w:pPr>
      <w:r w:rsidDel="00000000" w:rsidR="00000000" w:rsidRPr="00000000">
        <w:rPr>
          <w:rtl w:val="0"/>
        </w:rPr>
        <w:t xml:space="preserve">☐ Se documentaron errores conocidos y limitaciones.</w:t>
      </w:r>
    </w:p>
    <w:p w:rsidR="00000000" w:rsidDel="00000000" w:rsidP="00000000" w:rsidRDefault="00000000" w:rsidRPr="00000000" w14:paraId="0000006D">
      <w:pPr>
        <w:rPr/>
      </w:pPr>
      <w:r w:rsidDel="00000000" w:rsidR="00000000" w:rsidRPr="00000000">
        <w:rPr>
          <w:rtl w:val="0"/>
        </w:rPr>
        <w:t xml:space="preserve">☐ Los manuales coinciden con las pantallas entregadas.</w:t>
      </w:r>
    </w:p>
    <w:p w:rsidR="00000000" w:rsidDel="00000000" w:rsidP="00000000" w:rsidRDefault="00000000" w:rsidRPr="00000000" w14:paraId="0000006E">
      <w:pPr>
        <w:rPr/>
      </w:pPr>
      <w:r w:rsidDel="00000000" w:rsidR="00000000" w:rsidRPr="00000000">
        <w:rPr>
          <w:rtl w:val="0"/>
        </w:rPr>
        <w:t xml:space="preserve">☐ Se definió quién recibe incidentes y cómo se escala.</w:t>
      </w:r>
    </w:p>
    <w:p w:rsidR="00000000" w:rsidDel="00000000" w:rsidP="00000000" w:rsidRDefault="00000000" w:rsidRPr="00000000" w14:paraId="0000006F">
      <w:pPr>
        <w:rPr/>
      </w:pPr>
      <w:r w:rsidDel="00000000" w:rsidR="00000000" w:rsidRPr="00000000">
        <w:rPr>
          <w:rtl w:val="0"/>
        </w:rPr>
        <w:t xml:space="preserve">☐ Se identificaron las funciones pendientes de implementar.</w:t>
      </w:r>
    </w:p>
    <w:p w:rsidR="00000000" w:rsidDel="00000000" w:rsidP="00000000" w:rsidRDefault="00000000" w:rsidRPr="00000000" w14:paraId="00000070">
      <w:pPr>
        <w:pStyle w:val="Heading1"/>
        <w:rPr/>
      </w:pPr>
      <w:r w:rsidDel="00000000" w:rsidR="00000000" w:rsidRPr="00000000">
        <w:rPr>
          <w:color w:val="e69138"/>
          <w:rtl w:val="0"/>
        </w:rPr>
        <w:t xml:space="preserve">12. Información que debe completar el equipo</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Tecnologías, versiones y arquitectura efectivamente usadas.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URL de prueba o producción y procedimiento de acceso seguro.</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Ubicación y política de respaldos, si aplica.</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Responsable técnico, canal de soporte y horario real.</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Capturas actualizadas del panel de administración.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Procedimiento real de despliegue, monitoreo y reversión.</w:t>
      </w:r>
    </w:p>
    <w:p w:rsidR="00000000" w:rsidDel="00000000" w:rsidP="00000000" w:rsidRDefault="00000000" w:rsidRPr="00000000" w14:paraId="00000077">
      <w:pPr>
        <w:pStyle w:val="Heading1"/>
        <w:rPr/>
      </w:pPr>
      <w:r w:rsidDel="00000000" w:rsidR="00000000" w:rsidRPr="00000000">
        <w:rPr>
          <w:color w:val="e69138"/>
          <w:rtl w:val="0"/>
        </w:rPr>
        <w:t xml:space="preserve">13. Nota de uso</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Este manual está diseñado para el contexto académico del proyecto. No sustituye los procedimientos institucionales ni debe utilizarse para ejecutar acciones en producción hasta que los responsables técnicos validen los pasos con la implementación real.</w:t>
      </w:r>
    </w:p>
    <w:sectPr>
      <w:headerReference r:id="rId7" w:type="default"/>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5648325</wp:posOffset>
          </wp:positionH>
          <wp:positionV relativeFrom="page">
            <wp:posOffset>307643</wp:posOffset>
          </wp:positionV>
          <wp:extent cx="1818958" cy="49607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8958" cy="496079"/>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152400</wp:posOffset>
          </wp:positionH>
          <wp:positionV relativeFrom="page">
            <wp:posOffset>307643</wp:posOffset>
          </wp:positionV>
          <wp:extent cx="2048193" cy="670837"/>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048193" cy="67083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f5496"/>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rtXUmIkPqWHAaPMAWxwL9wNS0Q==">CgMxLjAyDmguMjAzMzdycWJnOGRlMg1oLnl5Z2szbTBheXJkOAByITFNUm9kc1RVankzTWdEc3B2N0ZpUDJKZ3VoYkstMVlNUA==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