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CATÁLOGO DE SERVICIOS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 DE TECNOLOGÍAS DE LA INFORMACIÓN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Sistema de gestión de parqueaderos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Fundación Universitaria San Mateo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Facultad de Ingeniería de Sistemas y Afines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Proyecto Integrador </w:t>
      </w:r>
    </w:p>
    <w:p w:rsidR="00000000" w:rsidDel="00000000" w:rsidP="00000000" w:rsidRDefault="00000000" w:rsidRPr="00000000" w14:paraId="0000000B">
      <w:pPr>
        <w:spacing w:after="60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Semestre VIII </w:t>
      </w:r>
    </w:p>
    <w:p w:rsidR="00000000" w:rsidDel="00000000" w:rsidP="00000000" w:rsidRDefault="00000000" w:rsidRPr="00000000" w14:paraId="0000000C">
      <w:pPr>
        <w:spacing w:after="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Grupo 01N31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Integrantes: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Jisel Alexandra Beltrán Guzmán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Juan David Méndez Mejía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Luis Esteban Vargas Pelayo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Keiner Sebastián Penagos Villalobos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lineRule="auto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Bogotá D. C. · 2026-2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color w:val="e69138"/>
          <w:rtl w:val="0"/>
        </w:rPr>
        <w:t xml:space="preserve">Control del documento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e69138" w:val="clear"/>
            <w:vAlign w:val="center"/>
          </w:tcPr>
          <w:p w:rsidR="00000000" w:rsidDel="00000000" w:rsidP="00000000" w:rsidRDefault="00000000" w:rsidRPr="00000000" w14:paraId="0000001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9138" w:val="clear"/>
            <w:vAlign w:val="center"/>
          </w:tcPr>
          <w:p w:rsidR="00000000" w:rsidDel="00000000" w:rsidP="00000000" w:rsidRDefault="00000000" w:rsidRPr="00000000" w14:paraId="0000002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9138" w:val="clear"/>
            <w:vAlign w:val="center"/>
          </w:tcPr>
          <w:p w:rsidR="00000000" w:rsidDel="00000000" w:rsidP="00000000" w:rsidRDefault="00000000" w:rsidRPr="00000000" w14:paraId="0000002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9138" w:val="clear"/>
            <w:vAlign w:val="center"/>
          </w:tcPr>
          <w:p w:rsidR="00000000" w:rsidDel="00000000" w:rsidP="00000000" w:rsidRDefault="00000000" w:rsidRPr="00000000" w14:paraId="0000002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Nombre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Catálogo de Servicios TI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Parkgo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2.0 – propuesta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Equipo de desarrollo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Parkgo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Borrador para revisión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2026-2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Clasificación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Académico / uso interno del proyecto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color w:val="e69138"/>
          <w:rtl w:val="0"/>
        </w:rPr>
        <w:t xml:space="preserve">1. 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El presente catálogo describe los servicios de tecnologías de la información contemplados para Parkgo, una solución web y móvil orientada a apoyar la administración de estacionamientos en conjuntos residenciales, espacios corporativos y propiedades de uso mixto. Su propósito es presentar de forma organizada qué servicios ofrece el sistema, a quiénes están dirigidos, qué alcance tienen y cómo se propone atender las solicitudes e incidentes asociados.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El catálogo se construye a partir de la descripción académica del proyecto. Por tanto, las funcionalidades y niveles de servicio que todavía no estén demostrados en el prototipo se entienden como propuestas y deberán ser confirmados por el equipo antes de presentarse como características implementadas.</w:t>
      </w:r>
    </w:p>
    <w:p w:rsidR="00000000" w:rsidDel="00000000" w:rsidP="00000000" w:rsidRDefault="00000000" w:rsidRPr="00000000" w14:paraId="00000032">
      <w:pPr>
        <w:pStyle w:val="Heading1"/>
        <w:rPr>
          <w:color w:val="e69138"/>
        </w:rPr>
      </w:pPr>
      <w:r w:rsidDel="00000000" w:rsidR="00000000" w:rsidRPr="00000000">
        <w:rPr>
          <w:color w:val="e69138"/>
          <w:rtl w:val="0"/>
        </w:rPr>
        <w:t xml:space="preserve">2. Objetivos</w:t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color w:val="e69138"/>
          <w:sz w:val="28"/>
          <w:szCs w:val="28"/>
          <w:rtl w:val="0"/>
        </w:rPr>
        <w:t xml:space="preserve">2.1 Objetivo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Documentar los servicios tecnológicos de </w:t>
      </w:r>
      <w:r w:rsidDel="00000000" w:rsidR="00000000" w:rsidRPr="00000000">
        <w:rPr>
          <w:rtl w:val="0"/>
        </w:rPr>
        <w:t xml:space="preserve">Parkgo</w:t>
      </w:r>
      <w:r w:rsidDel="00000000" w:rsidR="00000000" w:rsidRPr="00000000">
        <w:rPr>
          <w:rtl w:val="0"/>
        </w:rPr>
        <w:t xml:space="preserve"> para facilitar su comprensión, uso, soporte y evaluación durante el desarrollo del proyecto.</w:t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color w:val="e69138"/>
          <w:sz w:val="28"/>
          <w:szCs w:val="28"/>
          <w:rtl w:val="0"/>
        </w:rPr>
        <w:t xml:space="preserve">2.2 Objetivos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Identificar los servicios principales y sus usuarios previstos.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Definir responsabilidades básicas para el uso y la administración del sistema.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Proponer un flujo de atención de incidentes y solicitudes.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Establecer indicadores y niveles de servicio de referencia, sujetos a validación técnica.</w:t>
      </w:r>
    </w:p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color w:val="e69138"/>
          <w:rtl w:val="0"/>
        </w:rPr>
        <w:t xml:space="preserve">3.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  <w:sectPr>
          <w:headerReference r:id="rId7" w:type="default"/>
          <w:pgSz w:h="15840" w:w="12240" w:orient="portrait"/>
          <w:pgMar w:bottom="935.4330708661417" w:top="1133.8582677165355" w:left="1077.1653543307089" w:right="1077.1653543307089" w:header="720" w:footer="720"/>
          <w:pgNumType w:start="1"/>
        </w:sectPr>
      </w:pPr>
      <w:r w:rsidDel="00000000" w:rsidR="00000000" w:rsidRPr="00000000">
        <w:rPr>
          <w:rtl w:val="0"/>
        </w:rPr>
        <w:t xml:space="preserve">El documento abarca la gestión de accesos, asignación de espacios, seguimiento de estadías, consulta administrativa de información, autenticación por roles y soporte técnico. No reemplaza la documentación técnica del código, las políticas institucionales ni los procedimientos operativos específicos de cada conjunto o empresa.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r w:rsidDel="00000000" w:rsidR="00000000" w:rsidRPr="00000000">
        <w:rPr>
          <w:color w:val="e69138"/>
          <w:rtl w:val="0"/>
        </w:rPr>
        <w:t xml:space="preserve">4. Usuarios y conceptos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e69138" w:val="clear"/>
            <w:vAlign w:val="center"/>
          </w:tcPr>
          <w:p w:rsidR="00000000" w:rsidDel="00000000" w:rsidP="00000000" w:rsidRDefault="00000000" w:rsidRPr="00000000" w14:paraId="0000003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9138" w:val="clear"/>
            <w:vAlign w:val="center"/>
          </w:tcPr>
          <w:p w:rsidR="00000000" w:rsidDel="00000000" w:rsidP="00000000" w:rsidRDefault="00000000" w:rsidRPr="00000000" w14:paraId="0000003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Parkgo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Sistema web y móvil propuesto para apoyar la gestión de estacionamientos.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Usuario autorizado para configurar y consultar información administrativa.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Personal de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Usuario operativo que registra o verifica entradas y salidas, según los permisos asignados.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Trabajadores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Persona relacionada con una plaza fija o con una visita autorizada.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Incidente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Evento que interrumpe o afecta el funcionamiento esperado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Solicitud de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Petición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 de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orientación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, acceso, cambio autorizado o asistencia.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Acuerdo de nivel de servicio; en este documento los valores son referenciales y deben validarse.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pStyle w:val="Heading1"/>
        <w:rPr/>
      </w:pPr>
      <w:r w:rsidDel="00000000" w:rsidR="00000000" w:rsidRPr="00000000">
        <w:rPr>
          <w:color w:val="e69138"/>
          <w:rtl w:val="0"/>
        </w:rPr>
        <w:t xml:space="preserve">5. Lineamientos generales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Cada usuario debe utilizar únicamente la cuenta y los permisos asignados a su rol.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Las credenciales no deben compartirse ni registrarse en lugares visibles.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registros de entradas, salidas, cancelaciones y sanciones deben ser verificados antes de confirmar una operación.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errores deben reportarse indicando fecha, hora, módulo afectado y descripción; se deben evitar contraseñas o datos personales innecesarios en el reporte.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Las sanciones o penalizaciones automáticas, si están habilitadas en la versión evaluada, deben aplicarse conforme a reglas previamente aprobadas por la administración.</w:t>
      </w:r>
    </w:p>
    <w:p w:rsidR="00000000" w:rsidDel="00000000" w:rsidP="00000000" w:rsidRDefault="00000000" w:rsidRPr="00000000" w14:paraId="00000054">
      <w:pPr>
        <w:pStyle w:val="Heading1"/>
        <w:rPr>
          <w:color w:val="e69138"/>
        </w:rPr>
        <w:sectPr>
          <w:type w:val="nextPage"/>
          <w:pgSz w:h="15840" w:w="12240" w:orient="portrait"/>
          <w:pgMar w:bottom="935.4330708661417" w:top="1133.8582677165355" w:left="1077.1653543307089" w:right="1077.1653543307089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>
          <w:color w:val="e69138"/>
        </w:rPr>
      </w:pPr>
      <w:r w:rsidDel="00000000" w:rsidR="00000000" w:rsidRPr="00000000">
        <w:rPr>
          <w:color w:val="e69138"/>
          <w:rtl w:val="0"/>
        </w:rPr>
        <w:t xml:space="preserve">6. Catálogo de servicios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6"/>
        <w:gridCol w:w="2016"/>
        <w:gridCol w:w="2016"/>
        <w:gridCol w:w="2016"/>
        <w:gridCol w:w="2016"/>
        <w:tblGridChange w:id="0">
          <w:tblGrid>
            <w:gridCol w:w="2016"/>
            <w:gridCol w:w="2016"/>
            <w:gridCol w:w="2016"/>
            <w:gridCol w:w="2016"/>
            <w:gridCol w:w="2016"/>
          </w:tblGrid>
        </w:tblGridChange>
      </w:tblGrid>
      <w:tr>
        <w:trPr>
          <w:cantSplit w:val="0"/>
          <w:trHeight w:val="703.984375" w:hRule="atLeast"/>
          <w:tblHeader w:val="0"/>
        </w:trPr>
        <w:tc>
          <w:tcPr>
            <w:shd w:fill="e69138" w:val="clear"/>
            <w:vAlign w:val="center"/>
          </w:tcPr>
          <w:p w:rsidR="00000000" w:rsidDel="00000000" w:rsidP="00000000" w:rsidRDefault="00000000" w:rsidRPr="00000000" w14:paraId="0000005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9138" w:val="clear"/>
            <w:vAlign w:val="center"/>
          </w:tcPr>
          <w:p w:rsidR="00000000" w:rsidDel="00000000" w:rsidP="00000000" w:rsidRDefault="00000000" w:rsidRPr="00000000" w14:paraId="0000005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9138" w:val="clear"/>
            <w:vAlign w:val="center"/>
          </w:tcPr>
          <w:p w:rsidR="00000000" w:rsidDel="00000000" w:rsidP="00000000" w:rsidRDefault="00000000" w:rsidRPr="00000000" w14:paraId="0000005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9138" w:val="clear"/>
            <w:vAlign w:val="center"/>
          </w:tcPr>
          <w:p w:rsidR="00000000" w:rsidDel="00000000" w:rsidP="00000000" w:rsidRDefault="00000000" w:rsidRPr="00000000" w14:paraId="0000005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Descripción y 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9138" w:val="clear"/>
            <w:vAlign w:val="center"/>
          </w:tcPr>
          <w:p w:rsidR="00000000" w:rsidDel="00000000" w:rsidP="00000000" w:rsidRDefault="00000000" w:rsidRPr="00000000" w14:paraId="0000005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STI-PARK-01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Control de 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Personal de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Apoya la validación y el registro de acceso mediante código QR o alfanumérico, si el mecanismo está habilitado en la versión desplegada.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STI-PARK-02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Gestión de espacios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Administradores y usuarios autorizados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Permite consultar y gestionar espacios fijos y de visitantes, así como registrar reservas o asignaciones según las reglas configuradas.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STI-PARK-03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Seguimiento de estadías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Personal de seguridad y administración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Apoya el control del tiempo de permanencia y la revisión de posibles excedentes. La generación de penalizaciones depende de reglas configuradas y validadas.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.4541015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STI-PARK-04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Panel administrativo e informes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Administradores autorizados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Centraliza consultas administrativas y reportes disponibles sobre ocupación, accesos y actividad del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40" w:lineRule="auto"/>
              <w:rPr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Media</w:t>
            </w:r>
          </w:p>
          <w:p w:rsidR="00000000" w:rsidDel="00000000" w:rsidP="00000000" w:rsidRDefault="00000000" w:rsidRPr="00000000" w14:paraId="00000070">
            <w:pPr>
              <w:spacing w:after="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STI-PARK-05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Autenticación y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Todos los usuarios registrados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Gestiona el ingreso autenticado y la separación de permisos por perfil. JWT figura como tecnología contemplada en la arquitectura del proyecto y debe confirmarse en la implementación final.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STI-PARK-06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Soporte y atención de incidentes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Todos los usuarios autorizados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Recibe reportes de fallos, dudas de uso y solicitudes de asistencia. Los canales definitivos deben ser definidos por el equipo.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pStyle w:val="Heading1"/>
        <w:rPr/>
      </w:pPr>
      <w:r w:rsidDel="00000000" w:rsidR="00000000" w:rsidRPr="00000000">
        <w:rPr>
          <w:color w:val="e69138"/>
          <w:rtl w:val="0"/>
        </w:rPr>
        <w:t xml:space="preserve">7. Proceso propuesto de soporte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usuario identifica una falla o necesidad y la comunica por el canal que el equipo defina oficialmente.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responsable registra el caso con fecha, módulo, descripción, impacto y evidencia no sensible.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clasifica el caso por prioridad: crítica, alta, media o baja.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realizan verificaciones iniciales y se intenta reproducir el problema sin comprometer datos reales.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 se requiere, el caso se escala al responsable técnico o administrador del proyecto.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informa la solución o alternativa, se confirma el resultado y se documenta el cierre.</w:t>
      </w:r>
    </w:p>
    <w:p w:rsidR="00000000" w:rsidDel="00000000" w:rsidP="00000000" w:rsidRDefault="00000000" w:rsidRPr="00000000" w14:paraId="00000083">
      <w:pPr>
        <w:pStyle w:val="Heading1"/>
        <w:rPr/>
      </w:pPr>
      <w:r w:rsidDel="00000000" w:rsidR="00000000" w:rsidRPr="00000000">
        <w:rPr>
          <w:color w:val="e69138"/>
          <w:rtl w:val="0"/>
        </w:rPr>
        <w:t xml:space="preserve">8. Niveles de atención propuestos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Los tiempos siguientes son una referencia académica para planificar el soporte; no representan un compromiso operativo real mientras el equipo no disponga de personal, herramientas y horarios formalmente definidos.</w:t>
      </w:r>
    </w:p>
    <w:tbl>
      <w:tblPr>
        <w:tblStyle w:val="Table4"/>
        <w:tblW w:w="100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ff9900" w:val="clear"/>
            <w:vAlign w:val="center"/>
          </w:tcPr>
          <w:p w:rsidR="00000000" w:rsidDel="00000000" w:rsidP="00000000" w:rsidRDefault="00000000" w:rsidRPr="00000000" w14:paraId="0000008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vAlign w:val="center"/>
          </w:tcPr>
          <w:p w:rsidR="00000000" w:rsidDel="00000000" w:rsidP="00000000" w:rsidRDefault="00000000" w:rsidRPr="00000000" w14:paraId="0000008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Ejemplo orientativo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vAlign w:val="center"/>
          </w:tcPr>
          <w:p w:rsidR="00000000" w:rsidDel="00000000" w:rsidP="00000000" w:rsidRDefault="00000000" w:rsidRPr="00000000" w14:paraId="0000008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Tiempo de primera respuesta propuesto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vAlign w:val="center"/>
          </w:tcPr>
          <w:p w:rsidR="00000000" w:rsidDel="00000000" w:rsidP="00000000" w:rsidRDefault="00000000" w:rsidRPr="00000000" w14:paraId="0000008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Meta de solución propuesta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P1 – 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Sistema no disponible o bloqueo general del 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30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2 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P2 –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Función principal afectada para varios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2 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8 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P3 –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Error parcial con alternativa temporal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8 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24 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P4 – 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Consulta, mejora o inconveniente menor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 día hábil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Según planificación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pStyle w:val="Heading1"/>
        <w:rPr/>
      </w:pPr>
      <w:r w:rsidDel="00000000" w:rsidR="00000000" w:rsidRPr="00000000">
        <w:rPr>
          <w:color w:val="e69138"/>
          <w:rtl w:val="0"/>
        </w:rPr>
        <w:t xml:space="preserve">9. Disponibilidad e indicadores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Disponibilidad mensual objetivo de referencia: 99,5 %, únicamente si la solución cuenta con despliegue y monitoreo que permitan medirla.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Tiempo de procesamiento de operaciones principales: meta propuesta inferior a 2 segundos, por validar mediante pruebas.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Porcentaje de casos atendidos dentro del tiempo de respuesta acordado.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Porcentaje de incidentes reabiertos después de su cierre.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Cantidad de errores detectados durante las pruebas funcionales.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indicadores deben medirse con evidencia; no se deben reportar como resultados reales sin pruebas.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rPr/>
      </w:pPr>
      <w:r w:rsidDel="00000000" w:rsidR="00000000" w:rsidRPr="00000000">
        <w:rPr>
          <w:color w:val="e69138"/>
          <w:rtl w:val="0"/>
        </w:rPr>
        <w:t xml:space="preserve">10. Seguridad y continuidad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Aplicar permisos según el rol y revisar periódicamente los accesos asignados.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Proteger las credenciales y evitar exponer tokens, contraseñas o información personal en capturas o registros.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Validar las entradas recibidas por el sistema y manejar los errores sin mostrar detalles internos innecesarios.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Definir un procedimiento de respaldo y recuperación si la solución utiliza una base de datos persistente.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Ante una falla crítica, registrar el impacto, informar a los usuarios afectados y documentar las acciones de recuperación.</w:t>
      </w:r>
    </w:p>
    <w:p w:rsidR="00000000" w:rsidDel="00000000" w:rsidP="00000000" w:rsidRDefault="00000000" w:rsidRPr="00000000" w14:paraId="000000AA">
      <w:pPr>
        <w:pStyle w:val="Heading1"/>
        <w:rPr>
          <w:color w:val="e69138"/>
        </w:rPr>
        <w:sectPr>
          <w:type w:val="nextPage"/>
          <w:pgSz w:h="15840" w:w="12240" w:orient="portrait"/>
          <w:pgMar w:bottom="935.4330708661417" w:top="1133.8582677165355" w:left="1077.1653543307089" w:right="1077.1653543307089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rPr/>
      </w:pPr>
      <w:r w:rsidDel="00000000" w:rsidR="00000000" w:rsidRPr="00000000">
        <w:rPr>
          <w:color w:val="e69138"/>
          <w:rtl w:val="0"/>
        </w:rPr>
        <w:t xml:space="preserve">11. Roles y responsabilidades</w:t>
      </w: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e69138" w:val="clear"/>
            <w:vAlign w:val="center"/>
          </w:tcPr>
          <w:p w:rsidR="00000000" w:rsidDel="00000000" w:rsidP="00000000" w:rsidRDefault="00000000" w:rsidRPr="00000000" w14:paraId="000000AC">
            <w:pPr>
              <w:spacing w:after="40" w:lineRule="auto"/>
              <w:rPr>
                <w:rFonts w:ascii="Play" w:cs="Play" w:eastAsia="Play" w:hAnsi="Play"/>
                <w:b w:val="1"/>
                <w:bCs w:val="1"/>
                <w:color w:val="e6913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9138" w:val="clear"/>
            <w:vAlign w:val="center"/>
          </w:tcPr>
          <w:p w:rsidR="00000000" w:rsidDel="00000000" w:rsidP="00000000" w:rsidRDefault="00000000" w:rsidRPr="00000000" w14:paraId="000000A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Responsabilidades 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Administrador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Gestionar usuarios y permisos autorizados, revisar reportes y coordinar la atención de incidentes.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Personal de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Registrar y verificar operaciones de acceso según el procedimiento establecido.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Usar el sistema conforme a su perfil, proteger sus credenciales y reportar inconsistencias.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Mantener la documentación, analizar defectos, validar cambios y registrar pruebas.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 de soporte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Recibir, clasificar, escalar y cerrar solicitudes según el proceso definido.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pStyle w:val="Heading1"/>
        <w:rPr>
          <w:color w:val="e69138"/>
        </w:rPr>
      </w:pPr>
      <w:r w:rsidDel="00000000" w:rsidR="00000000" w:rsidRPr="00000000">
        <w:rPr>
          <w:color w:val="e69138"/>
          <w:rtl w:val="0"/>
        </w:rPr>
        <w:t xml:space="preserve">12. Gestión de cambios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Todo cambio funcional o técnico debe describirse, justificar su necesidad, identificar los módulos afectados y someterse a revisión. Antes de incorporarlo a la versión que se entrega, se deben ejecutar pruebas acordes con el cambio y actualizar los manuales cuando la forma de uso se modifique.</w:t>
      </w:r>
    </w:p>
    <w:p w:rsidR="00000000" w:rsidDel="00000000" w:rsidP="00000000" w:rsidRDefault="00000000" w:rsidRPr="00000000" w14:paraId="000000BA">
      <w:pPr>
        <w:pStyle w:val="Heading1"/>
        <w:rPr>
          <w:color w:val="ff9900"/>
        </w:rPr>
      </w:pPr>
      <w:r w:rsidDel="00000000" w:rsidR="00000000" w:rsidRPr="00000000">
        <w:rPr>
          <w:color w:val="e69138"/>
          <w:rtl w:val="0"/>
        </w:rPr>
        <w:t xml:space="preserve">13. Aspectos pendientes de validación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Confirmar qué funciones están implementadas y cuáles permanecen como diseño o propuesta.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Validar el método real de autenticación y el uso efectivo de JWT.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Definir los canales oficiales, responsables, horarios y mecanismo de seguimiento de soporte.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Probar los tiempos de respuesta y disponibilidad antes de presentar metas como resultados.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Confirmar reglas de cancelación, duración máxima y penalizaciones con el responsable del contexto de uso.</w:t>
      </w:r>
    </w:p>
    <w:p w:rsidR="00000000" w:rsidDel="00000000" w:rsidP="00000000" w:rsidRDefault="00000000" w:rsidRPr="00000000" w14:paraId="000000C0">
      <w:pPr>
        <w:pStyle w:val="Heading1"/>
        <w:rPr/>
      </w:pPr>
      <w:r w:rsidDel="00000000" w:rsidR="00000000" w:rsidRPr="00000000">
        <w:rPr>
          <w:color w:val="e69138"/>
          <w:rtl w:val="0"/>
        </w:rPr>
        <w:t xml:space="preserve">14. Referencias de elaboración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Documentación académica del proyecto Parkgo y catálogo de servicios de referencia suministrados por el equipo. Las políticas y metas de este documento se presentan como propuesta académica y deben ser validadas por el equipo de desarrollo.</w:t>
      </w:r>
    </w:p>
    <w:sectPr>
      <w:type w:val="nextPage"/>
      <w:pgSz w:h="15840" w:w="12240" w:orient="portrait"/>
      <w:pgMar w:bottom="935.4330708661417" w:top="1133.8582677165355" w:left="1077.1653543307089" w:right="1077.1653543307089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4507125</wp:posOffset>
          </wp:positionH>
          <wp:positionV relativeFrom="page">
            <wp:posOffset>790575</wp:posOffset>
          </wp:positionV>
          <wp:extent cx="1506179" cy="409575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06179" cy="4095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sdt>
    <w:sdtPr>
      <w:lock w:val="contentLocked"/>
      <w:id w:val="-1499799247"/>
      <w:tag w:val="goog_rdk_0"/>
    </w:sdtPr>
    <w:sdtContent>
      <w:tbl>
        <w:tblPr>
          <w:tblStyle w:val="Table6"/>
          <w:tblpPr w:leftFromText="180" w:rightFromText="180" w:topFromText="180" w:bottomFromText="180" w:vertAnchor="text" w:horzAnchor="text" w:tblpX="-147.1653543307093" w:tblpY="0"/>
          <w:tblW w:w="10245.0" w:type="dxa"/>
          <w:jc w:val="left"/>
          <w:tbl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  <w:insideH w:color="000000" w:space="0" w:sz="8" w:val="single"/>
            <w:insideV w:color="000000" w:space="0" w:sz="8" w:val="single"/>
          </w:tblBorders>
          <w:tblLayout w:type="fixed"/>
          <w:tblLook w:val="0600"/>
        </w:tblPr>
        <w:tblGrid>
          <w:gridCol w:w="2385"/>
          <w:gridCol w:w="2250"/>
          <w:gridCol w:w="1950"/>
          <w:gridCol w:w="3660"/>
          <w:tblGridChange w:id="0">
            <w:tblGrid>
              <w:gridCol w:w="2385"/>
              <w:gridCol w:w="2250"/>
              <w:gridCol w:w="1950"/>
              <w:gridCol w:w="3660"/>
            </w:tblGrid>
          </w:tblGridChange>
        </w:tblGrid>
        <w:tr>
          <w:trPr>
            <w:cantSplit w:val="0"/>
            <w:trHeight w:val="900" w:hRule="atLeast"/>
            <w:tblHeader w:val="0"/>
          </w:trPr>
          <w:tc>
            <w:tcPr>
              <w:gridSpan w:val="2"/>
              <w:vMerge w:val="restart"/>
            </w:tcPr>
            <w:p w:rsidR="00000000" w:rsidDel="00000000" w:rsidP="00000000" w:rsidRDefault="00000000" w:rsidRPr="00000000" w14:paraId="000000C3">
              <w:pPr>
                <w:widowControl w:val="0"/>
                <w:spacing w:after="0" w:line="240" w:lineRule="auto"/>
                <w:rPr/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gridSpan w:val="2"/>
              <w:vMerge w:val="restart"/>
            </w:tcPr>
            <w:p w:rsidR="00000000" w:rsidDel="00000000" w:rsidP="00000000" w:rsidRDefault="00000000" w:rsidRPr="00000000" w14:paraId="000000C5">
              <w:pPr>
                <w:widowControl w:val="0"/>
                <w:spacing w:after="0" w:line="240" w:lineRule="auto"/>
                <w:rPr/>
              </w:pPr>
              <w:r w:rsidDel="00000000" w:rsidR="00000000" w:rsidRPr="00000000">
                <w:rPr>
                  <w:rtl w:val="0"/>
                </w:rPr>
              </w:r>
            </w:p>
          </w:tc>
        </w:tr>
        <w:tr>
          <w:trPr>
            <w:cantSplit w:val="0"/>
            <w:tblHeader w:val="0"/>
          </w:trPr>
          <w:tc>
            <w:tcPr>
              <w:gridSpan w:val="2"/>
              <w:vMerge w:val="continue"/>
            </w:tcPr>
            <w:p w:rsidR="00000000" w:rsidDel="00000000" w:rsidP="00000000" w:rsidRDefault="00000000" w:rsidRPr="00000000" w14:paraId="000000C7">
              <w:pPr>
                <w:widowControl w:val="0"/>
                <w:spacing w:after="0" w:line="240" w:lineRule="auto"/>
                <w:rPr/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gridSpan w:val="2"/>
              <w:vMerge w:val="continue"/>
            </w:tcPr>
            <w:p w:rsidR="00000000" w:rsidDel="00000000" w:rsidP="00000000" w:rsidRDefault="00000000" w:rsidRPr="00000000" w14:paraId="000000C9">
              <w:pPr>
                <w:widowControl w:val="0"/>
                <w:spacing w:after="0" w:line="240" w:lineRule="auto"/>
                <w:rPr/>
              </w:pPr>
              <w:r w:rsidDel="00000000" w:rsidR="00000000" w:rsidRPr="00000000">
                <w:rPr>
                  <w:rtl w:val="0"/>
                </w:rPr>
              </w:r>
            </w:p>
          </w:tc>
        </w:tr>
        <w:tr>
          <w:trPr>
            <w:cantSplit w:val="0"/>
            <w:trHeight w:val="69.9609375" w:hRule="atLeast"/>
            <w:tblHeader w:val="0"/>
          </w:trPr>
          <w:tc>
            <w:tcPr>
              <w:vAlign w:val="center"/>
            </w:tcPr>
            <w:p w:rsidR="00000000" w:rsidDel="00000000" w:rsidP="00000000" w:rsidRDefault="00000000" w:rsidRPr="00000000" w14:paraId="000000CB">
              <w:pPr>
                <w:widowControl w:val="0"/>
                <w:spacing w:after="0" w:line="240" w:lineRule="auto"/>
                <w:jc w:val="center"/>
                <w:rPr/>
              </w:pPr>
              <w:r w:rsidDel="00000000" w:rsidR="00000000" w:rsidRPr="00000000">
                <w:rPr>
                  <w:rtl w:val="0"/>
                </w:rPr>
                <w:t xml:space="preserve">VERSIÓN</w:t>
              </w:r>
            </w:p>
          </w:tc>
          <w:tc>
            <w:tcPr>
              <w:vAlign w:val="center"/>
            </w:tcPr>
            <w:p w:rsidR="00000000" w:rsidDel="00000000" w:rsidP="00000000" w:rsidRDefault="00000000" w:rsidRPr="00000000" w14:paraId="000000CC">
              <w:pPr>
                <w:widowControl w:val="0"/>
                <w:spacing w:after="0" w:line="240" w:lineRule="auto"/>
                <w:jc w:val="center"/>
                <w:rPr/>
              </w:pPr>
              <w:r w:rsidDel="00000000" w:rsidR="00000000" w:rsidRPr="00000000">
                <w:rPr>
                  <w:rtl w:val="0"/>
                </w:rPr>
                <w:t xml:space="preserve">2</w:t>
              </w:r>
            </w:p>
          </w:tc>
          <w:tc>
            <w:tcPr>
              <w:gridSpan w:val="2"/>
              <w:vAlign w:val="center"/>
            </w:tcPr>
            <w:p w:rsidR="00000000" w:rsidDel="00000000" w:rsidP="00000000" w:rsidRDefault="00000000" w:rsidRPr="00000000" w14:paraId="000000CD">
              <w:pPr>
                <w:widowControl w:val="0"/>
                <w:spacing w:after="0" w:line="240" w:lineRule="auto"/>
                <w:jc w:val="center"/>
                <w:rPr/>
              </w:pPr>
              <w:r w:rsidDel="00000000" w:rsidR="00000000" w:rsidRPr="00000000">
                <w:rPr>
                  <w:rtl w:val="0"/>
                </w:rPr>
                <w:t xml:space="preserve">PÁGINA </w:t>
              </w:r>
              <w:r w:rsidDel="00000000" w:rsidR="00000000" w:rsidRPr="00000000">
                <w:rPr/>
                <w:fldChar w:fldCharType="begin"/>
                <w:instrText xml:space="preserve">PAGE</w:instrText>
                <w:fldChar w:fldCharType="separate"/>
                <w:fldChar w:fldCharType="end"/>
              </w:r>
              <w:r w:rsidDel="00000000" w:rsidR="00000000" w:rsidRPr="00000000">
                <w:rPr>
                  <w:rtl w:val="0"/>
                </w:rPr>
              </w:r>
            </w:p>
          </w:tc>
        </w:tr>
      </w:tbl>
    </w:sdtContent>
  </w:sdt>
  <w:p w:rsidR="00000000" w:rsidDel="00000000" w:rsidP="00000000" w:rsidRDefault="00000000" w:rsidRPr="00000000" w14:paraId="000000CF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1065000</wp:posOffset>
          </wp:positionH>
          <wp:positionV relativeFrom="page">
            <wp:posOffset>790575</wp:posOffset>
          </wp:positionV>
          <wp:extent cx="1263862" cy="410259"/>
          <wp:effectExtent b="0" l="0" r="0" t="0"/>
          <wp:wrapSquare wrapText="bothSides" distB="114300" distT="114300" distL="114300" distR="11430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63862" cy="41025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1f4e79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ZaBt9Qeiatz+DKUtAcijkY/KMA==">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