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4E715D">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4E715D" w:rsidRDefault="004E715D" w:rsidP="00A164DE">
                  <w:pPr>
                    <w:pStyle w:val="Cover-PublDate"/>
                    <w:ind w:right="-72"/>
                  </w:pPr>
                  <w:r>
                    <w:t>Month 2017</w:t>
                  </w:r>
                </w:p>
                <w:p w:rsidR="004E715D" w:rsidRDefault="004E715D"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A164DE" w:rsidP="00A164DE">
      <w:pPr>
        <w:pStyle w:val="TitlePg-Title"/>
      </w:pPr>
      <w:r>
        <w:t>Type report title here</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4E715D"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4E715D" w:rsidRDefault="004E715D"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4E715D" w:rsidRDefault="004E715D" w:rsidP="00A164DE">
                  <w:pPr>
                    <w:jc w:val="center"/>
                    <w:rPr>
                      <w:sz w:val="20"/>
                      <w:szCs w:val="20"/>
                    </w:rPr>
                  </w:pPr>
                  <w:r>
                    <w:rPr>
                      <w:sz w:val="20"/>
                      <w:szCs w:val="20"/>
                    </w:rPr>
                    <w:t>Month Year</w:t>
                  </w:r>
                </w:p>
                <w:p w:rsidR="004E715D" w:rsidRPr="007B4B8F" w:rsidRDefault="004E715D"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4E715D"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4E715D" w:rsidRPr="002B7FE6" w:rsidRDefault="004E715D"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4E715D" w:rsidRPr="002B7FE6" w:rsidRDefault="004E715D"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4E715D" w:rsidRPr="002B7FE6" w:rsidRDefault="004E715D" w:rsidP="00A164DE">
                  <w:pPr>
                    <w:spacing w:after="0"/>
                    <w:jc w:val="center"/>
                    <w:rPr>
                      <w:spacing w:val="-4"/>
                      <w:sz w:val="20"/>
                      <w:szCs w:val="20"/>
                    </w:rPr>
                  </w:pPr>
                  <w:r w:rsidRPr="002B7FE6">
                    <w:rPr>
                      <w:sz w:val="20"/>
                      <w:szCs w:val="20"/>
                    </w:rPr>
                    <w:t>ADF&amp;G ADA Coordinator, P.O. Box 115526, Juneau, AK 99811-5526</w:t>
                  </w:r>
                </w:p>
                <w:p w:rsidR="004E715D" w:rsidRPr="002B7FE6" w:rsidRDefault="004E715D" w:rsidP="00A164DE">
                  <w:pPr>
                    <w:spacing w:after="0"/>
                    <w:jc w:val="center"/>
                    <w:rPr>
                      <w:spacing w:val="-4"/>
                      <w:sz w:val="20"/>
                      <w:szCs w:val="20"/>
                    </w:rPr>
                  </w:pPr>
                  <w:r w:rsidRPr="002B7FE6">
                    <w:rPr>
                      <w:sz w:val="20"/>
                      <w:szCs w:val="20"/>
                    </w:rPr>
                    <w:t>U.S. Fish and Wildlife Service, 4401 N. Fairfax Drive, MS 2042, Arlington, VA 22203</w:t>
                  </w:r>
                </w:p>
                <w:p w:rsidR="004E715D" w:rsidRPr="002B7FE6" w:rsidRDefault="004E715D"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4E715D" w:rsidRPr="002B7FE6" w:rsidRDefault="004E715D" w:rsidP="00A164DE">
                  <w:pPr>
                    <w:spacing w:after="0"/>
                    <w:jc w:val="center"/>
                    <w:rPr>
                      <w:b/>
                      <w:sz w:val="20"/>
                      <w:szCs w:val="20"/>
                    </w:rPr>
                  </w:pPr>
                  <w:r w:rsidRPr="002B7FE6">
                    <w:rPr>
                      <w:b/>
                      <w:sz w:val="20"/>
                      <w:szCs w:val="20"/>
                    </w:rPr>
                    <w:t>The department’s ADA Coordinator can be reached via phone at the following numbers:</w:t>
                  </w:r>
                </w:p>
                <w:p w:rsidR="004E715D" w:rsidRDefault="004E715D"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4E715D" w:rsidRPr="002B7FE6" w:rsidRDefault="004E715D"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4E715D" w:rsidRPr="002B7FE6" w:rsidRDefault="004E715D" w:rsidP="00A164DE">
                  <w:pPr>
                    <w:spacing w:after="0"/>
                    <w:jc w:val="center"/>
                    <w:rPr>
                      <w:b/>
                      <w:sz w:val="20"/>
                      <w:szCs w:val="20"/>
                    </w:rPr>
                  </w:pPr>
                  <w:r w:rsidRPr="002B7FE6">
                    <w:rPr>
                      <w:b/>
                      <w:sz w:val="20"/>
                      <w:szCs w:val="20"/>
                    </w:rPr>
                    <w:t>For information on alternative formats and questions on this publication, please contact:</w:t>
                  </w:r>
                </w:p>
                <w:p w:rsidR="004E715D" w:rsidRPr="0065344F" w:rsidRDefault="004E715D"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4E715D" w:rsidRPr="0065344F" w:rsidRDefault="004E715D"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24ACD" w:rsidRPr="00F76940">
          <w:rPr>
            <w:caps w:val="0"/>
            <w:noProof/>
            <w:webHidden/>
          </w:rPr>
          <w:t>ii</w:t>
        </w:r>
        <w:r w:rsidR="00124ACD" w:rsidRPr="00F76940">
          <w:rPr>
            <w:caps w:val="0"/>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24ACD" w:rsidRPr="00F76940">
          <w:rPr>
            <w:caps w:val="0"/>
            <w:noProof/>
            <w:webHidden/>
          </w:rPr>
          <w:t>ii</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3" w:history="1">
        <w:r w:rsidR="00124ACD" w:rsidRPr="00C670B0">
          <w:rPr>
            <w:rStyle w:val="Hyperlink"/>
            <w:noProof/>
          </w:rPr>
          <w:t>Objectives</w:t>
        </w:r>
        <w:r w:rsidR="00124ACD">
          <w:rPr>
            <w:noProof/>
            <w:webHidden/>
          </w:rPr>
          <w:tab/>
        </w:r>
        <w:r w:rsidR="00124ACD">
          <w:rPr>
            <w:noProof/>
            <w:webHidden/>
          </w:rPr>
          <w:fldChar w:fldCharType="begin"/>
        </w:r>
        <w:r w:rsidR="00124ACD">
          <w:rPr>
            <w:noProof/>
            <w:webHidden/>
          </w:rPr>
          <w:instrText xml:space="preserve"> PAGEREF _Toc315332893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24ACD">
          <w:rPr>
            <w:noProof/>
            <w:webHidden/>
          </w:rPr>
          <w:t>1</w:t>
        </w:r>
        <w:r w:rsidR="00124ACD">
          <w:rPr>
            <w:noProof/>
            <w:webHidden/>
          </w:rPr>
          <w:fldChar w:fldCharType="end"/>
        </w:r>
      </w:hyperlink>
    </w:p>
    <w:p w:rsidR="00124ACD" w:rsidRDefault="004E715D">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24ACD">
          <w:rPr>
            <w:noProof/>
            <w:webHidden/>
          </w:rPr>
          <w:t>3</w:t>
        </w:r>
        <w:r w:rsidR="00124ACD">
          <w:rPr>
            <w:noProof/>
            <w:webHidden/>
          </w:rPr>
          <w:fldChar w:fldCharType="end"/>
        </w:r>
      </w:hyperlink>
    </w:p>
    <w:p w:rsidR="00124ACD" w:rsidRDefault="004E715D">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24ACD">
          <w:rPr>
            <w:noProof/>
            <w:webHidden/>
          </w:rPr>
          <w:t>7</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63B11">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530819">
          <w:rPr>
            <w:noProof/>
            <w:webHidden/>
          </w:rPr>
          <w:t>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4E715D">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530819">
          <w:rPr>
            <w:noProof/>
            <w:webHidden/>
          </w:rPr>
          <w:t>6</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t xml:space="preserve"> (EVOS)</w:t>
      </w:r>
      <w:r w:rsidRPr="000403E9">
        <w:t>.</w:t>
      </w:r>
      <w:r>
        <w:t xml:space="preserve">  </w:t>
      </w:r>
      <w:r w:rsidR="000867A9">
        <w:t xml:space="preserve">After those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 </w:t>
      </w:r>
      <w:r w:rsidR="001B1331">
        <w:t xml:space="preserve"> </w:t>
      </w:r>
      <w:r w:rsidRPr="000403E9">
        <w:t xml:space="preserve">The primary objective of the survey is to provide a relative index of spot shrimp abundance in Prince William Sound.  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Pr="000403E9">
        <w:t>.  GHRs are established from this estimated harvestable surplus as stipulated by the management plan</w:t>
      </w:r>
      <w:r w:rsidR="001B1331">
        <w:t xml:space="preserve"> (AAC ...)</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in depths of 45-140m (Lowry 2007; Trowbridge 1992).  Larvae hatch in the spring and spend their first summer in the water column before settling in shallow water eelgrass beds in the </w:t>
      </w:r>
      <w:proofErr w:type="gramStart"/>
      <w:r w:rsidRPr="000403E9">
        <w:t>fall</w:t>
      </w:r>
      <w:r w:rsidR="00314C1A">
        <w:t>(</w:t>
      </w:r>
      <w:proofErr w:type="gramEnd"/>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A6076E">
        <w:t>After</w:t>
      </w:r>
      <w:r w:rsidR="00314C1A">
        <w:t xml:space="preserve"> initially </w:t>
      </w:r>
      <w:r w:rsidR="00A6076E">
        <w:t xml:space="preserve">being </w:t>
      </w:r>
      <w:proofErr w:type="spellStart"/>
      <w:r w:rsidR="00314C1A">
        <w:t>advected</w:t>
      </w:r>
      <w:proofErr w:type="spellEnd"/>
      <w:r w:rsidR="00314C1A">
        <w:t xml:space="preserve"> by currents</w:t>
      </w:r>
      <w:r w:rsidR="00A6076E">
        <w:t xml:space="preserve"> as larvae</w:t>
      </w:r>
      <w:r w:rsidR="00314C1A">
        <w:t xml:space="preserve">,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9553BB">
        <w:t>in the 19</w:t>
      </w:r>
      <w:commentRangeStart w:id="7"/>
      <w:r w:rsidR="009553BB">
        <w:t>5</w:t>
      </w:r>
      <w:commentRangeEnd w:id="7"/>
      <w:r w:rsidR="009553BB">
        <w:rPr>
          <w:rStyle w:val="CommentReference"/>
        </w:rPr>
        <w:commentReference w:id="7"/>
      </w:r>
      <w:r w:rsidR="009553BB">
        <w:t xml:space="preserve">0’s (Trowbridge 1994)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(Table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 EHA </w:t>
      </w:r>
      <w:proofErr w:type="spellStart"/>
      <w:r w:rsidR="00731495">
        <w:t>rpt</w:t>
      </w:r>
      <w:proofErr w:type="spellEnd"/>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w:t>
      </w:r>
      <w:r w:rsidR="004C4D33">
        <w:lastRenderedPageBreak/>
        <w:t>in the 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proofErr w:type="spellStart"/>
      <w:r>
        <w:t>non commercial</w:t>
      </w:r>
      <w:proofErr w:type="spellEnd"/>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  The management plan established a harvestable surplus threshold of 110,000 </w:t>
      </w:r>
      <w:proofErr w:type="spellStart"/>
      <w:r w:rsidRPr="000403E9">
        <w:t>lb</w:t>
      </w:r>
      <w:proofErr w:type="spellEnd"/>
      <w:r w:rsidRPr="000403E9">
        <w:t xml:space="preserve"> for opening the commercial fishery.   If the estimated harvestable surplus exceeds this threshold</w:t>
      </w:r>
      <w:proofErr w:type="gramStart"/>
      <w:r w:rsidRPr="000403E9">
        <w:t>,  40</w:t>
      </w:r>
      <w:proofErr w:type="gramEnd"/>
      <w:r w:rsidRPr="000403E9">
        <w:t>%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bookmarkStart w:id="8" w:name="_GoBack"/>
      <w:bookmarkEnd w:id="8"/>
      <w:proofErr w:type="spellEnd"/>
      <w:r>
        <w:t xml:space="preserve">, roughly half the peak commercial harvest in 1986.  </w:t>
      </w:r>
    </w:p>
    <w:p w:rsidR="00C506F1" w:rsidRDefault="00C506F1" w:rsidP="00274BA0">
      <w:pPr>
        <w:pStyle w:val="Heading1"/>
      </w:pPr>
      <w:bookmarkStart w:id="9" w:name="_Toc315332894"/>
      <w:r>
        <w:t>Heading 1</w:t>
      </w:r>
      <w:bookmarkEnd w:id="9"/>
    </w:p>
    <w:p w:rsidR="00C506F1" w:rsidRDefault="00C506F1" w:rsidP="00C506F1">
      <w:pPr>
        <w:pStyle w:val="Heading2"/>
      </w:pPr>
      <w:bookmarkStart w:id="10" w:name="_Toc315332895"/>
      <w:r>
        <w:t>Heading 2</w:t>
      </w:r>
      <w:bookmarkEnd w:id="10"/>
    </w:p>
    <w:p w:rsidR="00C506F1" w:rsidRDefault="00C506F1" w:rsidP="00556AD1"/>
    <w:p w:rsidR="00C506F1" w:rsidRDefault="00C506F1" w:rsidP="00C506F1">
      <w:pPr>
        <w:pStyle w:val="Heading3"/>
      </w:pPr>
      <w:bookmarkStart w:id="11" w:name="_Toc315332896"/>
      <w:r>
        <w:t>Heading 3</w:t>
      </w:r>
      <w:bookmarkEnd w:id="11"/>
    </w:p>
    <w:p w:rsidR="00C506F1" w:rsidRDefault="00C506F1" w:rsidP="00556AD1"/>
    <w:p w:rsidR="00C506F1" w:rsidRDefault="00C506F1" w:rsidP="00C506F1">
      <w:pPr>
        <w:pStyle w:val="Heading4"/>
      </w:pPr>
      <w:bookmarkStart w:id="12" w:name="_Toc315332897"/>
      <w:r>
        <w:t>Heading 4</w:t>
      </w:r>
      <w:bookmarkEnd w:id="12"/>
    </w:p>
    <w:p w:rsidR="00C506F1" w:rsidRDefault="00C506F1" w:rsidP="00556AD1"/>
    <w:p w:rsidR="00C506F1" w:rsidRDefault="00C506F1" w:rsidP="00C506F1">
      <w:pPr>
        <w:pStyle w:val="Heading1"/>
      </w:pPr>
      <w:bookmarkStart w:id="13" w:name="_Toc315332898"/>
      <w:r>
        <w:t>Methods</w:t>
      </w:r>
      <w:bookmarkEnd w:id="13"/>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The methods from the first three years of the survey 1989-1991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Some of these shrimp were retained for toxicological and other histological analysis.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fathoms where spot shrimp were concentrated in the initial study and </w:t>
      </w:r>
      <w:r>
        <w:lastRenderedPageBreak/>
        <w:t>as reported by commercial fisherman.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xml:space="preserve">, Herring Bay, Junction I,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station have</w:t>
      </w:r>
      <w:proofErr w:type="gramEnd"/>
      <w:r>
        <w:t xml:space="preserve"> also varied.  From 1992–2015, 4 fixed stations each comprised of a longlined string of 11 pots were fished at each site. In 2016 the project leader doubled the number of stations at each site to 8 and reduced the number of pots per station from 11 to 5.  Once established, station locations are fixed.  </w:t>
      </w:r>
    </w:p>
    <w:p w:rsidR="00AF0625" w:rsidRDefault="00F0422F" w:rsidP="00F0422F">
      <w:pPr>
        <w:pStyle w:val="Heading2"/>
        <w:rPr>
          <w:i/>
        </w:rPr>
      </w:pPr>
      <w:r>
        <w:t xml:space="preserve">Gear and Field Logistics </w:t>
      </w:r>
    </w:p>
    <w:p w:rsidR="00AF0625" w:rsidRDefault="00AF0625" w:rsidP="00AF0625">
      <w:r>
        <w:t xml:space="preserve">One longlined string of pots is set at each station.  Except for 2016, each string consisted of 11 pots, spaced 10 </w:t>
      </w:r>
      <w:proofErr w:type="gramStart"/>
      <w:r>
        <w:t>fa</w:t>
      </w:r>
      <w:proofErr w:type="gramEnd"/>
      <w:r>
        <w:t xml:space="preserve"> apart.  Each string is buoyed at both ends.  Anchors were added to both ends in later years (&gt;2009?). The kite style posts measure 16” x 16” x 36”, and are covered with black woven fabric except for 2 tunnels on opposing ends.   The tunnels are made </w:t>
      </w:r>
      <w:proofErr w:type="gramStart"/>
      <w:r>
        <w:t>of  1</w:t>
      </w:r>
      <w:proofErr w:type="gramEnd"/>
      <w:r>
        <w:t xml:space="preserve">/2” web and have 2.5” openings.  Each pot is baited with a 2.5 </w:t>
      </w:r>
      <w:proofErr w:type="spellStart"/>
      <w:r>
        <w:t>qt</w:t>
      </w:r>
      <w:proofErr w:type="spellEnd"/>
      <w:r>
        <w:t xml:space="preserve"> perforated plastic jar of chopped herring.  Pots are set in the evening and retrieved the following morning with typical soak times of 20-22 hours.  Lost, torn or pots with open doors were excluded from analysis.</w:t>
      </w:r>
    </w:p>
    <w:p w:rsidR="00AF0625" w:rsidRDefault="00AF0625" w:rsidP="00AF0625"/>
    <w:p w:rsidR="00AF0625" w:rsidRDefault="00AF0625" w:rsidP="00AF0625">
      <w:pPr>
        <w:rPr>
          <w:i/>
        </w:rPr>
      </w:pPr>
      <w:r>
        <w:t xml:space="preserve">The survey was completed over the course of a week in October, aboard the r/v Montague, </w:t>
      </w:r>
      <w:proofErr w:type="spellStart"/>
      <w:r>
        <w:t>Pandalus</w:t>
      </w:r>
      <w:proofErr w:type="spellEnd"/>
      <w:r>
        <w:t xml:space="preserve"> or Solstice.</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 xml:space="preserve">From 1992 through 2004 all spot shrimp were measured and sexed following the methods of </w:t>
      </w:r>
      <w:proofErr w:type="gramStart"/>
      <w:r>
        <w:t>Butler(</w:t>
      </w:r>
      <w:proofErr w:type="gramEnd"/>
      <w:r>
        <w:t xml:space="preserve">1980)(see SOP in Trowbridge 1992) .  In 2005 </w:t>
      </w:r>
      <w:proofErr w:type="spellStart"/>
      <w:r>
        <w:t>all female</w:t>
      </w:r>
      <w:proofErr w:type="spellEnd"/>
      <w:r>
        <w:t xml:space="preserve"> spot shrimp and half the males were measured.  Beginning in 2006, spot shrimp were only measured from one randomly selected pot.  Also beginning in 2006, individual shrimp weights were also recorded (except 2007, missing?</w:t>
      </w:r>
      <w:proofErr w:type="gramStart"/>
      <w:r>
        <w:t>) .</w:t>
      </w:r>
      <w:proofErr w:type="gramEnd"/>
      <w:r>
        <w:t xml:space="preserve">   </w:t>
      </w:r>
    </w:p>
    <w:p w:rsidR="00AF0625" w:rsidRPr="00ED21C9" w:rsidRDefault="00AF0625" w:rsidP="00AF0625">
      <w:r>
        <w:t xml:space="preserve">Bycatch of other species was counted prior 2006, and also weighed afterwards.   </w:t>
      </w:r>
    </w:p>
    <w:p w:rsidR="00AF0625" w:rsidRDefault="00F0422F" w:rsidP="00F0422F">
      <w:pPr>
        <w:pStyle w:val="Heading2"/>
        <w:rPr>
          <w:i/>
        </w:rPr>
      </w:pPr>
      <w:r>
        <w:t xml:space="preserve">Analysis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questionnaire mailed to 97 commercial fishermen in 1988 (?) </w:t>
      </w:r>
      <w:proofErr w:type="gramStart"/>
      <w:r>
        <w:t>(Donaldson and Trowbridge, 1989).</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lastRenderedPageBreak/>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of all sizes was calculated by dividing the total catch by the number of pots successfully fished: </w:t>
      </w:r>
    </w:p>
    <w:p w:rsidR="00AF0625" w:rsidRPr="00A36A2E" w:rsidRDefault="004E715D"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4E715D"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Pr="002375EA">
        <w:rPr>
          <w:rFonts w:eastAsiaTheme="minorEastAsia"/>
        </w:rPr>
        <w:t xml:space="preserve">is survey-wide catch of larges (no. or kg),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Pr="002375EA">
        <w:t xml:space="preserve">is catch in site h and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4E715D"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The proportion large is calculated from the measured shrimp pooled by site: </w:t>
      </w:r>
    </w:p>
    <w:p w:rsidR="00AF0625" w:rsidRPr="001634A4" w:rsidRDefault="004E715D"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4E715D"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AF0625" w:rsidRDefault="00AF0625" w:rsidP="00AF0625">
      <w:r>
        <w:t xml:space="preserve">The Valdez site was not included in survey-wide statistics because it is outside the commercial fishing area.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4" w:name="_Toc315332899"/>
      <w:r>
        <w:lastRenderedPageBreak/>
        <w:t>Results</w:t>
      </w:r>
      <w:bookmarkEnd w:id="14"/>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AF0625" w:rsidP="00AF0625">
      <w:pPr>
        <w:contextualSpacing/>
      </w:pPr>
      <w:r>
        <w:t xml:space="preserve">A total of 264 to 395 pots were fished each year with a mean of 350 (Table 2).   The total catch of spot shrimp ranged from 76 </w:t>
      </w:r>
      <w:proofErr w:type="spellStart"/>
      <w:r>
        <w:t>lb</w:t>
      </w:r>
      <w:proofErr w:type="spellEnd"/>
      <w:r>
        <w:t xml:space="preserve"> and 2,252 shrimp in 1998 to 838 </w:t>
      </w:r>
      <w:proofErr w:type="spellStart"/>
      <w:r>
        <w:t>lb</w:t>
      </w:r>
      <w:proofErr w:type="spellEnd"/>
      <w:r>
        <w:t xml:space="preserve"> and 24,152 shrimp in 2007 with a mean </w:t>
      </w:r>
      <w:proofErr w:type="gramStart"/>
      <w:r>
        <w:t>of  474</w:t>
      </w:r>
      <w:proofErr w:type="gramEnd"/>
      <w:r>
        <w:t xml:space="preserve"> </w:t>
      </w:r>
      <w:proofErr w:type="spellStart"/>
      <w:r>
        <w:t>lb</w:t>
      </w:r>
      <w:proofErr w:type="spellEnd"/>
      <w:r>
        <w:t xml:space="preserve"> and 10,802 shrimp. </w:t>
      </w:r>
    </w:p>
    <w:p w:rsidR="00AF0625" w:rsidRDefault="00AF0625" w:rsidP="00AF0625">
      <w:pPr>
        <w:contextualSpacing/>
        <w:rPr>
          <w:i/>
        </w:rPr>
      </w:pPr>
    </w:p>
    <w:p w:rsidR="00E1282B" w:rsidRDefault="00E1282B" w:rsidP="00E1282B">
      <w:pPr>
        <w:pStyle w:val="Heading3"/>
      </w:pPr>
      <w:r>
        <w:t xml:space="preserve">Catch Rate </w:t>
      </w:r>
    </w:p>
    <w:p w:rsidR="00AF0625" w:rsidRDefault="00AF0625" w:rsidP="00AF0625">
      <w:pPr>
        <w:contextualSpacing/>
      </w:pPr>
      <w:r>
        <w:t xml:space="preserve">The survey-wide CPUE of all sizes ranged from 0.29 to 2.75 </w:t>
      </w:r>
      <w:proofErr w:type="spellStart"/>
      <w:r>
        <w:t>lb</w:t>
      </w:r>
      <w:proofErr w:type="spellEnd"/>
      <w:r>
        <w:t xml:space="preserve">/pot with a mean of 1.32(Table 2).  The CPUE of larges ranged from 0.14 to 1.98 </w:t>
      </w:r>
      <w:proofErr w:type="spellStart"/>
      <w:r>
        <w:t>lb</w:t>
      </w:r>
      <w:proofErr w:type="spellEnd"/>
      <w:r>
        <w:t xml:space="preserve">/pot with a mean of </w:t>
      </w:r>
      <w:proofErr w:type="gramStart"/>
      <w:r>
        <w:t>0.86 .</w:t>
      </w:r>
      <w:proofErr w:type="gramEnd"/>
      <w:r>
        <w:t xml:space="preserve">  Both large and all CPUE generally decreased from 1992 to record lows in 1998 with a minor peak in 1995 (Figure 2).  Over the next decade the CPUE of both size classes increased with CPUE of </w:t>
      </w:r>
      <w:proofErr w:type="spellStart"/>
      <w:r>
        <w:t>alls</w:t>
      </w:r>
      <w:proofErr w:type="spellEnd"/>
      <w:r>
        <w:t xml:space="preserve"> peaking at nearly record highs in 2008 and CPUE of larges peaking in 2009.  Both catch rates declined in 2010, then increased again in 2011.   From 2012 to 2015 the catch rates of both declined, before surging to </w:t>
      </w:r>
      <w:proofErr w:type="spellStart"/>
      <w:r>
        <w:t>all time</w:t>
      </w:r>
      <w:proofErr w:type="spellEnd"/>
      <w:r>
        <w:t xml:space="preserve"> highs in 2016. </w:t>
      </w:r>
    </w:p>
    <w:p w:rsidR="00AF0625" w:rsidRDefault="00AF0625" w:rsidP="00AF0625">
      <w:pPr>
        <w:contextualSpacing/>
        <w:rPr>
          <w:i/>
        </w:rPr>
      </w:pPr>
    </w:p>
    <w:p w:rsidR="00E1282B" w:rsidRDefault="00E1282B" w:rsidP="00E1282B">
      <w:pPr>
        <w:pStyle w:val="Heading3"/>
      </w:pPr>
      <w:r>
        <w:t>Size Composition</w:t>
      </w:r>
    </w:p>
    <w:p w:rsidR="00AF0625" w:rsidRDefault="00AF0625" w:rsidP="00AF0625">
      <w:pPr>
        <w:contextualSpacing/>
        <w:rPr>
          <w:b/>
        </w:rPr>
      </w:pPr>
      <w:r>
        <w:t xml:space="preserve">The survey-wide mean carapace length was </w:t>
      </w:r>
      <w:proofErr w:type="gramStart"/>
      <w:r>
        <w:t>30.</w:t>
      </w:r>
      <w:r w:rsidRPr="009F1BE7">
        <w:rPr>
          <w:color w:val="FF0000"/>
        </w:rPr>
        <w:t>8</w:t>
      </w:r>
      <w:r w:rsidRPr="009F1BE7">
        <w:rPr>
          <w:color w:val="000000" w:themeColor="text1"/>
        </w:rPr>
        <w:t>mm</w:t>
      </w:r>
      <w:r>
        <w:t>(</w:t>
      </w:r>
      <w:proofErr w:type="gramEnd"/>
      <w:r>
        <w:t xml:space="preserve">ins </w:t>
      </w:r>
      <w:proofErr w:type="spellStart"/>
      <w:r>
        <w:t>exct</w:t>
      </w:r>
      <w:proofErr w:type="spellEnd"/>
      <w:r>
        <w:t>), and ranged from 28.</w:t>
      </w:r>
      <w:r w:rsidRPr="00183748">
        <w:rPr>
          <w:color w:val="C00000"/>
        </w:rPr>
        <w:t>2</w:t>
      </w:r>
      <w:r>
        <w:t>mm to 33.</w:t>
      </w:r>
      <w:r w:rsidRPr="00183748">
        <w:rPr>
          <w:color w:val="FF0000"/>
        </w:rPr>
        <w:t>8</w:t>
      </w:r>
      <w:r>
        <w:t>mm (Figure 3).     Similar to CPUE, mean length declined from 1992 to 1994, increased in 1995</w:t>
      </w:r>
      <w:proofErr w:type="gramStart"/>
      <w:r>
        <w:t>,  then</w:t>
      </w:r>
      <w:proofErr w:type="gramEnd"/>
      <w:r>
        <w:t xml:space="preserve"> decreased again through 1998.  </w:t>
      </w:r>
      <w:proofErr w:type="spellStart"/>
      <w:r>
        <w:t>Avg</w:t>
      </w:r>
      <w:proofErr w:type="spellEnd"/>
      <w:r>
        <w:t xml:space="preserve"> size increased from 1998 to 2001, </w:t>
      </w:r>
      <w:proofErr w:type="gramStart"/>
      <w:r>
        <w:t>then</w:t>
      </w:r>
      <w:proofErr w:type="gramEnd"/>
      <w:r>
        <w:t xml:space="preserve"> decreased through 2007.   </w:t>
      </w:r>
      <w:proofErr w:type="spellStart"/>
      <w:r>
        <w:t>Avg</w:t>
      </w:r>
      <w:proofErr w:type="spellEnd"/>
      <w:r>
        <w:t xml:space="preserve"> size reached a record high in 2011, </w:t>
      </w:r>
      <w:proofErr w:type="gramStart"/>
      <w:r>
        <w:t>then</w:t>
      </w:r>
      <w:proofErr w:type="gramEnd"/>
      <w:r>
        <w:t xml:space="preserve"> generally declined over the remainder of the time series.   In </w:t>
      </w:r>
      <w:proofErr w:type="gramStart"/>
      <w:r>
        <w:t>2016  the</w:t>
      </w:r>
      <w:proofErr w:type="gramEnd"/>
      <w:r>
        <w:t xml:space="preserve"> average size was near the long average.</w:t>
      </w:r>
      <w:r>
        <w:rPr>
          <w:b/>
        </w:rPr>
        <w:t xml:space="preserve"> </w:t>
      </w:r>
    </w:p>
    <w:p w:rsidR="00AF0625" w:rsidRDefault="00AF0625" w:rsidP="00AF0625">
      <w:pPr>
        <w:contextualSpacing/>
        <w:rPr>
          <w:b/>
        </w:rPr>
      </w:pPr>
    </w:p>
    <w:p w:rsidR="00AF0625" w:rsidRDefault="00AF0625" w:rsidP="00AF0625">
      <w:pPr>
        <w:contextualSpacing/>
        <w:rPr>
          <w:b/>
        </w:rPr>
      </w:pPr>
      <w:r>
        <w:t xml:space="preserve">Dominant size classes are apparent in the length frequency </w:t>
      </w:r>
      <w:proofErr w:type="gramStart"/>
      <w:r>
        <w:t>histograms(</w:t>
      </w:r>
      <w:proofErr w:type="gramEnd"/>
      <w:r>
        <w:t xml:space="preserve">Figure 4).  Growth in some of these modes can be tracked over time.  For example the recruitment pulse at ~ 25 mm in 2005 progressively shifts larger to ~ 37mm in 2011.  This particular recruitment pulse coincides, and may be responsible for the increase in CPUE from 2005 to 2011, appearing first mostly as an increase in CPUE </w:t>
      </w:r>
      <w:proofErr w:type="spellStart"/>
      <w:r>
        <w:t>alls</w:t>
      </w:r>
      <w:proofErr w:type="spellEnd"/>
      <w:r>
        <w:t xml:space="preserve">, then later as an </w:t>
      </w:r>
      <w:proofErr w:type="spellStart"/>
      <w:r>
        <w:t>incrase</w:t>
      </w:r>
      <w:proofErr w:type="spellEnd"/>
      <w:r>
        <w:t xml:space="preserve"> in CPUE of larges.  (</w:t>
      </w:r>
      <w:proofErr w:type="gramStart"/>
      <w:r>
        <w:t>in</w:t>
      </w:r>
      <w:proofErr w:type="gramEnd"/>
      <w:r>
        <w:t xml:space="preserve"> disc mention relative to </w:t>
      </w:r>
      <w:proofErr w:type="spellStart"/>
      <w:r>
        <w:t>kimker</w:t>
      </w:r>
      <w:proofErr w:type="spellEnd"/>
      <w:r>
        <w:t xml:space="preserve"> 3mm/</w:t>
      </w:r>
      <w:proofErr w:type="spellStart"/>
      <w:r>
        <w:t>yr</w:t>
      </w:r>
      <w:proofErr w:type="spellEnd"/>
      <w:r>
        <w:t xml:space="preserve">).   The smallest recorded female was 34mm.  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proofErr w:type="gramStart"/>
      <w:r>
        <w:t>)</w:t>
      </w:r>
      <w:r>
        <w:rPr>
          <w:b/>
        </w:rPr>
        <w:t xml:space="preserve"> .</w:t>
      </w:r>
      <w:proofErr w:type="gramEnd"/>
    </w:p>
    <w:p w:rsidR="00AF0625" w:rsidRDefault="00AF0625" w:rsidP="00AF0625">
      <w:pPr>
        <w:contextualSpacing/>
        <w:rPr>
          <w:b/>
        </w:rPr>
      </w:pPr>
    </w:p>
    <w:p w:rsidR="00E1282B" w:rsidRDefault="00E1282B" w:rsidP="00E1282B">
      <w:pPr>
        <w:pStyle w:val="Heading2"/>
      </w:pPr>
      <w:r>
        <w:t>Area 1</w:t>
      </w:r>
    </w:p>
    <w:p w:rsidR="00E1282B" w:rsidRDefault="00E1282B" w:rsidP="00E1282B">
      <w:pPr>
        <w:pStyle w:val="Heading3"/>
      </w:pPr>
      <w:r>
        <w:t xml:space="preserve">Catch Rate </w:t>
      </w:r>
    </w:p>
    <w:p w:rsidR="00AF0625" w:rsidRDefault="00AF0625" w:rsidP="00AF0625">
      <w:pPr>
        <w:contextualSpacing/>
      </w:pPr>
      <w:r>
        <w:t>In Area 1 the 1992–</w:t>
      </w:r>
      <w:proofErr w:type="gramStart"/>
      <w:r>
        <w:t>2016  average</w:t>
      </w:r>
      <w:proofErr w:type="gramEnd"/>
      <w:r>
        <w:t xml:space="preserve"> CPUE of all sizes was 1.6 and larges 1.4.  The catch rate increased dramatically in 2004.   Prior to 2004 the CPUE of larges fluctuated </w:t>
      </w:r>
      <w:proofErr w:type="gramStart"/>
      <w:r>
        <w:t>around .</w:t>
      </w:r>
      <w:r w:rsidRPr="00B62847">
        <w:rPr>
          <w:color w:val="C00000"/>
        </w:rPr>
        <w:t>5</w:t>
      </w:r>
      <w:r>
        <w:t xml:space="preserve"> lb.pot</w:t>
      </w:r>
      <w:proofErr w:type="gramEnd"/>
      <w:r>
        <w:t xml:space="preserve"> and never exceeded 1.</w:t>
      </w:r>
      <w:commentRangeStart w:id="15"/>
      <w:r w:rsidRPr="00B62847">
        <w:rPr>
          <w:color w:val="C00000"/>
        </w:rPr>
        <w:t>1</w:t>
      </w:r>
      <w:commentRangeEnd w:id="15"/>
      <w:r>
        <w:rPr>
          <w:rStyle w:val="CommentReference"/>
        </w:rPr>
        <w:commentReference w:id="15"/>
      </w:r>
      <w:r>
        <w:t xml:space="preserve">.   From 2004 to 2016 </w:t>
      </w:r>
      <w:proofErr w:type="gramStart"/>
      <w:r>
        <w:t>CPUE  of</w:t>
      </w:r>
      <w:proofErr w:type="gramEnd"/>
      <w:r>
        <w:t xml:space="preserve"> larges never </w:t>
      </w:r>
      <w:proofErr w:type="spellStart"/>
      <w:r>
        <w:t>droped</w:t>
      </w:r>
      <w:proofErr w:type="spellEnd"/>
      <w:r>
        <w:t xml:space="preserve"> below 1</w:t>
      </w:r>
      <w:r w:rsidRPr="00B62847">
        <w:rPr>
          <w:color w:val="C00000"/>
        </w:rPr>
        <w:t xml:space="preserve">.2 </w:t>
      </w:r>
      <w:proofErr w:type="spellStart"/>
      <w:r>
        <w:t>lb</w:t>
      </w:r>
      <w:proofErr w:type="spellEnd"/>
      <w:r>
        <w:t>/pot and averaged 2.</w:t>
      </w:r>
      <w:r w:rsidRPr="00B62847">
        <w:rPr>
          <w:color w:val="C00000"/>
        </w:rPr>
        <w:t>0</w:t>
      </w:r>
      <w:r>
        <w:t xml:space="preserve"> </w:t>
      </w:r>
      <w:proofErr w:type="spellStart"/>
      <w:r>
        <w:t>lb</w:t>
      </w:r>
      <w:proofErr w:type="spellEnd"/>
      <w:r>
        <w:t xml:space="preserve">/pot.  </w:t>
      </w:r>
      <w:proofErr w:type="gramStart"/>
      <w:r>
        <w:t xml:space="preserve">Some the </w:t>
      </w:r>
      <w:proofErr w:type="spellStart"/>
      <w:r>
        <w:t>interannual</w:t>
      </w:r>
      <w:proofErr w:type="spellEnd"/>
      <w:r>
        <w:t xml:space="preserve"> variation apparent in the survey-wide values area also apparent in the area-1 CPUE.</w:t>
      </w:r>
      <w:proofErr w:type="gramEnd"/>
      <w:r>
        <w:t xml:space="preserve">   For example, the local minima observed in 1994 and 1998, and local maxima in 2008, 2012 and 2016 paralleled those in the survey-wide values. </w:t>
      </w:r>
    </w:p>
    <w:p w:rsidR="00E1282B" w:rsidRDefault="00E1282B" w:rsidP="00E1282B">
      <w:pPr>
        <w:pStyle w:val="Heading3"/>
      </w:pPr>
      <w:r>
        <w:lastRenderedPageBreak/>
        <w:t>Size Composition</w:t>
      </w:r>
    </w:p>
    <w:p w:rsidR="00AF0625" w:rsidRDefault="00AF0625" w:rsidP="00AF0625">
      <w:pPr>
        <w:contextualSpacing/>
      </w:pPr>
      <w:proofErr w:type="gramStart"/>
      <w:r>
        <w:t>The  long</w:t>
      </w:r>
      <w:proofErr w:type="gramEnd"/>
      <w:r>
        <w:t xml:space="preserve"> term average size in area 1 was 33.7mm with a range of  29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 xml:space="preserve">In the size frequency distributions, a single dominant mode tracks progressively larger from 2004 to 2012.  Prior to and after this time period the distribution was multimodal.   In 2016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 xml:space="preserve">In Area 2, the long term average CPUE of larges </w:t>
      </w:r>
      <w:proofErr w:type="gramStart"/>
      <w:r>
        <w:t>was  1.</w:t>
      </w:r>
      <w:r w:rsidRPr="000B529A">
        <w:rPr>
          <w:color w:val="C00000"/>
        </w:rPr>
        <w:t>6</w:t>
      </w:r>
      <w:proofErr w:type="gramEnd"/>
      <w:r>
        <w:rPr>
          <w:color w:val="C00000"/>
        </w:rPr>
        <w:t>,</w:t>
      </w:r>
      <w:r>
        <w:t xml:space="preserve"> nearly identical to that in Area 1.   The CPUE of larges was intermediate the two other areas at 1.0 </w:t>
      </w:r>
      <w:proofErr w:type="spellStart"/>
      <w:r>
        <w:t>lb</w:t>
      </w:r>
      <w:proofErr w:type="spellEnd"/>
      <w:r>
        <w:t>/pot.  Catch rates have generally increased in Area 2 over the history of the survey, with dips in 1994 and 1998 and peaks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than area 1 and similar to area 3.   After record highs in 2010 and 2011</w:t>
      </w:r>
      <w:proofErr w:type="gramStart"/>
      <w:r>
        <w:t>,  mean</w:t>
      </w:r>
      <w:proofErr w:type="gramEnd"/>
      <w:r>
        <w:t xml:space="preserve"> size has generally declined to near the long term average in 2016.   </w:t>
      </w:r>
    </w:p>
    <w:p w:rsidR="00AF0625" w:rsidRDefault="00AF0625" w:rsidP="00AF0625">
      <w:pPr>
        <w:contextualSpacing/>
      </w:pPr>
    </w:p>
    <w:p w:rsidR="00AF0625" w:rsidRDefault="00AF0625" w:rsidP="00AF0625">
      <w:pPr>
        <w:contextualSpacing/>
      </w:pPr>
      <w:r>
        <w:t xml:space="preserve"> A dominant size class can be tracked from 20mm in 2003 to 46 mm in 2013.   In 2016 modes were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6" w:name="_Toc315332900"/>
      <w:r>
        <w:lastRenderedPageBreak/>
        <w:t>Discussion</w:t>
      </w:r>
      <w:bookmarkEnd w:id="16"/>
    </w:p>
    <w:p w:rsidR="00E1282B" w:rsidRDefault="00E1282B" w:rsidP="00E1282B">
      <w:pPr>
        <w:pStyle w:val="Heading2"/>
      </w:pPr>
      <w:r>
        <w:t xml:space="preserve">Survey-wide CPUE </w:t>
      </w:r>
    </w:p>
    <w:p w:rsidR="00AF0625" w:rsidRDefault="00AF0625" w:rsidP="00AF0625">
      <w:pPr>
        <w:contextualSpacing/>
      </w:pPr>
      <w:r>
        <w:t xml:space="preserve">Survey-wide CPUE of both large and </w:t>
      </w:r>
      <w:proofErr w:type="spellStart"/>
      <w:r>
        <w:t>alls</w:t>
      </w:r>
      <w:proofErr w:type="spellEnd"/>
      <w:r>
        <w:t xml:space="preserve"> has generally increased over the 1992 to 2016 time series.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general increase from 1998 to2016.   Those first three years are not included in this report because of substantive differences in methods, and should only be compared results from later years with </w:t>
      </w:r>
      <w:commentRangeStart w:id="17"/>
      <w:r>
        <w:t>caution</w:t>
      </w:r>
      <w:commentRangeEnd w:id="17"/>
      <w:r>
        <w:rPr>
          <w:rStyle w:val="CommentReference"/>
        </w:rPr>
        <w:commentReference w:id="17"/>
      </w:r>
      <w:r>
        <w:t xml:space="preserve">.  </w:t>
      </w:r>
    </w:p>
    <w:p w:rsidR="00AF0625" w:rsidRDefault="00AF0625" w:rsidP="00AF0625">
      <w:pPr>
        <w:contextualSpacing/>
      </w:pPr>
    </w:p>
    <w:p w:rsidR="00AF0625" w:rsidRDefault="00AF0625" w:rsidP="00AF0625">
      <w:pPr>
        <w:contextualSpacing/>
      </w:pPr>
      <w:r>
        <w:t xml:space="preserve">Ideally CPUE from the virgin unexploited biomass would be available as a baseline comparison for the current survey results.  Unfortunately, this </w:t>
      </w:r>
      <w:proofErr w:type="spellStart"/>
      <w:r>
        <w:t>suvey</w:t>
      </w:r>
      <w:proofErr w:type="spellEnd"/>
      <w:r>
        <w:t xml:space="preserve"> only began immediately following the collapse of the commercial fishery in the 1980’s, thus it is difficult to ascertain where the current abundance stands relative to the unexploited abundance or even to the abundance during the height of the commercial fishery in the 1980’s.  Never the less, </w:t>
      </w:r>
      <w:proofErr w:type="gramStart"/>
      <w:r>
        <w:t xml:space="preserve">1.3 </w:t>
      </w:r>
      <w:proofErr w:type="spellStart"/>
      <w:r>
        <w:t>lb</w:t>
      </w:r>
      <w:proofErr w:type="spellEnd"/>
      <w:r>
        <w:t>/pot</w:t>
      </w:r>
      <w:proofErr w:type="gramEnd"/>
      <w:r>
        <w:t xml:space="preserve"> has been tentatively suggested as a target threshold necessary for a commercial fishery.   This threshold is the 1989 and 1991 survey value and near the 1992 to 2016 </w:t>
      </w:r>
      <w:proofErr w:type="spellStart"/>
      <w:r>
        <w:t>longterm</w:t>
      </w:r>
      <w:proofErr w:type="spellEnd"/>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The decline in CPUE larges, mean size, and proportion of females observed from 2011–2015 may be cause for some concern.   Viewed by themselves, the decrease in mean size and proportion female could be caused by either an increased abundance of small shrimp or a decrease abundance of large shrimp.  However the decline in CPUE large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was the highest on record.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size range 25 to 45 mm.</w:t>
      </w:r>
      <w:proofErr w:type="gramEnd"/>
      <w:r>
        <w:t xml:space="preserve">  This is 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 xml:space="preserve">Surveyed CPUE of large shrimp decreased across the 3 areas from north to south.   Most of the differences can be attributed to varying recoveries from the 1998 low.   While the CPUE of all 3 areas was roughly similar prior to 1998, in the following years saw a large increase in CPUE in area 1, a moderate increase in area 2 and only a minor increase in Area 3.   Of the 3, Area 3 is cause for most conservation concern with a mostly flat trend in CPUE over the survey’s history </w:t>
      </w:r>
      <w:r>
        <w:lastRenderedPageBreak/>
        <w:t xml:space="preserve">as compared to the general upward trend in the other two areas.   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w:t>
      </w:r>
      <w:proofErr w:type="gramStart"/>
      <w:r>
        <w:t>,2</w:t>
      </w:r>
      <w:proofErr w:type="gramEnd"/>
      <w:r>
        <w:t xml:space="preserve"> and 3 respectively.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C506F1" w:rsidRDefault="00C506F1" w:rsidP="00C506F1">
      <w:pPr>
        <w:pStyle w:val="Heading1"/>
      </w:pPr>
      <w:bookmarkStart w:id="18" w:name="_Toc315332901"/>
      <w:r>
        <w:t>Acknowledgements</w:t>
      </w:r>
      <w:bookmarkEnd w:id="18"/>
    </w:p>
    <w:p w:rsidR="00C506F1" w:rsidRDefault="00C506F1" w:rsidP="00556AD1"/>
    <w:p w:rsidR="00C506F1" w:rsidRDefault="00C506F1" w:rsidP="00C506F1">
      <w:pPr>
        <w:pStyle w:val="Heading1"/>
      </w:pPr>
      <w:bookmarkStart w:id="19" w:name="_Toc315332902"/>
      <w:r>
        <w:t>References Cited</w:t>
      </w:r>
      <w:bookmarkEnd w:id="19"/>
    </w:p>
    <w:p w:rsidR="00C506F1" w:rsidRDefault="00C506F1" w:rsidP="00C506F1">
      <w:pPr>
        <w:pStyle w:val="Lit-Cited"/>
      </w:pPr>
      <w:r>
        <w:t>References Cited text style is “Lit-Cited”</w:t>
      </w: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0" w:name="_Toc315332903"/>
      <w:r w:rsidRPr="00C506F1">
        <w:lastRenderedPageBreak/>
        <w:t>TABLES AND FIGURES</w:t>
      </w:r>
      <w:bookmarkEnd w:id="20"/>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1" w:name="_Toc496539813"/>
      <w:proofErr w:type="gramStart"/>
      <w:r w:rsidRPr="00C506F1">
        <w:lastRenderedPageBreak/>
        <w:t xml:space="preserve">Table </w:t>
      </w:r>
      <w:fldSimple w:instr=" SEQ Table \* ARABIC ">
        <w:r w:rsidR="00530819">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1"/>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r>
        <w:rPr>
          <w:noProof/>
        </w:rPr>
        <w:lastRenderedPageBreak/>
        <w:drawing>
          <wp:inline distT="0" distB="0" distL="0" distR="0">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p>
    <w:p w:rsidR="005949A8" w:rsidRDefault="005949A8" w:rsidP="005949A8"/>
    <w:p w:rsidR="005949A8" w:rsidRPr="00A359CC" w:rsidRDefault="005949A8" w:rsidP="005949A8">
      <w:pPr>
        <w:pStyle w:val="Caption"/>
      </w:pPr>
      <w:bookmarkStart w:id="22" w:name="_Toc229887206"/>
      <w:r w:rsidRPr="00C506F1">
        <w:t xml:space="preserve">Figure </w:t>
      </w:r>
      <w:fldSimple w:instr=" SEQ Figure \* ARABIC ">
        <w:r>
          <w:rPr>
            <w:noProof/>
          </w:rPr>
          <w:t>1</w:t>
        </w:r>
      </w:fldSimple>
      <w:r w:rsidRPr="00C506F1">
        <w:t>.–</w:t>
      </w:r>
      <w:bookmarkEnd w:id="22"/>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Length frequencies of spot shrimp in by fishing area in the PWS pot survey.</w:t>
      </w:r>
      <w:r w:rsidRPr="00723276">
        <w:t xml:space="preserve"> </w:t>
      </w:r>
    </w:p>
    <w:p w:rsidR="002B0D12" w:rsidRDefault="002B0D12" w:rsidP="002B0D12"/>
    <w:p w:rsidR="001376AE" w:rsidRPr="002B0D12" w:rsidRDefault="001376AE" w:rsidP="002B0D12">
      <w:pPr>
        <w:sectPr w:rsidR="001376AE" w:rsidRPr="002B0D12" w:rsidSect="00723276">
          <w:pgSz w:w="12240" w:h="15840" w:code="1"/>
          <w:pgMar w:top="1440" w:right="1440" w:bottom="1440" w:left="1440" w:header="720" w:footer="547" w:gutter="0"/>
          <w:cols w:space="432"/>
          <w:formProt w:val="0"/>
          <w:docGrid w:linePitch="326"/>
        </w:sectPr>
      </w:pPr>
    </w:p>
    <w:p w:rsidR="002B0D12" w:rsidRDefault="002B0D12" w:rsidP="003E432C">
      <w:pPr>
        <w:pStyle w:val="Caption"/>
        <w:rPr>
          <w:sz w:val="20"/>
        </w:rPr>
      </w:pPr>
    </w:p>
    <w:p w:rsidR="00C506F1" w:rsidRDefault="00C506F1" w:rsidP="001A4C72">
      <w:pPr>
        <w:pStyle w:val="Heading1"/>
        <w:spacing w:before="4000"/>
      </w:pPr>
      <w:bookmarkStart w:id="23" w:name="_Toc315332904"/>
      <w:r w:rsidRPr="00C506F1">
        <w:t xml:space="preserve">APPENDIX A: </w:t>
      </w:r>
      <w:bookmarkEnd w:id="23"/>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24" w:name="_Toc229887207"/>
      <w:r w:rsidRPr="00C506F1">
        <w:lastRenderedPageBreak/>
        <w:t>Appendix A</w:t>
      </w:r>
      <w:fldSimple w:instr=" SEQ Appendix_A \* ARABIC ">
        <w:r w:rsidR="00530819">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24"/>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9553BB" w:rsidRDefault="009553BB">
      <w:pPr>
        <w:pStyle w:val="CommentText"/>
      </w:pPr>
      <w:r>
        <w:rPr>
          <w:rStyle w:val="CommentReference"/>
        </w:rPr>
        <w:annotationRef/>
      </w:r>
      <w:r w:rsidR="000754EE">
        <w:t>Other Reports have said 1960.  I've only seen tables back to 1960.</w:t>
      </w:r>
    </w:p>
  </w:comment>
  <w:comment w:id="15" w:author="Mumm, Joshua D" w:date="2017-10-23T13:36:00Z" w:initials="MJD(">
    <w:p w:rsidR="004E715D" w:rsidRDefault="004E715D" w:rsidP="00AF0625">
      <w:pPr>
        <w:pStyle w:val="CommentText"/>
      </w:pPr>
      <w:r>
        <w:rPr>
          <w:rStyle w:val="CommentReference"/>
        </w:rPr>
        <w:annotationRef/>
      </w:r>
      <w:r>
        <w:t xml:space="preserve">Make sure to add correct all these values to precise from tables.  </w:t>
      </w:r>
      <w:proofErr w:type="spellStart"/>
      <w:r>
        <w:t>Aprx</w:t>
      </w:r>
      <w:proofErr w:type="spellEnd"/>
      <w:r>
        <w:t xml:space="preserve"> from tables for now. </w:t>
      </w:r>
    </w:p>
  </w:comment>
  <w:comment w:id="17" w:author="Mumm, Joshua D" w:date="2017-10-23T13:37:00Z" w:initials="MJD(">
    <w:p w:rsidR="004E715D" w:rsidRDefault="004E715D" w:rsidP="00AF0625">
      <w:pPr>
        <w:pStyle w:val="CommentText"/>
      </w:pPr>
      <w:r>
        <w:rPr>
          <w:rStyle w:val="CommentReference"/>
        </w:rPr>
        <w:annotationRef/>
      </w:r>
      <w:r>
        <w:t xml:space="preserve">Also data are housed somewhere else, and troubles Marg reported troubles deciphering them.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4EE" w:rsidRDefault="000754EE">
      <w:r>
        <w:separator/>
      </w:r>
    </w:p>
  </w:endnote>
  <w:endnote w:type="continuationSeparator" w:id="0">
    <w:p w:rsidR="000754EE" w:rsidRDefault="000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715D" w:rsidRDefault="004E71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4D33">
      <w:rPr>
        <w:rStyle w:val="PageNumber"/>
        <w:noProof/>
      </w:rPr>
      <w:t>ii</w:t>
    </w:r>
    <w:r>
      <w:rPr>
        <w:rStyle w:val="PageNumber"/>
      </w:rPr>
      <w:fldChar w:fldCharType="end"/>
    </w:r>
  </w:p>
  <w:p w:rsidR="004E715D" w:rsidRDefault="004E715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63DA">
      <w:rPr>
        <w:rStyle w:val="PageNumber"/>
        <w:noProof/>
      </w:rPr>
      <w:t>2</w:t>
    </w:r>
    <w:r>
      <w:rPr>
        <w:rStyle w:val="PageNumber"/>
      </w:rPr>
      <w:fldChar w:fldCharType="end"/>
    </w:r>
  </w:p>
  <w:p w:rsidR="004E715D" w:rsidRDefault="004E715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3BB">
      <w:rPr>
        <w:rStyle w:val="PageNumber"/>
        <w:noProof/>
      </w:rPr>
      <w:t>18</w:t>
    </w:r>
    <w:r>
      <w:rPr>
        <w:rStyle w:val="PageNumber"/>
      </w:rPr>
      <w:fldChar w:fldCharType="end"/>
    </w:r>
  </w:p>
  <w:p w:rsidR="004E715D" w:rsidRDefault="004E715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3BB">
      <w:rPr>
        <w:rStyle w:val="PageNumber"/>
        <w:noProof/>
      </w:rPr>
      <w:t>25</w:t>
    </w:r>
    <w:r>
      <w:rPr>
        <w:rStyle w:val="PageNumber"/>
      </w:rPr>
      <w:fldChar w:fldCharType="end"/>
    </w:r>
  </w:p>
  <w:p w:rsidR="004E715D" w:rsidRDefault="004E71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4EE" w:rsidRDefault="000754EE">
      <w:r>
        <w:separator/>
      </w:r>
    </w:p>
  </w:footnote>
  <w:footnote w:type="continuationSeparator" w:id="0">
    <w:p w:rsidR="000754EE" w:rsidRDefault="00075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5D" w:rsidRDefault="004E7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63B11"/>
    <w:rsid w:val="000754EE"/>
    <w:rsid w:val="000867A9"/>
    <w:rsid w:val="000A3EF3"/>
    <w:rsid w:val="000C77D8"/>
    <w:rsid w:val="000D33EC"/>
    <w:rsid w:val="000D5F9F"/>
    <w:rsid w:val="000E0A16"/>
    <w:rsid w:val="00124ACD"/>
    <w:rsid w:val="001376AE"/>
    <w:rsid w:val="001601BA"/>
    <w:rsid w:val="001732EE"/>
    <w:rsid w:val="001A4C72"/>
    <w:rsid w:val="001B1331"/>
    <w:rsid w:val="001E20A8"/>
    <w:rsid w:val="001E5209"/>
    <w:rsid w:val="001F6300"/>
    <w:rsid w:val="00201A68"/>
    <w:rsid w:val="00274BA0"/>
    <w:rsid w:val="002B0D12"/>
    <w:rsid w:val="002B6F29"/>
    <w:rsid w:val="002B7FE6"/>
    <w:rsid w:val="002E2A9C"/>
    <w:rsid w:val="002E54B8"/>
    <w:rsid w:val="002F5CB9"/>
    <w:rsid w:val="00314C1A"/>
    <w:rsid w:val="00326865"/>
    <w:rsid w:val="00346BD5"/>
    <w:rsid w:val="00362FDE"/>
    <w:rsid w:val="0038005F"/>
    <w:rsid w:val="0039422A"/>
    <w:rsid w:val="0039796A"/>
    <w:rsid w:val="003D114E"/>
    <w:rsid w:val="003E432C"/>
    <w:rsid w:val="003E5920"/>
    <w:rsid w:val="003F1D6A"/>
    <w:rsid w:val="003F6A3E"/>
    <w:rsid w:val="004236AA"/>
    <w:rsid w:val="0046037E"/>
    <w:rsid w:val="004736A9"/>
    <w:rsid w:val="004C4D33"/>
    <w:rsid w:val="004D2D7B"/>
    <w:rsid w:val="004D3F4F"/>
    <w:rsid w:val="004D661F"/>
    <w:rsid w:val="004E258D"/>
    <w:rsid w:val="004E715D"/>
    <w:rsid w:val="00526A56"/>
    <w:rsid w:val="00530819"/>
    <w:rsid w:val="00555934"/>
    <w:rsid w:val="00556AD1"/>
    <w:rsid w:val="00575164"/>
    <w:rsid w:val="00590296"/>
    <w:rsid w:val="005949A8"/>
    <w:rsid w:val="005E3F41"/>
    <w:rsid w:val="005E78B7"/>
    <w:rsid w:val="005F7C2D"/>
    <w:rsid w:val="00601B68"/>
    <w:rsid w:val="00623646"/>
    <w:rsid w:val="0063635C"/>
    <w:rsid w:val="006545A6"/>
    <w:rsid w:val="006608D9"/>
    <w:rsid w:val="00661414"/>
    <w:rsid w:val="0068697D"/>
    <w:rsid w:val="006C052F"/>
    <w:rsid w:val="006C6A3B"/>
    <w:rsid w:val="006E3555"/>
    <w:rsid w:val="006F7137"/>
    <w:rsid w:val="0070452A"/>
    <w:rsid w:val="00723276"/>
    <w:rsid w:val="00731495"/>
    <w:rsid w:val="007342DB"/>
    <w:rsid w:val="00734CA7"/>
    <w:rsid w:val="0076516E"/>
    <w:rsid w:val="007B0373"/>
    <w:rsid w:val="007B4B8F"/>
    <w:rsid w:val="007C177B"/>
    <w:rsid w:val="007D211A"/>
    <w:rsid w:val="007F72F4"/>
    <w:rsid w:val="008163DA"/>
    <w:rsid w:val="00823776"/>
    <w:rsid w:val="00826550"/>
    <w:rsid w:val="008303F8"/>
    <w:rsid w:val="00845630"/>
    <w:rsid w:val="00846F7C"/>
    <w:rsid w:val="00850FAE"/>
    <w:rsid w:val="0088650C"/>
    <w:rsid w:val="008A4A24"/>
    <w:rsid w:val="008C4E97"/>
    <w:rsid w:val="008D146B"/>
    <w:rsid w:val="00913B8C"/>
    <w:rsid w:val="009156A3"/>
    <w:rsid w:val="009506F6"/>
    <w:rsid w:val="009553BB"/>
    <w:rsid w:val="00960F6A"/>
    <w:rsid w:val="00975934"/>
    <w:rsid w:val="009C1E46"/>
    <w:rsid w:val="009E1056"/>
    <w:rsid w:val="009F2D0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B0E9D"/>
    <w:rsid w:val="00BB3DBD"/>
    <w:rsid w:val="00BB4BBE"/>
    <w:rsid w:val="00BD341A"/>
    <w:rsid w:val="00BD46CB"/>
    <w:rsid w:val="00BE00ED"/>
    <w:rsid w:val="00C03C64"/>
    <w:rsid w:val="00C067B4"/>
    <w:rsid w:val="00C31FF6"/>
    <w:rsid w:val="00C506F1"/>
    <w:rsid w:val="00C7366A"/>
    <w:rsid w:val="00C82B2F"/>
    <w:rsid w:val="00C8316E"/>
    <w:rsid w:val="00CB5371"/>
    <w:rsid w:val="00CD060F"/>
    <w:rsid w:val="00D15AB9"/>
    <w:rsid w:val="00D30D0F"/>
    <w:rsid w:val="00D86179"/>
    <w:rsid w:val="00D90F5D"/>
    <w:rsid w:val="00D92581"/>
    <w:rsid w:val="00DB6D5B"/>
    <w:rsid w:val="00DC2EC9"/>
    <w:rsid w:val="00DC7C89"/>
    <w:rsid w:val="00E1282B"/>
    <w:rsid w:val="00E1627C"/>
    <w:rsid w:val="00E178B4"/>
    <w:rsid w:val="00E73ABF"/>
    <w:rsid w:val="00E818CB"/>
    <w:rsid w:val="00EC60B0"/>
    <w:rsid w:val="00EE524A"/>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4DE55-8201-43ED-B440-7894E14C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266</TotalTime>
  <Pages>31</Pages>
  <Words>5810</Words>
  <Characters>33120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38853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18</cp:revision>
  <cp:lastPrinted>2008-07-07T22:02:00Z</cp:lastPrinted>
  <dcterms:created xsi:type="dcterms:W3CDTF">2017-10-23T23:07:00Z</dcterms:created>
  <dcterms:modified xsi:type="dcterms:W3CDTF">2017-10-25T02:01:00Z</dcterms:modified>
</cp:coreProperties>
</file>