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4F7BDC">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4F7BDC" w:rsidRDefault="004F7BDC" w:rsidP="00A164DE">
                  <w:pPr>
                    <w:pStyle w:val="Cover-PublDate"/>
                    <w:ind w:right="-72"/>
                  </w:pPr>
                  <w:r>
                    <w:t>Month 2017</w:t>
                  </w:r>
                </w:p>
                <w:p w:rsidR="004F7BDC" w:rsidRDefault="004F7BDC"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4F7BDC"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4F7BDC" w:rsidRDefault="004F7BDC"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4F7BDC" w:rsidRDefault="004F7BDC" w:rsidP="00A164DE">
                  <w:pPr>
                    <w:jc w:val="center"/>
                    <w:rPr>
                      <w:sz w:val="20"/>
                      <w:szCs w:val="20"/>
                    </w:rPr>
                  </w:pPr>
                  <w:r>
                    <w:rPr>
                      <w:sz w:val="20"/>
                      <w:szCs w:val="20"/>
                    </w:rPr>
                    <w:t>Month Year</w:t>
                  </w:r>
                </w:p>
                <w:p w:rsidR="004F7BDC" w:rsidRPr="007B4B8F" w:rsidRDefault="004F7BDC"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4F7BDC"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4F7BDC" w:rsidRPr="002B7FE6" w:rsidRDefault="004F7BDC"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4F7BDC" w:rsidRPr="002B7FE6" w:rsidRDefault="004F7BDC"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4F7BDC" w:rsidRPr="002B7FE6" w:rsidRDefault="004F7BDC" w:rsidP="00A164DE">
                  <w:pPr>
                    <w:spacing w:after="0"/>
                    <w:jc w:val="center"/>
                    <w:rPr>
                      <w:spacing w:val="-4"/>
                      <w:sz w:val="20"/>
                      <w:szCs w:val="20"/>
                    </w:rPr>
                  </w:pPr>
                  <w:r w:rsidRPr="002B7FE6">
                    <w:rPr>
                      <w:sz w:val="20"/>
                      <w:szCs w:val="20"/>
                    </w:rPr>
                    <w:t>ADF&amp;G ADA Coordinator, P.O. Box 115526, Juneau, AK 99811-5526</w:t>
                  </w:r>
                </w:p>
                <w:p w:rsidR="004F7BDC" w:rsidRPr="002B7FE6" w:rsidRDefault="004F7BDC" w:rsidP="00A164DE">
                  <w:pPr>
                    <w:spacing w:after="0"/>
                    <w:jc w:val="center"/>
                    <w:rPr>
                      <w:spacing w:val="-4"/>
                      <w:sz w:val="20"/>
                      <w:szCs w:val="20"/>
                    </w:rPr>
                  </w:pPr>
                  <w:r w:rsidRPr="002B7FE6">
                    <w:rPr>
                      <w:sz w:val="20"/>
                      <w:szCs w:val="20"/>
                    </w:rPr>
                    <w:t>U.S. Fish and Wildlife Service, 4401 N. Fairfax Drive, MS 2042, Arlington, VA 22203</w:t>
                  </w:r>
                </w:p>
                <w:p w:rsidR="004F7BDC" w:rsidRPr="002B7FE6" w:rsidRDefault="004F7BDC"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4F7BDC" w:rsidRPr="002B7FE6" w:rsidRDefault="004F7BDC" w:rsidP="00A164DE">
                  <w:pPr>
                    <w:spacing w:after="0"/>
                    <w:jc w:val="center"/>
                    <w:rPr>
                      <w:b/>
                      <w:sz w:val="20"/>
                      <w:szCs w:val="20"/>
                    </w:rPr>
                  </w:pPr>
                  <w:r w:rsidRPr="002B7FE6">
                    <w:rPr>
                      <w:b/>
                      <w:sz w:val="20"/>
                      <w:szCs w:val="20"/>
                    </w:rPr>
                    <w:t>The department’s ADA Coordinator can be reached via phone at the following numbers:</w:t>
                  </w:r>
                </w:p>
                <w:p w:rsidR="004F7BDC" w:rsidRDefault="004F7BDC"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4F7BDC" w:rsidRPr="002B7FE6" w:rsidRDefault="004F7BDC" w:rsidP="00A164DE">
                  <w:pPr>
                    <w:spacing w:after="60"/>
                    <w:jc w:val="center"/>
                    <w:rPr>
                      <w:sz w:val="20"/>
                      <w:szCs w:val="20"/>
                    </w:rPr>
                  </w:pPr>
                  <w:r w:rsidRPr="002B7FE6">
                    <w:rPr>
                      <w:sz w:val="20"/>
                      <w:szCs w:val="20"/>
                    </w:rPr>
                    <w:t>(Juneau TDD) 907-465-3646, or (FAX) 907-465-6078</w:t>
                  </w:r>
                </w:p>
                <w:p w:rsidR="004F7BDC" w:rsidRPr="002B7FE6" w:rsidRDefault="004F7BDC" w:rsidP="00A164DE">
                  <w:pPr>
                    <w:spacing w:after="0"/>
                    <w:jc w:val="center"/>
                    <w:rPr>
                      <w:b/>
                      <w:sz w:val="20"/>
                      <w:szCs w:val="20"/>
                    </w:rPr>
                  </w:pPr>
                  <w:r w:rsidRPr="002B7FE6">
                    <w:rPr>
                      <w:b/>
                      <w:sz w:val="20"/>
                      <w:szCs w:val="20"/>
                    </w:rPr>
                    <w:t>For information on alternative formats and questions on this publication, please contact:</w:t>
                  </w:r>
                </w:p>
                <w:p w:rsidR="004F7BDC" w:rsidRPr="0065344F" w:rsidRDefault="004F7BDC"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4F7BDC" w:rsidRPr="0065344F" w:rsidRDefault="004F7BDC"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A14F1">
          <w:rPr>
            <w:noProof/>
            <w:webHidden/>
          </w:rPr>
          <w:t>ii</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A14F1">
          <w:rPr>
            <w:noProof/>
            <w:webHidden/>
          </w:rPr>
          <w:t>2</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A14F1">
          <w:rPr>
            <w:noProof/>
            <w:webHidden/>
          </w:rPr>
          <w:t>4</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A14F1">
          <w:rPr>
            <w:noProof/>
            <w:webHidden/>
          </w:rPr>
          <w:t>6</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A14F1">
          <w:rPr>
            <w:noProof/>
            <w:webHidden/>
          </w:rPr>
          <w:t>11</w:t>
        </w:r>
        <w:r w:rsidR="00124ACD">
          <w:rPr>
            <w:noProof/>
            <w:webHidden/>
          </w:rPr>
          <w:fldChar w:fldCharType="end"/>
        </w:r>
      </w:hyperlink>
    </w:p>
    <w:p w:rsidR="00124ACD" w:rsidRDefault="004F7BDC">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A14F1">
          <w:rPr>
            <w:noProof/>
            <w:webHidden/>
          </w:rPr>
          <w:t>24</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1A14F1">
          <w:rPr>
            <w:noProof/>
            <w:webHidden/>
          </w:rPr>
          <w:t>12</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1A14F1">
          <w:rPr>
            <w:noProof/>
            <w:webHidden/>
          </w:rPr>
          <w:t>16</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4F7BDC">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1A14F1">
          <w:rPr>
            <w:noProof/>
            <w:webHidden/>
          </w:rPr>
          <w:t>25</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Pr="000403E9">
        <w:t>GHRs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because </w:t>
      </w:r>
      <w:r w:rsidR="000867A9">
        <w:t>of</w:t>
      </w:r>
      <w:r w:rsidRPr="000403E9">
        <w:t xml:space="preserve"> 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5C5982">
        <w:t>rocky</w:t>
      </w:r>
      <w:r w:rsidRPr="000403E9">
        <w:t xml:space="preserve"> bottoms and in Prince William Sound 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 xml:space="preserve">Being </w:t>
      </w:r>
      <w:proofErr w:type="spellStart"/>
      <w:r w:rsidR="00F11EB2">
        <w:t>prot</w:t>
      </w:r>
      <w:r w:rsidRPr="000403E9">
        <w:t>andric</w:t>
      </w:r>
      <w:proofErr w:type="spellEnd"/>
      <w:r w:rsidRPr="000403E9">
        <w:t xml:space="preserve">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 xml:space="preserve">In Alaska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more</w:t>
      </w:r>
      <w:proofErr w:type="gramEnd"/>
      <w:r w:rsidR="003E2E6C">
        <w:t xml:space="preserve"> than </w:t>
      </w:r>
      <w:r w:rsidRPr="000403E9">
        <w:t>7</w:t>
      </w:r>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 xml:space="preserve">harvest was curtailed initially by partial area closures instituted in </w:t>
      </w:r>
      <w:proofErr w:type="gramStart"/>
      <w:r w:rsidR="004F65A2">
        <w:t>February,</w:t>
      </w:r>
      <w:proofErr w:type="gramEnd"/>
      <w:r w:rsidR="004F65A2">
        <w:t xml:space="preserve"> and the EVOS in March.</w:t>
      </w:r>
      <w:r w:rsidRPr="000403E9">
        <w:t xml:space="preserve">  In 1990 gear restrictions were instituted </w:t>
      </w:r>
      <w:r w:rsidRPr="000403E9">
        <w:lastRenderedPageBreak/>
        <w:t xml:space="preserve">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xml:space="preserve">.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rsidR="00990B41">
        <w:t xml:space="preserve"> differed enough from</w:t>
      </w:r>
      <w:r>
        <w:t xml:space="preserve"> latter </w:t>
      </w:r>
      <w:proofErr w:type="gramStart"/>
      <w:r>
        <w:t>years, that</w:t>
      </w:r>
      <w:proofErr w:type="gramEnd"/>
      <w:r>
        <w:t xml:space="preserve"> those data are not included in this report.  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4F7BDC"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m:t>
            </m:r>
            <m:r>
              <w:rPr>
                <w:rFonts w:ascii="Cambria Math" w:hAnsi="Cambria Math"/>
              </w:rPr>
              <m:t>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 xml:space="preserve">and proportion large at each site. </w:t>
      </w:r>
    </w:p>
    <w:p w:rsidR="00AF0625" w:rsidRPr="00947EA7" w:rsidRDefault="004F7BDC"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lastRenderedPageBreak/>
        <w:t>where</w:t>
      </w:r>
      <w:proofErr w:type="gramEnd"/>
      <w:r>
        <w:t xml:space="preserve"> </w:t>
      </w:r>
      <w:proofErr w:type="spellStart"/>
      <w:r w:rsidR="00AF0625">
        <w:t>c</w:t>
      </w:r>
      <w:r w:rsidR="00AF0625" w:rsidRPr="002375EA">
        <w:rPr>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in site h,</w:t>
      </w:r>
    </w:p>
    <w:p w:rsidR="00AF0625" w:rsidRPr="002375EA" w:rsidRDefault="004F7BDC" w:rsidP="009D6087">
      <w:pPr>
        <w:ind w:left="720"/>
        <w:contextualSpacing/>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at site 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2375EA">
        <w:t xml:space="preserve">h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4F7BDC"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h and </w:t>
      </w:r>
    </w:p>
    <w:p w:rsidR="00AF0625" w:rsidRPr="00A1755F" w:rsidRDefault="004F7BDC"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 xml:space="preserve">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F07663">
        <w:t>.  Both l</w:t>
      </w:r>
      <w:r w:rsidR="00AF0625">
        <w:t>arge and all CPUE generally decreased from 1992 to record lows in 1998 wit</w:t>
      </w:r>
      <w:r w:rsidR="00F07663">
        <w:t>h a minor peak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rsidR="00F07663">
        <w:t>mm (Figure 4</w:t>
      </w:r>
      <w:r>
        <w:t xml:space="preserve">).  </w:t>
      </w:r>
      <w:r w:rsidR="006D564A">
        <w:t>Although no general long term trend is apparent, mean size has varied slightly from year to year</w:t>
      </w:r>
      <w:r w:rsidR="00005F5C">
        <w:t xml:space="preserve"> with some similarity to </w:t>
      </w:r>
      <w:proofErr w:type="spellStart"/>
      <w:r w:rsidR="00005F5C">
        <w:t>interannua</w:t>
      </w:r>
      <w:r w:rsidR="006D564A">
        <w:t>l</w:t>
      </w:r>
      <w:proofErr w:type="spellEnd"/>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9757E">
        <w:t xml:space="preserve"> modes were at </w:t>
      </w:r>
      <w:proofErr w:type="gramStart"/>
      <w:r w:rsidR="0079757E">
        <w:t>27mm ,</w:t>
      </w:r>
      <w:proofErr w:type="gramEnd"/>
      <w:r w:rsidR="0079757E">
        <w:t xml:space="preserve"> 33mm and </w:t>
      </w:r>
      <w:r w:rsidR="00A83FC2">
        <w:t xml:space="preserve">44mm.  </w:t>
      </w:r>
      <w:r>
        <w:t>The smal</w:t>
      </w:r>
      <w:r w:rsidR="00D50E69">
        <w:t xml:space="preserve">lest </w:t>
      </w:r>
      <w:r w:rsidR="0013412F">
        <w:t xml:space="preserve">measured </w:t>
      </w:r>
      <w:r w:rsidR="00D50E69">
        <w:t xml:space="preserve">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r w:rsidR="00943492">
        <w:t>averaged</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 </w:t>
      </w:r>
      <w:r w:rsidR="00347DC8">
        <w:t xml:space="preserve">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average size in area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 xml:space="preserve">although less abruptly </w:t>
      </w:r>
      <w:proofErr w:type="gramStart"/>
      <w:r w:rsidR="00206A9C">
        <w:t xml:space="preserve">than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 and maxima</w:t>
      </w:r>
      <w:r>
        <w:t xml:space="preserve"> in 2008 and 2016.</w:t>
      </w:r>
      <w:proofErr w:type="gramEnd"/>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2" w:name="_Toc315332900"/>
      <w:r>
        <w:t>Discussion</w:t>
      </w:r>
      <w:bookmarkEnd w:id="12"/>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commentRangeStart w:id="13"/>
      <w:r>
        <w:t xml:space="preserve">Those first three years are not included in </w:t>
      </w:r>
      <w:r w:rsidR="001B43C5">
        <w:t xml:space="preserve">the analysis herein because </w:t>
      </w:r>
      <w:r w:rsidR="00CD4D8A">
        <w:t>of</w:t>
      </w:r>
      <w:r>
        <w:t xml:space="preserve"> differences in methods</w:t>
      </w:r>
      <w:commentRangeEnd w:id="13"/>
      <w:r w:rsidR="00ED25D7">
        <w:rPr>
          <w:rStyle w:val="CommentReference"/>
        </w:rPr>
        <w:commentReference w:id="13"/>
      </w:r>
      <w:r w:rsidR="001B43C5">
        <w:t xml:space="preserve"> and data management</w:t>
      </w:r>
      <w:r>
        <w:t xml:space="preserve">, and should only </w:t>
      </w:r>
      <w:r w:rsidR="001E2BBA">
        <w:t xml:space="preserve">cautiously </w:t>
      </w:r>
      <w:r w:rsidR="001B43C5">
        <w:t xml:space="preserve">be </w:t>
      </w:r>
      <w:r>
        <w:t xml:space="preserve">compared </w:t>
      </w:r>
      <w:r w:rsidR="001E2BBA">
        <w:t xml:space="preserve">to </w:t>
      </w:r>
      <w:r>
        <w:t>results from later years</w:t>
      </w:r>
      <w:r w:rsidR="001E2BBA">
        <w:t>.</w:t>
      </w:r>
      <w:r>
        <w:rPr>
          <w:rStyle w:val="CommentReference"/>
        </w:rPr>
        <w:commentReference w:id="14"/>
      </w:r>
      <w:r>
        <w:t xml:space="preserve">  </w:t>
      </w:r>
    </w:p>
    <w:p w:rsidR="00AF0625" w:rsidRDefault="00AF0625" w:rsidP="00AF0625">
      <w:pPr>
        <w:contextualSpacing/>
      </w:pPr>
    </w:p>
    <w:p w:rsidR="00AF0625" w:rsidRDefault="00AF0625" w:rsidP="00AF0625">
      <w:pPr>
        <w:contextualSpacing/>
      </w:pPr>
      <w:r>
        <w:lastRenderedPageBreak/>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the </w:t>
      </w:r>
      <w:r w:rsidR="00C402C6">
        <w:t xml:space="preserve">peak of the historic </w:t>
      </w:r>
      <w:r>
        <w:t>commercial fi</w:t>
      </w:r>
      <w:r w:rsidR="00632F99">
        <w:t>shery</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AF0625" w:rsidP="00AF0625">
      <w:pPr>
        <w:contextualSpacing/>
      </w:pPr>
      <w:r>
        <w:t xml:space="preserve">The decline in CPUE </w:t>
      </w:r>
      <w:r w:rsidR="000F64DF">
        <w:t>of larges</w:t>
      </w:r>
      <w:r>
        <w:t>, mean size, and proportion of females observed from 2011–2015 may be cause for some concern</w:t>
      </w:r>
      <w:r w:rsidR="0090745D">
        <w:t xml:space="preserve"> (Figures3</w:t>
      </w:r>
      <w:proofErr w:type="gramStart"/>
      <w:r w:rsidR="0090745D">
        <w:t>,4</w:t>
      </w:r>
      <w:proofErr w:type="gramEnd"/>
      <w:r w:rsidR="0090745D">
        <w:t xml:space="preserve"> and 11)</w:t>
      </w:r>
      <w:r>
        <w:t xml:space="preserve">.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w:t>
      </w:r>
      <w:r w:rsidR="00833929">
        <w:t>cates the latter was operative.</w:t>
      </w:r>
      <w:r>
        <w:t xml:space="preserve">  This downward trend coincided with the reopening of the current commercial fishery in 2010.  The non-commercial harvest appears to have substantially increased around the same time as well</w:t>
      </w:r>
      <w:r w:rsidR="0090745D">
        <w:t xml:space="preserve"> (Figure 1)</w:t>
      </w:r>
      <w:r>
        <w:t>. Non-commercial harvest is unknown for 2006–2008, however the 2009 documented harvest was nearly twice that documented in earlier years (2002</w:t>
      </w:r>
      <w:r>
        <w:softHyphen/>
        <w:t>–2005).  The 2016 survey all</w:t>
      </w:r>
      <w:r w:rsidR="00833929">
        <w:t xml:space="preserve">ay these concerns </w:t>
      </w:r>
      <w:r>
        <w:t xml:space="preserve">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w:t>
      </w:r>
      <w:r w:rsidR="00833929">
        <w:t xml:space="preserve">  </w:t>
      </w:r>
      <w:r w:rsidR="0079757E">
        <w:t xml:space="preserve">The other two metrics – </w:t>
      </w:r>
      <w:r w:rsidR="00833929">
        <w:t>proportion female and mean size</w:t>
      </w:r>
      <w:r w:rsidR="0079757E">
        <w:t xml:space="preserve"> –</w:t>
      </w:r>
      <w:r w:rsidR="00833929">
        <w:t xml:space="preserve"> were </w:t>
      </w:r>
      <w:r w:rsidR="0079757E">
        <w:t>slightly above the</w:t>
      </w:r>
      <w:r w:rsidR="00833929">
        <w:t xml:space="preserve"> 1992–2016 average in 2016. </w:t>
      </w:r>
      <w:r>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proofErr w:type="gramStart"/>
      <w:r>
        <w:t xml:space="preserve">The progression in modes seen the size frequency distributions, suggest a mean growth </w:t>
      </w:r>
      <w:r w:rsidR="0079757E">
        <w:t>rate of approximately 2 to 3mm/</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 xml:space="preserve">dominant mode at 27mm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r>
        <w:t xml:space="preserve">Size at sex </w:t>
      </w:r>
    </w:p>
    <w:p w:rsidR="00CC049E" w:rsidRDefault="002645B6" w:rsidP="00AF0625">
      <w:pPr>
        <w:contextualSpacing/>
      </w:pPr>
      <w:r>
        <w:t xml:space="preserve">The utility of size at sex transition as an indicator of stock status in </w:t>
      </w:r>
      <w:proofErr w:type="spellStart"/>
      <w:r w:rsidR="001B2EE8">
        <w:t>P</w:t>
      </w:r>
      <w:r>
        <w:t>andalid</w:t>
      </w:r>
      <w:r w:rsidR="001B2EE8">
        <w:t>s</w:t>
      </w:r>
      <w:proofErr w:type="spellEnd"/>
      <w:r>
        <w:t xml:space="preserve"> is controversial (</w:t>
      </w:r>
      <w:proofErr w:type="spellStart"/>
      <w:r>
        <w:t>Koeller</w:t>
      </w:r>
      <w:proofErr w:type="spellEnd"/>
      <w:r>
        <w:t xml:space="preserve"> et al 2000</w:t>
      </w:r>
      <w:r w:rsidR="00CC049E">
        <w:t xml:space="preserve">).  Size at sex transition in </w:t>
      </w:r>
      <w:proofErr w:type="spellStart"/>
      <w:r w:rsidR="00CC049E">
        <w:t>Pandalus</w:t>
      </w:r>
      <w:proofErr w:type="spellEnd"/>
      <w:r w:rsidR="00CC049E">
        <w:t xml:space="preserve"> borealis has bee</w:t>
      </w:r>
      <w:r w:rsidR="00AC4775">
        <w:t xml:space="preserve">n related to growth rates, </w:t>
      </w:r>
      <w:r w:rsidR="00CC049E">
        <w:t>temperature, maximum size</w:t>
      </w:r>
      <w:r w:rsidR="00AC4775">
        <w:t>,</w:t>
      </w:r>
      <w:r w:rsidR="00CC049E">
        <w:t xml:space="preserve"> </w:t>
      </w:r>
      <w:r w:rsidR="00AC4775">
        <w:t xml:space="preserve">and </w:t>
      </w:r>
      <w:r w:rsidR="00CC049E">
        <w:t>population size structure (</w:t>
      </w:r>
      <w:proofErr w:type="spellStart"/>
      <w:r w:rsidR="00AC4775">
        <w:t>Koeller</w:t>
      </w:r>
      <w:proofErr w:type="spellEnd"/>
      <w:r w:rsidR="00AC4775">
        <w:t xml:space="preserve"> et al 2000, Anderson and </w:t>
      </w:r>
      <w:proofErr w:type="spellStart"/>
      <w:r w:rsidR="00AC4775">
        <w:t>Charnov</w:t>
      </w:r>
      <w:proofErr w:type="spellEnd"/>
      <w:r w:rsidR="00AC4775">
        <w:t xml:space="preserve"> 1989;</w:t>
      </w:r>
      <w:r w:rsidR="00AC4775" w:rsidRPr="00AC4775">
        <w:t xml:space="preserve"> </w:t>
      </w:r>
      <w:proofErr w:type="spellStart"/>
      <w:r w:rsidR="00AC4775" w:rsidRPr="00AC4775">
        <w:t>Skúladóttir</w:t>
      </w:r>
      <w:proofErr w:type="spellEnd"/>
      <w:r w:rsidR="00AC4775">
        <w:t xml:space="preserve"> et al. </w:t>
      </w:r>
      <w:r w:rsidR="007A0454">
        <w:t xml:space="preserve">1991 and </w:t>
      </w:r>
      <w:r w:rsidR="00AC4775">
        <w:t>2007</w:t>
      </w:r>
      <w:r w:rsidR="00CC049E">
        <w:t xml:space="preserve">). At 25 years, the PWS pot survey </w:t>
      </w:r>
      <w:r w:rsidR="007A0454">
        <w:t xml:space="preserve">provides a valuably </w:t>
      </w:r>
      <w:r w:rsidR="002D1D0A">
        <w:t xml:space="preserve">long time series </w:t>
      </w:r>
      <w:r w:rsidR="00CC049E">
        <w:t>lend</w:t>
      </w:r>
      <w:r w:rsidR="002D1D0A">
        <w:t>ing</w:t>
      </w:r>
      <w:r w:rsidR="00CC049E">
        <w:t xml:space="preserve"> itself to further potentially illuminating analysis</w:t>
      </w:r>
      <w:r w:rsidR="00A361D6">
        <w:t xml:space="preserve">. </w:t>
      </w:r>
      <w:r w:rsidR="00CC049E">
        <w:t xml:space="preserve">The length at sexual transition reported here, fall within the range reported for Southeast Alaska (Quinn 2011).   </w:t>
      </w:r>
    </w:p>
    <w:p w:rsidR="00CC049E" w:rsidRDefault="00CC049E" w:rsidP="00AF0625">
      <w:pPr>
        <w:contextualSpacing/>
      </w:pPr>
    </w:p>
    <w:p w:rsidR="00B73C0F" w:rsidRPr="00A361D6" w:rsidRDefault="00CC049E" w:rsidP="00AF0625">
      <w:pPr>
        <w:contextualSpacing/>
        <w:rPr>
          <w:color w:val="4F81BD" w:themeColor="accent1"/>
        </w:rPr>
      </w:pPr>
      <w:commentRangeStart w:id="15"/>
      <w:r w:rsidRPr="00A361D6">
        <w:rPr>
          <w:color w:val="4F81BD" w:themeColor="accent1"/>
        </w:rPr>
        <w:t xml:space="preserve">Size at sex change has been directly related growth rate and water </w:t>
      </w:r>
      <w:proofErr w:type="spellStart"/>
      <w:r w:rsidRPr="00A361D6">
        <w:rPr>
          <w:color w:val="4F81BD" w:themeColor="accent1"/>
        </w:rPr>
        <w:t>temperatureto</w:t>
      </w:r>
      <w:proofErr w:type="spellEnd"/>
      <w:r w:rsidRPr="00A361D6">
        <w:rPr>
          <w:color w:val="4F81BD" w:themeColor="accent1"/>
        </w:rPr>
        <w:t xml:space="preserve"> mean size of breeding female</w:t>
      </w:r>
    </w:p>
    <w:p w:rsidR="00B73C0F" w:rsidRPr="00A361D6" w:rsidRDefault="00B73C0F" w:rsidP="00AF0625">
      <w:pPr>
        <w:contextualSpacing/>
        <w:rPr>
          <w:color w:val="4F81BD" w:themeColor="accent1"/>
        </w:rPr>
      </w:pPr>
    </w:p>
    <w:p w:rsidR="002645B6" w:rsidRPr="00A361D6" w:rsidRDefault="00CC049E" w:rsidP="00AF0625">
      <w:pPr>
        <w:contextualSpacing/>
        <w:rPr>
          <w:color w:val="4F81BD" w:themeColor="accent1"/>
        </w:rPr>
      </w:pPr>
      <w:r w:rsidRPr="00A361D6">
        <w:rPr>
          <w:color w:val="4F81BD" w:themeColor="accent1"/>
        </w:rPr>
        <w:lastRenderedPageBreak/>
        <w:t xml:space="preserve">  </w:t>
      </w:r>
      <w:r w:rsidR="001B2EE8" w:rsidRPr="00A361D6">
        <w:rPr>
          <w:color w:val="4F81BD" w:themeColor="accent1"/>
        </w:rPr>
        <w:t xml:space="preserve">  </w:t>
      </w:r>
      <w:r w:rsidR="00B16791" w:rsidRPr="00A361D6">
        <w:rPr>
          <w:color w:val="4F81BD" w:themeColor="accent1"/>
        </w:rPr>
        <w:t xml:space="preserve">   </w:t>
      </w:r>
      <w:r w:rsidR="002645B6" w:rsidRPr="00A361D6">
        <w:rPr>
          <w:color w:val="4F81BD" w:themeColor="accent1"/>
        </w:rPr>
        <w:t xml:space="preserve"> </w:t>
      </w:r>
    </w:p>
    <w:p w:rsidR="002645B6" w:rsidRPr="00A361D6" w:rsidRDefault="002645B6" w:rsidP="00AF0625">
      <w:pPr>
        <w:contextualSpacing/>
        <w:rPr>
          <w:color w:val="4F81BD" w:themeColor="accent1"/>
        </w:rPr>
      </w:pPr>
    </w:p>
    <w:p w:rsidR="002645B6" w:rsidRPr="00A361D6" w:rsidRDefault="002645B6" w:rsidP="00AF0625">
      <w:pPr>
        <w:contextualSpacing/>
        <w:rPr>
          <w:color w:val="4F81BD" w:themeColor="accent1"/>
        </w:rPr>
      </w:pPr>
    </w:p>
    <w:p w:rsidR="00A4094A" w:rsidRPr="00A361D6" w:rsidRDefault="006F423C" w:rsidP="00AF0625">
      <w:pPr>
        <w:contextualSpacing/>
        <w:rPr>
          <w:color w:val="4F81BD" w:themeColor="accent1"/>
        </w:rPr>
      </w:pPr>
      <w:r w:rsidRPr="00A361D6">
        <w:rPr>
          <w:color w:val="4F81BD" w:themeColor="accent1"/>
        </w:rPr>
        <w:t xml:space="preserve">Size at sex transition in some </w:t>
      </w:r>
      <w:proofErr w:type="spellStart"/>
      <w:r w:rsidR="00AE42DE" w:rsidRPr="00A361D6">
        <w:rPr>
          <w:color w:val="4F81BD" w:themeColor="accent1"/>
        </w:rPr>
        <w:t>Pandalids</w:t>
      </w:r>
      <w:proofErr w:type="spellEnd"/>
      <w:r w:rsidR="00AE42DE" w:rsidRPr="00A361D6">
        <w:rPr>
          <w:color w:val="4F81BD" w:themeColor="accent1"/>
        </w:rPr>
        <w:t xml:space="preserve"> </w:t>
      </w:r>
      <w:r w:rsidR="00171B30" w:rsidRPr="00A361D6">
        <w:rPr>
          <w:color w:val="4F81BD" w:themeColor="accent1"/>
        </w:rPr>
        <w:t>i</w:t>
      </w:r>
      <w:r w:rsidR="00AE42DE" w:rsidRPr="00A361D6">
        <w:rPr>
          <w:color w:val="4F81BD" w:themeColor="accent1"/>
        </w:rPr>
        <w:t xml:space="preserve">s </w:t>
      </w:r>
      <w:r w:rsidRPr="00A361D6">
        <w:rPr>
          <w:color w:val="4F81BD" w:themeColor="accent1"/>
        </w:rPr>
        <w:t>thought to be directly related to</w:t>
      </w:r>
      <w:commentRangeStart w:id="16"/>
      <w:r w:rsidRPr="00A361D6">
        <w:rPr>
          <w:color w:val="4F81BD" w:themeColor="accent1"/>
        </w:rPr>
        <w:t xml:space="preserve"> density </w:t>
      </w:r>
      <w:commentRangeEnd w:id="16"/>
      <w:r w:rsidR="007964C0" w:rsidRPr="00A361D6">
        <w:rPr>
          <w:rStyle w:val="CommentReference"/>
          <w:color w:val="4F81BD" w:themeColor="accent1"/>
        </w:rPr>
        <w:commentReference w:id="16"/>
      </w:r>
      <w:r w:rsidR="00AA0CED" w:rsidRPr="00A361D6">
        <w:rPr>
          <w:color w:val="4F81BD" w:themeColor="accent1"/>
        </w:rPr>
        <w:t xml:space="preserve">and </w:t>
      </w:r>
      <w:r w:rsidRPr="00A361D6">
        <w:rPr>
          <w:color w:val="4F81BD" w:themeColor="accent1"/>
        </w:rPr>
        <w:t>inversely related to water temperature</w:t>
      </w:r>
      <w:r w:rsidR="007964C0" w:rsidRPr="00A361D6">
        <w:rPr>
          <w:color w:val="4F81BD" w:themeColor="accent1"/>
        </w:rPr>
        <w:t xml:space="preserve"> (</w:t>
      </w:r>
      <w:proofErr w:type="spellStart"/>
      <w:r w:rsidR="007964C0" w:rsidRPr="00A361D6">
        <w:rPr>
          <w:color w:val="4F81BD" w:themeColor="accent1"/>
        </w:rPr>
        <w:t>Skúladóttir</w:t>
      </w:r>
      <w:proofErr w:type="spellEnd"/>
      <w:r w:rsidR="007964C0" w:rsidRPr="00A361D6">
        <w:rPr>
          <w:color w:val="4F81BD" w:themeColor="accent1"/>
        </w:rPr>
        <w:t xml:space="preserve"> et al. 2007)</w:t>
      </w:r>
      <w:r w:rsidR="00E57D02" w:rsidRPr="00A361D6">
        <w:rPr>
          <w:color w:val="4F81BD" w:themeColor="accent1"/>
        </w:rPr>
        <w:t xml:space="preserve"> </w:t>
      </w:r>
      <w:r w:rsidR="007964C0" w:rsidRPr="00A361D6">
        <w:rPr>
          <w:color w:val="4F81BD" w:themeColor="accent1"/>
        </w:rPr>
        <w:t>(</w:t>
      </w:r>
      <w:r w:rsidR="00E57D02" w:rsidRPr="00A361D6">
        <w:rPr>
          <w:color w:val="4F81BD" w:themeColor="accent1"/>
        </w:rPr>
        <w:t>via growth rate</w:t>
      </w:r>
      <w:r w:rsidRPr="00A361D6">
        <w:rPr>
          <w:color w:val="4F81BD" w:themeColor="accent1"/>
        </w:rPr>
        <w:t xml:space="preserve"> (</w:t>
      </w:r>
      <w:r w:rsidR="00AE42DE" w:rsidRPr="00A361D6">
        <w:rPr>
          <w:color w:val="4F81BD" w:themeColor="accent1"/>
        </w:rPr>
        <w:t>Love and Bishop 2005</w:t>
      </w:r>
      <w:r w:rsidR="000E0F7F" w:rsidRPr="00A361D6">
        <w:rPr>
          <w:color w:val="4F81BD" w:themeColor="accent1"/>
        </w:rPr>
        <w:t>)</w:t>
      </w:r>
      <w:r w:rsidR="00E57D02" w:rsidRPr="00A361D6">
        <w:rPr>
          <w:color w:val="4F81BD" w:themeColor="accent1"/>
        </w:rPr>
        <w:t xml:space="preserve">. </w:t>
      </w:r>
      <w:r w:rsidR="000E0F7F" w:rsidRPr="00A361D6">
        <w:rPr>
          <w:color w:val="4F81BD" w:themeColor="accent1"/>
        </w:rPr>
        <w:t xml:space="preserve"> </w:t>
      </w:r>
      <w:r w:rsidR="00AA0CED" w:rsidRPr="00A361D6">
        <w:rPr>
          <w:color w:val="4F81BD" w:themeColor="accent1"/>
        </w:rPr>
        <w:t xml:space="preserve">Given the relative </w:t>
      </w:r>
      <w:r w:rsidR="00C13C25" w:rsidRPr="00A361D6">
        <w:rPr>
          <w:color w:val="4F81BD" w:themeColor="accent1"/>
        </w:rPr>
        <w:t xml:space="preserve">stability in L50 over time despite the general increase in CPUE, either density dependence is </w:t>
      </w:r>
      <w:r w:rsidR="004B7FC7" w:rsidRPr="00A361D6">
        <w:rPr>
          <w:color w:val="4F81BD" w:themeColor="accent1"/>
        </w:rPr>
        <w:t xml:space="preserve">not affecting L50 in this system </w:t>
      </w:r>
      <w:r w:rsidR="00C13C25" w:rsidRPr="00A361D6">
        <w:rPr>
          <w:color w:val="4F81BD" w:themeColor="accent1"/>
        </w:rPr>
        <w:t xml:space="preserve">or it is being masked by an opposing influence such as </w:t>
      </w:r>
      <w:r w:rsidR="004B7FC7" w:rsidRPr="00A361D6">
        <w:rPr>
          <w:color w:val="4F81BD" w:themeColor="accent1"/>
        </w:rPr>
        <w:t xml:space="preserve">temperature.  </w:t>
      </w:r>
      <w:r w:rsidR="0097265D" w:rsidRPr="00A361D6">
        <w:rPr>
          <w:color w:val="4F81BD" w:themeColor="accent1"/>
        </w:rPr>
        <w:t>Other factors</w:t>
      </w:r>
      <w:r w:rsidR="002E2E60" w:rsidRPr="00A361D6">
        <w:rPr>
          <w:color w:val="4F81BD" w:themeColor="accent1"/>
        </w:rPr>
        <w:t>,</w:t>
      </w:r>
      <w:r w:rsidR="0097265D" w:rsidRPr="00A361D6">
        <w:rPr>
          <w:color w:val="4F81BD" w:themeColor="accent1"/>
        </w:rPr>
        <w:t xml:space="preserve"> </w:t>
      </w:r>
      <w:r w:rsidR="00215049" w:rsidRPr="00A361D6">
        <w:rPr>
          <w:color w:val="4F81BD" w:themeColor="accent1"/>
        </w:rPr>
        <w:t>for example p</w:t>
      </w:r>
      <w:r w:rsidR="002E2E60" w:rsidRPr="00A361D6">
        <w:rPr>
          <w:color w:val="4F81BD" w:themeColor="accent1"/>
        </w:rPr>
        <w:t>opulation size structure</w:t>
      </w:r>
      <w:r w:rsidR="004B7FC7" w:rsidRPr="00A361D6">
        <w:rPr>
          <w:color w:val="4F81BD" w:themeColor="accent1"/>
        </w:rPr>
        <w:t xml:space="preserve"> </w:t>
      </w:r>
      <w:r w:rsidR="0097265D" w:rsidRPr="00A361D6">
        <w:rPr>
          <w:color w:val="4F81BD" w:themeColor="accent1"/>
        </w:rPr>
        <w:t>ha</w:t>
      </w:r>
      <w:r w:rsidR="00EF4243" w:rsidRPr="00A361D6">
        <w:rPr>
          <w:color w:val="4F81BD" w:themeColor="accent1"/>
        </w:rPr>
        <w:t>ve</w:t>
      </w:r>
      <w:r w:rsidR="0097265D" w:rsidRPr="00A361D6">
        <w:rPr>
          <w:color w:val="4F81BD" w:themeColor="accent1"/>
        </w:rPr>
        <w:t xml:space="preserve"> also</w:t>
      </w:r>
      <w:r w:rsidR="004B7FC7" w:rsidRPr="00A361D6">
        <w:rPr>
          <w:color w:val="4F81BD" w:themeColor="accent1"/>
        </w:rPr>
        <w:t xml:space="preserve"> been related to L50 in other </w:t>
      </w:r>
      <w:proofErr w:type="spellStart"/>
      <w:r w:rsidR="004B7FC7" w:rsidRPr="00A361D6">
        <w:rPr>
          <w:color w:val="4F81BD" w:themeColor="accent1"/>
        </w:rPr>
        <w:t>Pandalid</w:t>
      </w:r>
      <w:proofErr w:type="spellEnd"/>
      <w:r w:rsidR="004B7FC7" w:rsidRPr="00A361D6">
        <w:rPr>
          <w:color w:val="4F81BD" w:themeColor="accent1"/>
        </w:rPr>
        <w:t xml:space="preserve"> populations (Anderson and </w:t>
      </w:r>
      <w:proofErr w:type="spellStart"/>
      <w:r w:rsidR="004B7FC7" w:rsidRPr="00A361D6">
        <w:rPr>
          <w:color w:val="4F81BD" w:themeColor="accent1"/>
        </w:rPr>
        <w:t>Charnov</w:t>
      </w:r>
      <w:proofErr w:type="spellEnd"/>
      <w:r w:rsidR="004B7FC7" w:rsidRPr="00A361D6">
        <w:rPr>
          <w:color w:val="4F81BD" w:themeColor="accent1"/>
        </w:rPr>
        <w:t xml:space="preserve"> 1989).</w:t>
      </w:r>
      <w:r w:rsidR="00215049" w:rsidRPr="00A361D6">
        <w:rPr>
          <w:color w:val="4F81BD" w:themeColor="accent1"/>
        </w:rPr>
        <w:t xml:space="preserve">  </w:t>
      </w:r>
      <w:r w:rsidR="002E2E60" w:rsidRPr="00A361D6">
        <w:rPr>
          <w:color w:val="4F81BD" w:themeColor="accent1"/>
        </w:rPr>
        <w:t xml:space="preserve">  </w:t>
      </w:r>
      <w:r w:rsidR="00215049" w:rsidRPr="00A361D6">
        <w:rPr>
          <w:color w:val="4F81BD" w:themeColor="accent1"/>
        </w:rPr>
        <w:t xml:space="preserve">The length at sexual transition reported here, fall within </w:t>
      </w:r>
      <w:r w:rsidR="002E2E60" w:rsidRPr="00A361D6">
        <w:rPr>
          <w:color w:val="4F81BD" w:themeColor="accent1"/>
        </w:rPr>
        <w:t>the range reported for Southeast A</w:t>
      </w:r>
      <w:r w:rsidR="00215049" w:rsidRPr="00A361D6">
        <w:rPr>
          <w:color w:val="4F81BD" w:themeColor="accent1"/>
        </w:rPr>
        <w:t xml:space="preserve">laska (Quinn 2011). </w:t>
      </w:r>
      <w:commentRangeEnd w:id="15"/>
      <w:r w:rsidR="00A361D6">
        <w:rPr>
          <w:rStyle w:val="CommentReference"/>
        </w:rPr>
        <w:commentReference w:id="15"/>
      </w:r>
      <w:r w:rsidR="00215049" w:rsidRPr="00A361D6">
        <w:rPr>
          <w:color w:val="4F81BD" w:themeColor="accent1"/>
        </w:rPr>
        <w:t xml:space="preserve">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4974B6">
        <w:t xml:space="preserve"> (Figure 6)</w:t>
      </w:r>
      <w:r>
        <w:t>.   Of the 3, Area 3 is cause for most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7" w:name="_Toc315332901"/>
      <w:r>
        <w:t>Acknowledgements</w:t>
      </w:r>
      <w:bookmarkEnd w:id="17"/>
    </w:p>
    <w:p w:rsidR="002848C8" w:rsidRDefault="002848C8" w:rsidP="002848C8">
      <w:pPr>
        <w:pStyle w:val="Heading1"/>
      </w:pPr>
      <w:bookmarkStart w:id="18" w:name="_Toc315332894"/>
      <w:r>
        <w:t>Heading 1</w:t>
      </w:r>
      <w:bookmarkEnd w:id="18"/>
    </w:p>
    <w:p w:rsidR="002848C8" w:rsidRDefault="002848C8" w:rsidP="002848C8">
      <w:pPr>
        <w:pStyle w:val="Heading2"/>
      </w:pPr>
      <w:bookmarkStart w:id="19" w:name="_Toc315332895"/>
      <w:r>
        <w:t>Heading 2</w:t>
      </w:r>
      <w:bookmarkEnd w:id="19"/>
    </w:p>
    <w:p w:rsidR="002848C8" w:rsidRDefault="002848C8" w:rsidP="002848C8"/>
    <w:p w:rsidR="002848C8" w:rsidRDefault="002848C8" w:rsidP="002848C8">
      <w:pPr>
        <w:pStyle w:val="Heading3"/>
      </w:pPr>
      <w:bookmarkStart w:id="20" w:name="_Toc315332896"/>
      <w:r>
        <w:t>Heading 3</w:t>
      </w:r>
      <w:bookmarkEnd w:id="20"/>
    </w:p>
    <w:p w:rsidR="002848C8" w:rsidRDefault="002848C8" w:rsidP="002848C8"/>
    <w:p w:rsidR="002848C8" w:rsidRDefault="002848C8" w:rsidP="002848C8">
      <w:pPr>
        <w:pStyle w:val="Heading4"/>
      </w:pPr>
      <w:bookmarkStart w:id="21" w:name="_Toc315332897"/>
      <w:r>
        <w:t>Heading 4</w:t>
      </w:r>
      <w:bookmarkEnd w:id="21"/>
    </w:p>
    <w:p w:rsidR="00C506F1" w:rsidRDefault="00C506F1" w:rsidP="00556AD1"/>
    <w:p w:rsidR="00C506F1" w:rsidRDefault="00C506F1" w:rsidP="00C506F1">
      <w:pPr>
        <w:pStyle w:val="Heading1"/>
      </w:pPr>
      <w:bookmarkStart w:id="22" w:name="_Toc315332902"/>
      <w:r>
        <w:t>References Cited</w:t>
      </w:r>
      <w:bookmarkEnd w:id="22"/>
    </w:p>
    <w:p w:rsidR="00AE42DE" w:rsidRDefault="00AE42DE" w:rsidP="00AE42DE">
      <w:pPr>
        <w:autoSpaceDE w:val="0"/>
        <w:autoSpaceDN w:val="0"/>
        <w:adjustRightInd w:val="0"/>
        <w:spacing w:after="0"/>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134:824–827.</w:t>
      </w:r>
    </w:p>
    <w:p w:rsidR="00AE42DE" w:rsidRDefault="00AE42DE" w:rsidP="00AE42DE">
      <w:pPr>
        <w:autoSpaceDE w:val="0"/>
        <w:autoSpaceDN w:val="0"/>
        <w:adjustRightInd w:val="0"/>
        <w:spacing w:after="0"/>
        <w:jc w:val="left"/>
      </w:pPr>
    </w:p>
    <w:p w:rsidR="001E2CA7" w:rsidRDefault="001E2CA7" w:rsidP="001E2CA7">
      <w:pPr>
        <w:pStyle w:val="Lit-Cited"/>
      </w:pPr>
      <w:r>
        <w:lastRenderedPageBreak/>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r w:rsidRPr="007A0454">
        <w:t>Koeller</w:t>
      </w:r>
      <w:proofErr w:type="spellEnd"/>
      <w:r w:rsidRPr="007A0454">
        <w:t xml:space="preserve"> P, </w:t>
      </w:r>
      <w:proofErr w:type="spellStart"/>
      <w:r w:rsidRPr="007A0454">
        <w:t>Mohn</w:t>
      </w:r>
      <w:proofErr w:type="spellEnd"/>
      <w:r w:rsidRPr="007A0454">
        <w:t xml:space="preserve"> R, </w:t>
      </w:r>
      <w:proofErr w:type="spellStart"/>
      <w:r w:rsidRPr="007A0454">
        <w:t>Etter</w:t>
      </w:r>
      <w:proofErr w:type="spellEnd"/>
      <w:r w:rsidRPr="007A0454">
        <w:t xml:space="preserve"> M. Density </w:t>
      </w:r>
      <w:proofErr w:type="spellStart"/>
      <w:r w:rsidRPr="007A0454">
        <w:t>dependant</w:t>
      </w:r>
      <w:proofErr w:type="spellEnd"/>
      <w:r w:rsidRPr="007A0454">
        <w:t xml:space="preserve"> sex change in northern shrimp, </w:t>
      </w:r>
      <w:proofErr w:type="spellStart"/>
      <w:r w:rsidRPr="007A0454">
        <w:t>Pandalus</w:t>
      </w:r>
      <w:proofErr w:type="spellEnd"/>
      <w:r w:rsidRPr="007A0454">
        <w:t xml:space="preserve"> borealis, on the Scotian Shelf. </w:t>
      </w:r>
      <w:proofErr w:type="gramStart"/>
      <w:r w:rsidRPr="007A0454">
        <w:t>Journal of Northwest Atlantic fishery science.</w:t>
      </w:r>
      <w:proofErr w:type="gramEnd"/>
      <w:r w:rsidRPr="007A0454">
        <w:t xml:space="preserve"> 2000 Dec</w:t>
      </w:r>
      <w:proofErr w:type="gramStart"/>
      <w:r w:rsidRPr="007A0454">
        <w:t>;27:107</w:t>
      </w:r>
      <w:proofErr w:type="gramEnd"/>
      <w:r w:rsidRPr="007A0454">
        <w:t>-18.</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autoSpaceDE w:val="0"/>
        <w:autoSpaceDN w:val="0"/>
        <w:adjustRightInd w:val="0"/>
        <w:spacing w:after="0"/>
        <w:jc w:val="left"/>
        <w:rPr>
          <w:sz w:val="20"/>
          <w:szCs w:val="20"/>
        </w:rPr>
      </w:pPr>
      <w:proofErr w:type="spellStart"/>
      <w:proofErr w:type="gramStart"/>
      <w:r>
        <w:rPr>
          <w:sz w:val="20"/>
          <w:szCs w:val="20"/>
        </w:rPr>
        <w:t>Skuladottir</w:t>
      </w:r>
      <w:proofErr w:type="spellEnd"/>
      <w:r>
        <w:rPr>
          <w:sz w:val="20"/>
          <w:szCs w:val="20"/>
        </w:rPr>
        <w:t xml:space="preserve">, U., J. </w:t>
      </w:r>
      <w:proofErr w:type="spellStart"/>
      <w:r>
        <w:rPr>
          <w:sz w:val="20"/>
          <w:szCs w:val="20"/>
        </w:rPr>
        <w:t>Palsson</w:t>
      </w:r>
      <w:proofErr w:type="spellEnd"/>
      <w:r>
        <w:rPr>
          <w:sz w:val="20"/>
          <w:szCs w:val="20"/>
        </w:rPr>
        <w:t xml:space="preserve">, G. S. </w:t>
      </w:r>
      <w:proofErr w:type="spellStart"/>
      <w:r>
        <w:rPr>
          <w:sz w:val="20"/>
          <w:szCs w:val="20"/>
        </w:rPr>
        <w:t>Bragason</w:t>
      </w:r>
      <w:proofErr w:type="spellEnd"/>
      <w:r>
        <w:rPr>
          <w:sz w:val="20"/>
          <w:szCs w:val="20"/>
        </w:rPr>
        <w:t xml:space="preserve">, and S. </w:t>
      </w:r>
      <w:proofErr w:type="spellStart"/>
      <w:r>
        <w:rPr>
          <w:sz w:val="20"/>
          <w:szCs w:val="20"/>
        </w:rPr>
        <w:t>Brynjolfsson</w:t>
      </w:r>
      <w:proofErr w:type="spellEnd"/>
      <w:r>
        <w:rPr>
          <w:sz w:val="20"/>
          <w:szCs w:val="20"/>
        </w:rPr>
        <w:t>.</w:t>
      </w:r>
      <w:proofErr w:type="gramEnd"/>
      <w:r>
        <w:rPr>
          <w:sz w:val="20"/>
          <w:szCs w:val="20"/>
        </w:rPr>
        <w:t xml:space="preserve"> 1991. The variation in size and age at change of</w:t>
      </w:r>
    </w:p>
    <w:p w:rsidR="007A0454" w:rsidRDefault="007A0454" w:rsidP="007A0454">
      <w:pPr>
        <w:autoSpaceDE w:val="0"/>
        <w:autoSpaceDN w:val="0"/>
        <w:adjustRightInd w:val="0"/>
        <w:spacing w:after="0"/>
        <w:jc w:val="left"/>
        <w:rPr>
          <w:sz w:val="20"/>
          <w:szCs w:val="20"/>
        </w:rPr>
      </w:pPr>
      <w:proofErr w:type="gramStart"/>
      <w:r>
        <w:rPr>
          <w:sz w:val="20"/>
          <w:szCs w:val="20"/>
        </w:rPr>
        <w:t>sex</w:t>
      </w:r>
      <w:proofErr w:type="gramEnd"/>
      <w:r>
        <w:rPr>
          <w:sz w:val="20"/>
          <w:szCs w:val="20"/>
        </w:rPr>
        <w:t xml:space="preserve">, maximum length and length of </w:t>
      </w:r>
      <w:proofErr w:type="spellStart"/>
      <w:r>
        <w:rPr>
          <w:sz w:val="20"/>
          <w:szCs w:val="20"/>
        </w:rPr>
        <w:t>ovigerous</w:t>
      </w:r>
      <w:proofErr w:type="spellEnd"/>
      <w:r>
        <w:rPr>
          <w:sz w:val="20"/>
          <w:szCs w:val="20"/>
        </w:rPr>
        <w:t xml:space="preserve"> periods of the shrimp, </w:t>
      </w:r>
      <w:proofErr w:type="spellStart"/>
      <w:r>
        <w:rPr>
          <w:i/>
          <w:iCs/>
          <w:sz w:val="20"/>
          <w:szCs w:val="20"/>
        </w:rPr>
        <w:t>Pandalus</w:t>
      </w:r>
      <w:proofErr w:type="spellEnd"/>
      <w:r>
        <w:rPr>
          <w:i/>
          <w:iCs/>
          <w:sz w:val="20"/>
          <w:szCs w:val="20"/>
        </w:rPr>
        <w:t xml:space="preserve"> borealis</w:t>
      </w:r>
      <w:r>
        <w:rPr>
          <w:sz w:val="20"/>
          <w:szCs w:val="20"/>
        </w:rPr>
        <w:t>, at different temperatures</w:t>
      </w:r>
    </w:p>
    <w:p w:rsidR="007964C0" w:rsidRDefault="007A0454" w:rsidP="007A0454">
      <w:pPr>
        <w:pStyle w:val="Lit-Cited"/>
        <w:contextualSpacing/>
      </w:pPr>
      <w:proofErr w:type="gramStart"/>
      <w:r>
        <w:t>in</w:t>
      </w:r>
      <w:proofErr w:type="gramEnd"/>
      <w:r>
        <w:t xml:space="preserve"> Icelandic waters. ICES CM 1991/K</w:t>
      </w:r>
      <w:proofErr w:type="gramStart"/>
      <w:r>
        <w:t>:5:15</w:t>
      </w:r>
      <w:proofErr w:type="gramEnd"/>
      <w:r>
        <w:t>.</w:t>
      </w:r>
    </w:p>
    <w:p w:rsidR="007A0454" w:rsidRDefault="007A0454" w:rsidP="007964C0">
      <w:pPr>
        <w:pStyle w:val="Lit-Cited"/>
        <w:contextualSpacing/>
      </w:pP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w:t>
      </w:r>
      <w:proofErr w:type="spellStart"/>
      <w:r>
        <w:t>Pandalus</w:t>
      </w:r>
      <w:proofErr w:type="spellEnd"/>
      <w:r>
        <w:t xml:space="preserve">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3" w:name="_Toc315332903"/>
      <w:r w:rsidRPr="00C506F1">
        <w:lastRenderedPageBreak/>
        <w:t>TABLES AND FIGURES</w:t>
      </w:r>
      <w:bookmarkEnd w:id="23"/>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4" w:name="_Toc496539813"/>
      <w:proofErr w:type="gramStart"/>
      <w:r w:rsidRPr="00C506F1">
        <w:lastRenderedPageBreak/>
        <w:t xml:space="preserve">Table </w:t>
      </w:r>
      <w:proofErr w:type="gramEnd"/>
      <w:r w:rsidR="007C2A29">
        <w:fldChar w:fldCharType="begin"/>
      </w:r>
      <w:r w:rsidR="007C2A29">
        <w:instrText xml:space="preserve"> SEQ Table \* ARABIC </w:instrText>
      </w:r>
      <w:r w:rsidR="007C2A29">
        <w:fldChar w:fldCharType="separate"/>
      </w:r>
      <w:r w:rsidR="001A14F1">
        <w:rPr>
          <w:noProof/>
        </w:rPr>
        <w:t>1</w:t>
      </w:r>
      <w:r w:rsidR="007C2A29">
        <w:rPr>
          <w:noProof/>
        </w:rPr>
        <w:fldChar w:fldCharType="end"/>
      </w:r>
      <w:proofErr w:type="gramStart"/>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4"/>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25"/>
            <w:r w:rsidRPr="00DF325F">
              <w:rPr>
                <w:color w:val="000000"/>
                <w:sz w:val="22"/>
                <w:szCs w:val="22"/>
              </w:rPr>
              <w:t>–</w:t>
            </w:r>
            <w:commentRangeEnd w:id="25"/>
            <w:r w:rsidR="0013412F">
              <w:rPr>
                <w:rStyle w:val="CommentReference"/>
              </w:rPr>
              <w:commentReference w:id="25"/>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6"/>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6"/>
      <w:r w:rsidR="00835AAE">
        <w:rPr>
          <w:rStyle w:val="CommentReference"/>
        </w:rPr>
        <w:commentReference w:id="26"/>
      </w:r>
    </w:p>
    <w:p w:rsidR="00F14060" w:rsidRDefault="00F14060">
      <w:pPr>
        <w:spacing w:after="0"/>
        <w:jc w:val="left"/>
      </w:pPr>
    </w:p>
    <w:p w:rsidR="00F14060" w:rsidRDefault="00F14060" w:rsidP="00835AAE">
      <w:pPr>
        <w:pStyle w:val="Caption"/>
      </w:pPr>
      <w:r w:rsidRPr="00C506F1">
        <w:t xml:space="preserve">Figure </w:t>
      </w:r>
      <w:fldSimple w:instr=" SEQ Figure \* ARABIC ">
        <w:r w:rsidR="001A14F1">
          <w:rPr>
            <w:noProof/>
          </w:rPr>
          <w:t>1</w:t>
        </w:r>
      </w:fldSimple>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7"/>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7"/>
      <w:r w:rsidR="00734A91">
        <w:rPr>
          <w:rStyle w:val="CommentReference"/>
        </w:rPr>
        <w:commentReference w:id="27"/>
      </w:r>
    </w:p>
    <w:p w:rsidR="005949A8" w:rsidRDefault="005949A8" w:rsidP="005949A8"/>
    <w:p w:rsidR="005949A8" w:rsidRPr="00A359CC" w:rsidRDefault="005949A8" w:rsidP="005949A8">
      <w:pPr>
        <w:pStyle w:val="Caption"/>
      </w:pPr>
      <w:bookmarkStart w:id="28" w:name="_Toc229887206"/>
      <w:r w:rsidRPr="00C506F1">
        <w:t xml:space="preserve">Figure </w:t>
      </w:r>
      <w:r w:rsidR="00BD7387">
        <w:t>2</w:t>
      </w:r>
      <w:r w:rsidRPr="00C506F1">
        <w:t>.–</w:t>
      </w:r>
      <w:bookmarkEnd w:id="28"/>
      <w:r>
        <w:t xml:space="preserve">PWS </w:t>
      </w:r>
      <w:bookmarkStart w:id="29" w:name="_GoBack"/>
      <w:bookmarkEnd w:id="29"/>
      <w:r>
        <w:t xml:space="preserve">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C30249" w:rsidRPr="00C30249">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4067FF">
        <w:t xml:space="preserve">of spot shrimp </w:t>
      </w:r>
      <w:r>
        <w:t>in the PWS pot survey</w:t>
      </w:r>
      <w:r w:rsidR="008C108D">
        <w:t xml:space="preserve"> with </w:t>
      </w:r>
      <w:r w:rsidR="00C30249">
        <w:rPr>
          <w:szCs w:val="22"/>
        </w:rPr>
        <w:t>1992–2016 average</w:t>
      </w:r>
      <w:r w:rsidR="00C30249" w:rsidRPr="00C30249">
        <w:rPr>
          <w:szCs w:val="22"/>
        </w:rPr>
        <w:t>.</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Baselines are 1992</w:t>
      </w:r>
      <w:r w:rsidR="00C30249">
        <w:softHyphen/>
        <w:t xml:space="preserve">–2016 averages.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shrimp </w:t>
      </w:r>
      <w:r>
        <w:t>by management area in the PWS pot survey</w:t>
      </w:r>
      <w:r w:rsidR="00723276">
        <w:t>.</w:t>
      </w:r>
      <w:r w:rsidR="00C30249">
        <w:t xml:space="preserve">  Baselines are 1992</w:t>
      </w:r>
      <w:r w:rsidR="00C30249">
        <w:softHyphen/>
        <w:t>–2016 averages.</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commentRangeStart w:id="30"/>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30"/>
      <w:r w:rsidR="00E712C0">
        <w:rPr>
          <w:rStyle w:val="CommentReference"/>
        </w:rPr>
        <w:commentReference w:id="30"/>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r>
        <w:lastRenderedPageBreak/>
        <w:br w:type="page"/>
      </w: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fldSimple w:instr=" SEQ Appendix_A \* ARABIC ">
        <w:r w:rsidR="001A14F1">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4F7BDC" w:rsidRDefault="004F7BDC">
      <w:pPr>
        <w:pStyle w:val="CommentText"/>
      </w:pPr>
      <w:r>
        <w:rPr>
          <w:rStyle w:val="CommentReference"/>
        </w:rPr>
        <w:annotationRef/>
      </w:r>
      <w:r>
        <w:t xml:space="preserve">May be able to simplify/reduce this, by combining large and </w:t>
      </w:r>
      <w:proofErr w:type="spellStart"/>
      <w:r>
        <w:t>alls</w:t>
      </w:r>
      <w:proofErr w:type="spellEnd"/>
      <w:r>
        <w:t xml:space="preserve">, or simply saying arithmetic mean </w:t>
      </w:r>
      <w:proofErr w:type="spellStart"/>
      <w:r>
        <w:t>etc</w:t>
      </w:r>
      <w:proofErr w:type="spellEnd"/>
      <w:r>
        <w:t xml:space="preserve"> </w:t>
      </w:r>
    </w:p>
  </w:comment>
  <w:comment w:id="9" w:author="Mumm, Joshua D" w:date="2017-10-25T14:40:00Z" w:initials="MJD(">
    <w:p w:rsidR="004F7BDC" w:rsidRDefault="004F7BDC">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1" w:author="Mumm, Joshua D (DFG)" w:date="2017-10-29T11:24:00Z" w:initials="MJD(">
    <w:p w:rsidR="004F7BDC" w:rsidRDefault="004F7BDC">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Too much focus paid to minutia while long term trends are lacking.  </w:t>
      </w:r>
      <w:proofErr w:type="spellStart"/>
      <w:r>
        <w:t>Esp</w:t>
      </w:r>
      <w:proofErr w:type="spellEnd"/>
      <w:r>
        <w:t xml:space="preserve"> in regards to mean size. </w:t>
      </w:r>
    </w:p>
  </w:comment>
  <w:comment w:id="13" w:author="Mumm, Joshua D (DFG)" w:date="2017-10-25T12:26:00Z" w:initials="MJD(">
    <w:p w:rsidR="004F7BDC" w:rsidRDefault="004F7BDC">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4" w:author="Mumm, Joshua D" w:date="2017-10-23T13:37:00Z" w:initials="MJD(">
    <w:p w:rsidR="004F7BDC" w:rsidRDefault="004F7BDC" w:rsidP="00AF0625">
      <w:pPr>
        <w:pStyle w:val="CommentText"/>
      </w:pPr>
      <w:r>
        <w:rPr>
          <w:rStyle w:val="CommentReference"/>
        </w:rPr>
        <w:annotationRef/>
      </w:r>
      <w:r>
        <w:t xml:space="preserve">Also data are housed somewhere else, and troubles Marg reported troubles deciphering them. </w:t>
      </w:r>
    </w:p>
  </w:comment>
  <w:comment w:id="16" w:author="Mumm, Joshua D" w:date="2017-10-30T14:43:00Z" w:initials="MJD(">
    <w:p w:rsidR="004F7BDC" w:rsidRDefault="004F7BDC" w:rsidP="007964C0">
      <w:pPr>
        <w:pStyle w:val="CommentText"/>
      </w:pPr>
      <w:r>
        <w:rPr>
          <w:rStyle w:val="CommentReference"/>
        </w:rPr>
        <w:annotationRef/>
      </w:r>
      <w:r>
        <w:t xml:space="preserve">Be good to nail down </w:t>
      </w:r>
      <w:proofErr w:type="spellStart"/>
      <w:r>
        <w:t>origiainl</w:t>
      </w:r>
      <w:proofErr w:type="spellEnd"/>
      <w:r>
        <w:t xml:space="preserve"> source citations for this.   Love and Bishop state this but aren’t the original source.  Some have cited Anderson and </w:t>
      </w:r>
      <w:proofErr w:type="spellStart"/>
      <w:r>
        <w:t>Charnov</w:t>
      </w:r>
      <w:proofErr w:type="spellEnd"/>
      <w:r>
        <w:t xml:space="preserve">, but they’re talking about size structure affecting size at sex, not density.    </w:t>
      </w:r>
    </w:p>
    <w:p w:rsidR="004F7BDC" w:rsidRDefault="004F7BDC">
      <w:pPr>
        <w:pStyle w:val="CommentText"/>
      </w:pPr>
    </w:p>
  </w:comment>
  <w:comment w:id="15" w:author="Mumm, Joshua D" w:date="2017-10-30T16:42:00Z" w:initials="MJD(">
    <w:p w:rsidR="004F7BDC" w:rsidRDefault="004F7BDC">
      <w:pPr>
        <w:pStyle w:val="CommentText"/>
      </w:pPr>
      <w:r>
        <w:rPr>
          <w:rStyle w:val="CommentReference"/>
        </w:rPr>
        <w:annotationRef/>
      </w:r>
      <w:r>
        <w:t>Delete.</w:t>
      </w:r>
    </w:p>
  </w:comment>
  <w:comment w:id="25" w:author="Mumm, Joshua D (DFG)" w:date="2017-10-29T19:27:00Z" w:initials="MJD(">
    <w:p w:rsidR="004F7BDC" w:rsidRDefault="004F7BDC">
      <w:pPr>
        <w:pStyle w:val="CommentText"/>
      </w:pPr>
      <w:r>
        <w:rPr>
          <w:rStyle w:val="CommentReference"/>
        </w:rPr>
        <w:annotationRef/>
      </w:r>
      <w:r>
        <w:t xml:space="preserve">Add </w:t>
      </w:r>
      <w:proofErr w:type="spellStart"/>
      <w:r>
        <w:t>footnoteds</w:t>
      </w:r>
      <w:proofErr w:type="spellEnd"/>
      <w:r>
        <w:t xml:space="preserve"> explain missing </w:t>
      </w:r>
      <w:proofErr w:type="gramStart"/>
      <w:r>
        <w:t>data .</w:t>
      </w:r>
      <w:proofErr w:type="gramEnd"/>
      <w:r>
        <w:t xml:space="preserve"> </w:t>
      </w:r>
    </w:p>
  </w:comment>
  <w:comment w:id="26" w:author="Mumm, Joshua D" w:date="2017-10-29T11:26:00Z" w:initials="MJD(">
    <w:p w:rsidR="004F7BDC" w:rsidRDefault="004F7BDC">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27" w:author="Mumm, Joshua D (DFG)" w:date="2017-10-25T13:03:00Z" w:initials="MJD(">
    <w:p w:rsidR="004F7BDC" w:rsidRDefault="004F7BDC">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30" w:author="Mumm, Joshua D (DFG)" w:date="2017-10-29T19:36:00Z" w:initials="MJD(">
    <w:p w:rsidR="004F7BDC" w:rsidRDefault="004F7BDC">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945" w:rsidRDefault="001B2945">
      <w:r>
        <w:separator/>
      </w:r>
    </w:p>
  </w:endnote>
  <w:endnote w:type="continuationSeparator" w:id="0">
    <w:p w:rsidR="001B2945" w:rsidRDefault="001B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7BDC" w:rsidRDefault="004F7B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14F1">
      <w:rPr>
        <w:rStyle w:val="PageNumber"/>
        <w:noProof/>
      </w:rPr>
      <w:t>ii</w:t>
    </w:r>
    <w:r>
      <w:rPr>
        <w:rStyle w:val="PageNumber"/>
      </w:rPr>
      <w:fldChar w:fldCharType="end"/>
    </w:r>
  </w:p>
  <w:p w:rsidR="004F7BDC" w:rsidRDefault="004F7BD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09D9">
      <w:rPr>
        <w:rStyle w:val="PageNumber"/>
        <w:noProof/>
      </w:rPr>
      <w:t>16</w:t>
    </w:r>
    <w:r>
      <w:rPr>
        <w:rStyle w:val="PageNumber"/>
      </w:rPr>
      <w:fldChar w:fldCharType="end"/>
    </w:r>
  </w:p>
  <w:p w:rsidR="004F7BDC" w:rsidRDefault="004F7BD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09D9">
      <w:rPr>
        <w:rStyle w:val="PageNumber"/>
        <w:noProof/>
      </w:rPr>
      <w:t>17</w:t>
    </w:r>
    <w:r>
      <w:rPr>
        <w:rStyle w:val="PageNumber"/>
      </w:rPr>
      <w:fldChar w:fldCharType="end"/>
    </w:r>
  </w:p>
  <w:p w:rsidR="004F7BDC" w:rsidRDefault="004F7BD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09D9">
      <w:rPr>
        <w:rStyle w:val="PageNumber"/>
        <w:noProof/>
      </w:rPr>
      <w:t>19</w:t>
    </w:r>
    <w:r>
      <w:rPr>
        <w:rStyle w:val="PageNumber"/>
      </w:rPr>
      <w:fldChar w:fldCharType="end"/>
    </w:r>
  </w:p>
  <w:p w:rsidR="004F7BDC" w:rsidRDefault="004F7B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945" w:rsidRDefault="001B2945">
      <w:r>
        <w:separator/>
      </w:r>
    </w:p>
  </w:footnote>
  <w:footnote w:type="continuationSeparator" w:id="0">
    <w:p w:rsidR="001B2945" w:rsidRDefault="001B2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601BA"/>
    <w:rsid w:val="00163347"/>
    <w:rsid w:val="00163CAF"/>
    <w:rsid w:val="00171B30"/>
    <w:rsid w:val="001732EE"/>
    <w:rsid w:val="00194808"/>
    <w:rsid w:val="001A14F1"/>
    <w:rsid w:val="001A4C72"/>
    <w:rsid w:val="001B1331"/>
    <w:rsid w:val="001B2945"/>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D1D0A"/>
    <w:rsid w:val="002D5592"/>
    <w:rsid w:val="002E2A9C"/>
    <w:rsid w:val="002E2E60"/>
    <w:rsid w:val="002E54B8"/>
    <w:rsid w:val="002F1C8A"/>
    <w:rsid w:val="002F5CB9"/>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2E6C"/>
    <w:rsid w:val="003E432C"/>
    <w:rsid w:val="003E5920"/>
    <w:rsid w:val="003F1D6A"/>
    <w:rsid w:val="003F6A3E"/>
    <w:rsid w:val="004067FF"/>
    <w:rsid w:val="004236AA"/>
    <w:rsid w:val="00423D6A"/>
    <w:rsid w:val="00450A18"/>
    <w:rsid w:val="0046037E"/>
    <w:rsid w:val="004700F3"/>
    <w:rsid w:val="004736A9"/>
    <w:rsid w:val="00481312"/>
    <w:rsid w:val="004974B6"/>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26A56"/>
    <w:rsid w:val="005306CB"/>
    <w:rsid w:val="00530819"/>
    <w:rsid w:val="005319B5"/>
    <w:rsid w:val="0053263E"/>
    <w:rsid w:val="00555934"/>
    <w:rsid w:val="00556AD1"/>
    <w:rsid w:val="00561289"/>
    <w:rsid w:val="00574BE3"/>
    <w:rsid w:val="00575164"/>
    <w:rsid w:val="00577323"/>
    <w:rsid w:val="00590296"/>
    <w:rsid w:val="005949A8"/>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423C"/>
    <w:rsid w:val="006F7137"/>
    <w:rsid w:val="007036EE"/>
    <w:rsid w:val="0070452A"/>
    <w:rsid w:val="00723276"/>
    <w:rsid w:val="00727125"/>
    <w:rsid w:val="00731495"/>
    <w:rsid w:val="007342DB"/>
    <w:rsid w:val="00734A91"/>
    <w:rsid w:val="00734CA7"/>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3776"/>
    <w:rsid w:val="00826550"/>
    <w:rsid w:val="008303F8"/>
    <w:rsid w:val="00833929"/>
    <w:rsid w:val="00833F43"/>
    <w:rsid w:val="00835AAE"/>
    <w:rsid w:val="008367C3"/>
    <w:rsid w:val="0083706A"/>
    <w:rsid w:val="00841E7D"/>
    <w:rsid w:val="00845630"/>
    <w:rsid w:val="00846F7C"/>
    <w:rsid w:val="00850FAE"/>
    <w:rsid w:val="008540F0"/>
    <w:rsid w:val="00862CDE"/>
    <w:rsid w:val="00866BBE"/>
    <w:rsid w:val="008760DB"/>
    <w:rsid w:val="0088033F"/>
    <w:rsid w:val="0088650C"/>
    <w:rsid w:val="00887135"/>
    <w:rsid w:val="008A4A24"/>
    <w:rsid w:val="008B0F0C"/>
    <w:rsid w:val="008C108D"/>
    <w:rsid w:val="008C2844"/>
    <w:rsid w:val="008C4E97"/>
    <w:rsid w:val="008C6FA7"/>
    <w:rsid w:val="008D146B"/>
    <w:rsid w:val="008F0796"/>
    <w:rsid w:val="0090745D"/>
    <w:rsid w:val="00913B8C"/>
    <w:rsid w:val="009156A3"/>
    <w:rsid w:val="00933F77"/>
    <w:rsid w:val="00943492"/>
    <w:rsid w:val="009506F6"/>
    <w:rsid w:val="0095127A"/>
    <w:rsid w:val="009553B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73F92"/>
    <w:rsid w:val="00A83FC2"/>
    <w:rsid w:val="00A93096"/>
    <w:rsid w:val="00AA0CED"/>
    <w:rsid w:val="00AA1B29"/>
    <w:rsid w:val="00AA37CF"/>
    <w:rsid w:val="00AB44AD"/>
    <w:rsid w:val="00AB5FCC"/>
    <w:rsid w:val="00AC3A45"/>
    <w:rsid w:val="00AC4775"/>
    <w:rsid w:val="00AD5C0B"/>
    <w:rsid w:val="00AE42DE"/>
    <w:rsid w:val="00AF0625"/>
    <w:rsid w:val="00B035DC"/>
    <w:rsid w:val="00B1559D"/>
    <w:rsid w:val="00B16791"/>
    <w:rsid w:val="00B412C6"/>
    <w:rsid w:val="00B552D7"/>
    <w:rsid w:val="00B73C0F"/>
    <w:rsid w:val="00B818FF"/>
    <w:rsid w:val="00B85472"/>
    <w:rsid w:val="00BB0E9D"/>
    <w:rsid w:val="00BB3DBD"/>
    <w:rsid w:val="00BB4BBE"/>
    <w:rsid w:val="00BD02BE"/>
    <w:rsid w:val="00BD341A"/>
    <w:rsid w:val="00BD46CB"/>
    <w:rsid w:val="00BD7387"/>
    <w:rsid w:val="00BE00ED"/>
    <w:rsid w:val="00C03C64"/>
    <w:rsid w:val="00C067B4"/>
    <w:rsid w:val="00C13C25"/>
    <w:rsid w:val="00C30249"/>
    <w:rsid w:val="00C31FF6"/>
    <w:rsid w:val="00C402C6"/>
    <w:rsid w:val="00C506F1"/>
    <w:rsid w:val="00C7366A"/>
    <w:rsid w:val="00C82B2F"/>
    <w:rsid w:val="00C8316E"/>
    <w:rsid w:val="00C87277"/>
    <w:rsid w:val="00CB5371"/>
    <w:rsid w:val="00CB72E9"/>
    <w:rsid w:val="00CC049E"/>
    <w:rsid w:val="00CC634F"/>
    <w:rsid w:val="00CD060F"/>
    <w:rsid w:val="00CD4D8A"/>
    <w:rsid w:val="00CE7564"/>
    <w:rsid w:val="00D15AB9"/>
    <w:rsid w:val="00D30D0F"/>
    <w:rsid w:val="00D50E69"/>
    <w:rsid w:val="00D5160F"/>
    <w:rsid w:val="00D51E4A"/>
    <w:rsid w:val="00D86179"/>
    <w:rsid w:val="00D90003"/>
    <w:rsid w:val="00D90F5D"/>
    <w:rsid w:val="00D92581"/>
    <w:rsid w:val="00D95EE5"/>
    <w:rsid w:val="00DA014F"/>
    <w:rsid w:val="00DB6B77"/>
    <w:rsid w:val="00DB6D5B"/>
    <w:rsid w:val="00DC2EC9"/>
    <w:rsid w:val="00DC7C89"/>
    <w:rsid w:val="00DD297C"/>
    <w:rsid w:val="00DD6B08"/>
    <w:rsid w:val="00DF325F"/>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7663"/>
    <w:rsid w:val="00F11EB2"/>
    <w:rsid w:val="00F14060"/>
    <w:rsid w:val="00F14612"/>
    <w:rsid w:val="00F24112"/>
    <w:rsid w:val="00F424E0"/>
    <w:rsid w:val="00F4362F"/>
    <w:rsid w:val="00F440E8"/>
    <w:rsid w:val="00F45D87"/>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66A49-39BD-4DEF-A962-1BF85C47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47</TotalTime>
  <Pages>36</Pages>
  <Words>6884</Words>
  <Characters>39243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46035</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3</cp:revision>
  <cp:lastPrinted>2017-11-01T04:43:00Z</cp:lastPrinted>
  <dcterms:created xsi:type="dcterms:W3CDTF">2017-10-31T00:54:00Z</dcterms:created>
  <dcterms:modified xsi:type="dcterms:W3CDTF">2017-11-01T05:00:00Z</dcterms:modified>
</cp:coreProperties>
</file>