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40"/>
        <w:jc w:val="both"/>
      </w:pPr>
      <w:r>
        <w:rPr>
          <w:b/>
          <w:bCs/>
          <w:sz w:val="26"/>
          <w:szCs w:val="26"/>
        </w:rPr>
        <w:t xml:space="preserve">Diccionario de variables y fichas de fuentes — panel municipal 2023–2025</w:t>
      </w:r>
    </w:p>
    <w:p>
      <w:pPr>
        <w:spacing w:after="100" w:before="0" w:line="240"/>
        <w:jc w:val="both"/>
      </w:pPr>
      <w:r>
        <w:rPr>
          <w:i/>
          <w:iCs/>
          <w:sz w:val="19"/>
          <w:szCs w:val="19"/>
        </w:rPr>
        <w:t xml:space="preserve">Caracterización de los factores asociados a la producción de oro declarada por los municipios colombianos · Juan David Nieto Dallos · 14 de octubre de 2026</w:t>
      </w:r>
    </w:p>
    <w:p>
      <w:pPr>
        <w:spacing w:after="120" w:before="0" w:line="240"/>
        <w:jc w:val="both"/>
      </w:pPr>
      <w:r>
        <w:rPr>
          <w:sz w:val="19"/>
          <w:szCs w:val="19"/>
        </w:rPr>
        <w:t xml:space="preserve">Llave de todos los cruces: código DIVIPOLA del municipio (5 dígitos con ceros a la izquierda) + año (panel anual) o año-mes (panel mensual). Reglas: un municipio-periodo sin registro en una fuente administrativa vale cero; si la variable no se publicó para ese periodo queda como faltante (NaN); las fotos (RUCOM, títulos, EVOA 2023) se repiten para los tres años y se marcan como «fija». La columna «tipo» separa la respuesta y sus derivadas, que describen pero no explican, de los factores que sí entran a los modelos.</w:t>
      </w:r>
    </w:p>
    <w:p>
      <w:pPr>
        <w:keepNext/>
        <w:spacing w:after="40" w:before="0" w:line="240"/>
        <w:jc w:val="both"/>
      </w:pPr>
      <w:r>
        <w:rPr>
          <w:b/>
          <w:bCs/>
          <w:sz w:val="19"/>
          <w:szCs w:val="19"/>
        </w:rPr>
        <w:t xml:space="preserve">Tabla 1. Variables del panel anual (591 municipio-años, 48 columnas) y del panel mensual (7.092 municipio-meses, 26 columnas)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950"/>
        <w:gridCol w:w="3000"/>
        <w:gridCol w:w="850"/>
        <w:gridCol w:w="1700"/>
        <w:gridCol w:w="1200"/>
        <w:gridCol w:w="950"/>
        <w:gridCol w:w="900"/>
        <w:gridCol w:w="235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Familia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Definición operativa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Unidad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Fuente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Grano → agregación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Temporalidad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Ausentes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Advertencia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codigo_dane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llave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Código DIVIPOLA del municipio, 5 dígitos con ceros a la izquierda; llave de todos los cruces.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texto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DANE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Un código con dos nombres (76111 Guadalajara de Buga / Buga). Belén de Bajirá (27493) no está en el MGN 2024.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municipio / departamento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llave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Nombre del municipio y departamento (dos primeros dígitos del código).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texto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DANE / ANM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anio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llave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Año calendario del registro.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año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2023–2025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mes, periodo, trimestre (mensual)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llave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Mes del registro (1–12), su etiqueta AAAA-MM y el trimestre al que pertenece (1–4); forman la llave del panel mensual junto con codigo_dane.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mes; texto; 1–4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ANM (periodo_liquidado2)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mensual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El mes es el de liquidación ante la ANM, no necesariamente el de extracción.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gramos_anm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respuesta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respuesta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Oro declarado ante la ANM para liquidar regalías: suma de los volúmenes de explotación de todos los proyectos del municipio en el año.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gramos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ANM, regalías y volúmenes (r85m-vv6c)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municipio-trimestre → suma anual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sin registro = 0 (cero estructural)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Es oro que pagó regalías, no extracción física. Panel anual: descarga ANM del 22-ago-2026 (2024 = 56,7 t), versión vigente por decisión del 14-oct. Panel mensual: descarga del 8-oct-2026, que ya incluye la corrección de la ANM (2024 = 62,0 t); la ANM no publica el detalle mensual de la versión de agosto.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regalias_cop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 de la respuesta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respuesta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Regalías liquidadas por ese oro.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pesos corrientes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ANM (r85m-vv6c)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trimestre → suma anual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sin registro = 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Correlación 0,98 con gramos_anm: no entra junto con ella.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n_trimestres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 de la respuesta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respuesta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Trimestres del año con algún registro en la ANM.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conteo 0–4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ANM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trimestre → conteo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precio_usd_onza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factor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económica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Precio internacional del oro, promedio del año (panel anual) o del mes (panel mensual).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USD por onza troy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LBMA vía UPME (SIMCO)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mes → promedio anual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anual / mensual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No varía entre municipios: en el panel anual se confunde con el año.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trm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factor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económica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Tasa representativa del mercado, promedio del periodo.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COP por USD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Superintendencia Financiera (32sa-8pi3)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día → promedio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anual / mensual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precio_cop_gramo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factor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económica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Precio del oro en pesos por gramo = precio_usd_onza × trm / 31,1035.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COP por gramo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anual / mensual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precio_cop_gramo_l1, precio_cop_gramo_l2 (mensual)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factor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económica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Precio en pesos por gramo del mes anterior y de dos meses antes, para probar si la declaración responde al precio con rezago.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COP por gramo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mensual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NaN en los dos primeros meses de 2023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La liquidación puede ir uno o dos meses detrás del precio.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g_titulos, g_barequeros, g_otros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 de la respuesta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institucional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Gramos declarados según el tipo de explotador: títulos mineros; barequeros (mineros de subsistencia); otros (ARE, chatarreros, solicitudes de legalización, subcontratos de formalización).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gramos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SIMCI–UNODC, producción de metales preciosos por explotador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municipio-año (consolidado anual)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ausente = 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Es la misma declaración ANM desagregada. La tabla disponible (ago-2026) no incluye la actualización ANM del 7-oct; el servicio hoy exige credenciales.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gramos_simci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 de la respuesta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institucional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Suma de las tres anteriores.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gramos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SIMCI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Debe coincidir con gramos_anm (|dif| &lt; 1 t).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share_barequeo, share_titulos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 de la respuesta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institucional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Participación de barequeros y de títulos en los gramos declarados.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proporción 0–1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NaN si gramos_simci = 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Describe la composición de la respuesta; no es un factor.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n_barequeros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factor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institucional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Mineros de subsistencia inscritos en el RUCOM con metales preciosos, por municipio de inscripción.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personas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ANM, RUCOM mineros de subsistencia (6xd6-hsen)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foto del padrón vigente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fija (foto 2-sep-2026)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sin inscritos = 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El padrón cambia cada mes (foto 9-oct: +29 %). Mide capacidad de declarar, no población minera. Histórico solicitado a la ANM (radicado 20261004926912).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tope_bareq_g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institucional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Tope legal anual de barequeo del municipio = n_barequeros × 420 g (35 g/mes, Res. MME 40103/2017).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gramos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fija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ratio_tope_bareq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 de la respuesta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institucional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g_barequeros / tope_bareq_g: cuántas veces la declaración por barequeo supera el tope de sus inscritos.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razón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NaN sin inscritos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Usa la respuesta en el numerador y una foto de 2026 en el denominador: solo descriptiva.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bareq_sin_inscritos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 de la respuesta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institucional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1 si el municipio declara barequeo sin tener inscritos.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0/1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evoa_ha_2023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factor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estructural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Hectáreas con evidencias de explotación de oro de aluvión detectadas por percepción remota en 2023.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hectáreas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UNODC–MinMinas, EVOA (servicio ArcGIS SIMCI)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municipio-año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fija (2023 aplicado a los tres años)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sin huella = 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Solo detecta aluvión con maquinaria; un municipio de veta aparece sin huella. 2024 y 2025 no publicados.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evoa_ha_prom_2021_2023, var_huella_2021_2023_pct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factor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estructural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Promedio de la huella 2021–2023 y variación porcentual 2021→2023.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hectáreas; %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EVOA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fija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0; NaN sin huella 2021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ha_permisos_2023, ha_transito_2023, ha_ilicita_2023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factor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estructural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Huella 2023 según condición jurídica: con permisos técnicos, en tránsito a la legalidad, explotación ilícita.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hectáreas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EVOA, figuras de ley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fija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ha_ilicita ≈ evoa_ha (corr. 1,00): no entran juntas.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share_ilicita_2023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factor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estructural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ha_ilicita_2023 / evoa_ha_2023.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proporción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fija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NaN sin huella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evoa_ha_por_100km2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factor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estructural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Huella 2023 por cada 100 km² de área municipal.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ha / 100 km²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 (EVOA, MGN)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fija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Corr. 0,99 con evoa_ha: elegir una de las dos.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explotador_dominante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 de la respuesta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Tipo de explotador con más gramos en 2023–2025: barequeros, títulos, otros; «sin declaración» si no declaró.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categoría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 (SIMCI)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trienio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fija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Sale de la respuesta: no construye perfiles, solo los describe.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tipo_predominante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 de la respuesta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Tipología descriptiva de partida: aluvión con barequeo (dominante barequeros); veta/títulos (dominante títulos y huella &lt; 50 ha); aluvión con títulos (dominante títulos y huella ≥ 50 ha); huella sin declaración (no declara y huella &gt; 0); registro sin volumen ni huella; otros.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categoría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 (SIMCI + EVOA)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trienio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fija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Mismo aviso que la anterior. El umbral de 50 ha es una decisión del análisis.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minas, capturas, maquinaria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factor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seguridad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Minas intervenidas, capturas por explotación ilícita y unidades de maquinaria incautada por la fuerza pública.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conteo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Ministerio de Defensa (gr35-i7pm, 3wcs-8xp9, dxs6-mdeg)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municipio-mes → suma anual (o mensual)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anual / mensual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sin eventos = 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Miden acción del Estado, no presencia armada; se dirigen adonde hay minería (endógenas).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minas_por_100km2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factor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seguridad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Minas intervenidas por cada 100 km².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eventos / 100 km²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poblacion_total, pct_rural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contexto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estructural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Población proyectada del año y porcentaje en centros poblados y rural disperso.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personas; %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DANE, proyecciones PPED 2018–2042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municipio-año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area_km2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contexto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estructural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Área del municipio.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km²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DANE, MGN 2024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fija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Belén de Bajirá sin área.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inscritos_por_10k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factor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institucional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Barequeros inscritos por cada 10.000 habitantes.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razón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 (RUCOM, DANE)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fija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Puede superar 10.000 (Unión Panamericana): el padrón no es de residentes.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n_titulos_oro, n_titulares_titulos_oro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factor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institucional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Títulos mineros de oro con explotador autorizado en el RUCOM y número de titulares distintos.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conteo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ANM, RUCOM explotadores autorizados (42ha-fhvj)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foto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fija (corte ene-2025)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Sin fecha de otorgamiento ni área del título.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n_solicitudes_oro, n_subcontratos_oro (y titulares)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factor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institucional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Solicitudes de legalización y subcontratos de formalización de oro autorizados.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conteo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ANM, RUCOM (7amp-4swy, xzu3-gnau)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foto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fija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n_titulos_oro_con_anotacion_2023_2025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control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institucional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Títulos de oro con alguna anotación en el Registro Minero Nacional dentro de la ventana (prueba de que estaban activos).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conteo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ANM, RMN anotaciones (si2v-pbq5)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anotación → conteo por municipio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fija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figuras_oro_rucom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factor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institucional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Suma de títulos, solicitudes y subcontratos de oro.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conteo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fija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Alternativa a n_titulos_oro (decisión pendiente).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pdet, subregion_pdet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contexto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estructural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1 si el municipio es PDET (Programas de Desarrollo con Enfoque Territorial) y su subregión.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0/1; texto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ART (idrk-ba8y)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fija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0; NaN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declara (mensual)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 de la respuesta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respuesta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1 si el municipio declaró gramos en el mes.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0/1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 (ANM mensual)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municipio-mes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mensual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n_filas_fuente (mensual)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control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Número de registros de la ANM que se sumaron para ese municipio-mes (proyectos y filas de origen).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conteo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ANM mensual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municipio-mes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mensual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Sirve para rastrear cada cifra hasta la fuente; no es variable de análisis.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mes_no_publicado, mes_acumula_anterior, mes_limpio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control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Marcas de los meses que la ANM no publicó (nov-2023, jun-2024, may-2025), de los meses que los acumulan (dic-2023, sep-2024, jun-2025) y de los 30 meses sin ese problema.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0/1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derivada (ANM mensual, periodo_liquidado2)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municipio-mes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mensual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La interpretación de periodo_liquidado2 como mes de liquidación es una inferencia; pendiente confirmar con la ANM.</w:t>
            </w:r>
          </w:p>
        </w:tc>
      </w:tr>
    </w:tbl>
    <w:p>
      <w:pPr>
        <w:pageBreakBefore/>
      </w:pPr>
    </w:p>
    <w:p>
      <w:pPr>
        <w:keepNext/>
        <w:spacing w:after="40" w:before="0" w:line="240"/>
        <w:jc w:val="both"/>
      </w:pPr>
      <w:r>
        <w:rPr>
          <w:b/>
          <w:bCs/>
          <w:sz w:val="19"/>
          <w:szCs w:val="19"/>
        </w:rPr>
        <w:t xml:space="preserve">Tabla 2. Fichas de las fuentes de información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3100"/>
        <w:gridCol w:w="1500"/>
        <w:gridCol w:w="1700"/>
        <w:gridCol w:w="1500"/>
        <w:gridCol w:w="230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Fuente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Entidad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Qué registra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Cobertura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Acceso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Fecha de descarga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7E7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b/>
                <w:bCs/>
                <w:sz w:val="15"/>
                <w:szCs w:val="15"/>
              </w:rPr>
              <w:t xml:space="preserve">Limitaciones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ANM — Regalías y volúmenes de explotación (r85m-vv6c)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Agencia Nacional de Minería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Volumen de mineral que pagó regalías y regalías liquidadas, por municipio, proyecto y periodo; campo periodo_liquidado2 permite el mes.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2012 → 2026 (trimestral; mensual desde el campo de periodo)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Datos abiertos (datos.gov.co, API SODA)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Trimestral: 22-ago-2026 (vigente). Mensual: 8-oct-2026. Nueva descarga trimestral: 13-oct-2026 (no adoptada).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Mide declaración, no extracción. La ANM corrige hacia atrás (7-oct-2026: 2024 +5,3 t). Tres meses no publicados en la ventana.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UPME–LBMA — Precio internacional del oro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Unidad de Planeación Minero Energética (SIMCO) a partir del LBMA Gold Price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Precio diario/mensual en USD por onza troy.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1968 → 2026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Descarga desde SIMCO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ago-2026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Serie nacional: no distingue municipios.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SFC — TRM (32sa-8pi3)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Superintendencia Financiera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Tasa representativa del mercado diaria; promedio mensual calculado.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1991 → 2026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Datos abiertos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ago-2026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SIMCI — Producción de metales preciosos por explotador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UNODC (SIMCI) con datos ANM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Gramos de oro por municipio, año/trimestre y tipo de explotador (títulos, barequeros, ARE, chatarreros, solicitudes, subcontratos).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2017 → 2025 (consolidado anual; trimestral 2021–2023T1)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Servicio ArcGIS REST de UNODC (libre en ago-2026; desde oct-2026 exige credenciales)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26–27-ago-2026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Coincidía con la ANM de agosto; no refleja la actualización del 7-oct. No se puede volver a descargar sin acceso.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UNODC–MinMinas — EVOA (huella de explotación de oro de aluvión)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UNODC (SIMCI) y Ministerio de Minas y Energía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Hectáreas con evidencias de explotación de oro de aluvión por municipio y año, y su condición jurídica (permisos, tránsito, ilícita).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2014 → 2023 (figuras de ley 2021–2023)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Servicio ArcGIS REST de UNODC; informes anuales en PDF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26-ago-2026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Solo aluvión con maquinaria. Último año 2023 (informe publicado abr-2026).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ANM — RUCOM mineros de subsistencia (6xd6-hsen)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Agencia Nacional de Minería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Inscritos vigentes como mineros de subsistencia, por municipio y mineral.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Foto del padrón vigente (sin histórico)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Datos abiertos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2-sep-2026 (usada); 9-oct-2026 (comparación)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No es serie anual; cambia mes a mes. Histórico pedido por derecho de petición (11-oct-2026).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ANM — RUCOM explotadores autorizados: títulos, solicitudes, subcontratos (42ha-fhvj, 7amp-4swy, xzu3-gnau) y RMN anotaciones (si2v-pbq5)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Agencia Nacional de Minería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Títulos, solicitudes de legalización y subcontratos de formalización autorizados para comercializar, con municipio y mineral; anotaciones del Registro Minero Nacional por expediente.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Foto (corte ene-2025); anotaciones 2023–2025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Datos abiertos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6-oct-2026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Sin fecha de otorgamiento, área ni etapa del título.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Ministerio de Defensa — Operativos (gr35-i7pm, 3wcs-8xp9, dxs6-mdeg)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Ministerio de Defensa Nacional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Minas intervenidas, capturas por explotación ilícita de minerales e incautaciones de maquinaria, por municipio y mes.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2010 → jul-2026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Datos abiertos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24-ago-2026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Acción del Estado, no presencia armada. Un código inválido (760101) en maquinaria.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DANE — Población (PPED 2018–2042), MGN 2024 y PDET (ART, idrk-ba8y)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DANE; Agencia de Renovación del Territorio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Proyecciones de población por área, marco geoestadístico (área municipal y geometría) y municipios PDET.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2023–2025; MGN 2024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Datos abiertos / geoportal DANE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6-oct-2026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Belén de Bajirá sin área en el MGN 2024.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Exportaciones — UN Comtrade (HS 7108, 2616) y Legiscomex (DEX por declaración)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Naciones Unidas; Legis (microdato DIAN)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Kilos y valor exportados por subpartida, destino, exportador y departamento de origen.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2010–2025 anual (Comtrade); 2017–jun-2026 por declaración (Legiscomex)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API pública / biblioteca Javeriana (demo hasta 3-nov-2026)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27-ago y 14-sep-2026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20"/>
            </w:pPr>
            <w:r>
              <w:rPr>
                <w:sz w:val="15"/>
                <w:szCs w:val="15"/>
              </w:rPr>
              <w:t xml:space="preserve">Sin municipio de origen (1,4 % de registros lo mencionan). Solo contexto nacional y validación; no entra al panel.</w:t>
            </w:r>
          </w:p>
        </w:tc>
      </w:tr>
    </w:tbl>
    <w:p>
      <w:pPr>
        <w:spacing w:after="80" w:before="80" w:line="240"/>
        <w:jc w:val="both"/>
      </w:pPr>
      <w:r>
        <w:rPr>
          <w:sz w:val="17"/>
          <w:szCs w:val="17"/>
        </w:rPr>
        <w:t xml:space="preserve">Nota. Periodo de estudio 2023–2025. Las fechas de descarga identifican la versión de cada fuente; la ANM corrigió sus cifras el 7-oct-2026 y la versión vigente en el panel anual sigue siendo la del 22-ago-2026 hasta decidirlo con los tutores. Esta tabla sustituye al catálogo de fuentes del documento de introducción y marco teórico en lo que respecta a fechas y versiones.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2026-10-15T01:30:55.923Z</dcterms:created>
  <dcterms:modified xsi:type="dcterms:W3CDTF">2026-10-15T01:30:55.931Z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