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240" w:after="240"/>
        <w:jc w:val="center"/>
      </w:pPr>
      <w:r>
        <w:rPr>
          <w:rFonts w:ascii="Arial" w:hAnsi="Arial" w:eastAsia="맑은 고딕" w:cs="Arial"/>
          <w:b/>
          <w:sz w:val="28"/>
        </w:rPr>
        <w:t>경력기술서 - 영업 (1~3년차, F2 업무단위·상세형)</w:t>
        <w:br/>
        <w:t>정하늘 · 공기업→사기업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회사명(업계): △△공사 (에너지 공기업)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부서: 영업관리팀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직급: 사원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재직기간: 2023.10 ~ 2026.04 (2년 7개월)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담당: 수도권 남부 산업단지 B2B 산업체 고객 영업 (담당 거래처 약 80개사)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1. 주요 업무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가. 담당 산업체 거래처 관리 및 영업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월 평균 40~50개 거래처 정기 방문 및 사용량 모니터링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거래처별 산업 특성·생산 패턴 분석 기반 공급 계획 수립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분기별 수요 예측 자료 작성 및 본사 공급계획팀 공유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거래처 단가·계약 조건 협상 및 갱신 협의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나. 신규 거래처 개척 및 수주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산업단지 관리공단·상공회의소 자료 기반 잠재 거래처 리스트 조사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신규 입주 예정 기업 대상 사전 미팅 및 공급 제안서 작성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경쟁 에너지원(LPG·중유 등) 사용 기업 대상 전환 영업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시범 공급 협의 및 본 계약 클로징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다. 거래처 만족도 관리 및 VOC 대응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분기별 거래처 만족도 조사 진행 및 결과 분석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현장 VOC 수집·유형 분류 후 관련 부서 전달 및 처리 트래킹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공급 클레임 발생 시 1차 대응 및 기술팀 협업으로 사후 조치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라. 수금 및 채권 관리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월 단위 거래처별 수금 현황 점검 및 미수채권 회수 활동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CRM 시스템 활용 거래처 신용도 관리 및 리스크 거래처 사전 알림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2. 주요 성과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담당 거래처 매출 전년 대비 12% 증대 (담당 80개사 합계 기준)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거래처별 사용량 추이를 분기 단위로 분석하여 사용량 정체 거래처를 선별, 증설·신규 라인 도입 정보를 수집하여 추가 공급 제안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경쟁 에너지원 사용 비중이 높은 거래처를 별도 관리군으로 분리, 가격·안정성 비교 자료를 자체 제작·배포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거래처 담당자 교체 시점을 트래킹하여 신임 담당자 대상 조기 라포 형성 미팅 진행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2025년 2분기 신규 개척 프로모션 KPI 130% 달성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산업단지 관리공단 입주 예정 자료를 활용하여 신규 입주 기업 리스트를 사전 확보, 입주 시점 전 사전 미팅 일정 선점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입주 초기 기업의 설비 셋업 일정에 맞춘 공급 일정 제안서를 자체 작성하여 의사결정 기간 단축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기존 거래처의 협력사·계열사 정보를 파악하여 추천 영업 채널 확보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신규 거래처 8곳 개척 (2년 누적)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경쟁 에너지원 사용 기업 중 단가 변동 민감도가 높은 기업을 우선 타겟팅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공급 안정성과 단가 시뮬레이션 자료를 거래처별 사용 패턴에 맞춰 커스터마이징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시범 공급 제안 후 실사용 데이터를 정량 비교하여 본 계약 전환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담당 거래처 만족도 점수 4.2점에서 4.6점으로 향상 (5점 만점, 분기 조사)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VOC 처리 SLA를 자체 관리표로 운영하여 평균 처리 기간을 7일에서 3일로 단축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거래처별 주요 컴플레인 패턴을 유형화하여 사전 예방 안내 가이드 분기별 발송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담당 거래처 수금률 99% 유지 및 미수채권 회수 기간 평균 25% 단축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CRM 신용도 등급별 차등 점검 주기 운영으로 리스크 거래처 조기 식별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미수 발생 거래처별 미수 사유 유형화 후 케이스별 회수 시나리오 적용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3. 적용 역량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B2B 영업 사이클 운영 (리드 발굴·제안·클로징·사후관리)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CRM 시스템 활용 거래처 데이터 분석 및 파이프라인 관리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산업체·산업단지 거래처 대상 협상 및 장기 관계 관리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공기업 공급 프로세스 및 단가 협상 실무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