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6"/>
        </w:rPr>
        <w:t>8/B SINIFI ÖĞRENCİ DENEME TAKİP RAPORU</w:t>
      </w:r>
    </w:p>
    <w:p>
      <w:pPr>
        <w:jc w:val="center"/>
      </w:pPr>
      <w:r>
        <w:rPr>
          <w:i/>
          <w:color w:val="646464"/>
          <w:sz w:val="18"/>
        </w:rPr>
        <w:t>Deneme Sınavı: 2026-2027  NARTEST LGS 1 | Sınav Katılım ve Telafi Takip Dosyası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5400"/>
        <w:gridCol w:w="5400"/>
      </w:tblGrid>
      <w:tr>
        <w:tc>
          <w:tcPr>
            <w:tcW w:type="dxa" w:w="5400"/>
            <w:shd w:fill="F0F4F8"/>
          </w:tcPr>
          <w:p>
            <w:r>
              <w:rPr>
                <w:b/>
              </w:rPr>
              <w:t>Öğrenci Adı Soyadı: BEREN KOÇ (No: 256 / 8/B)</w:t>
            </w:r>
          </w:p>
        </w:tc>
        <w:tc>
          <w:tcPr>
            <w:tcW w:type="dxa" w:w="5400"/>
            <w:shd w:fill="FDEDEC"/>
          </w:tcPr>
          <w:p>
            <w:r>
              <w:rPr>
                <w:b/>
                <w:color w:val="B41414"/>
              </w:rPr>
              <w:t>Sınav Katılım Durumu: KATILMADI (Mazeretli / Raporlu)</w:t>
            </w:r>
          </w:p>
        </w:tc>
      </w:tr>
      <w:tr>
        <w:tc>
          <w:tcPr>
            <w:tcW w:type="dxa" w:w="10800"/>
            <w:gridSpan w:val="2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sz w:val="17"/>
              </w:rPr>
              <w:t>Bilgilendirme: Öğrencimiz BEREN KOÇ, 2026-2027  NARTEST LGS 1 sınavına mazeretli/raporlu olarak katılamamıştır. Öğrencinin akademik takip dosyasında önceki resmi sınav başarıları eksiksiz korunmaktadır. Bu rapor öğrencinin sınavda sorulan kazanımlardan geri kalmaması ve konu telafisini tamamlaması amacıyla hazırlanmıştır.</w:t>
            </w:r>
          </w:p>
        </w:tc>
      </w:tr>
    </w:tbl>
    <w:p>
      <w:pPr>
        <w:spacing w:after="40"/>
      </w:pPr>
    </w:p>
    <w:p>
      <w:r>
        <w:rPr>
          <w:b/>
          <w:color w:val="1F497D"/>
          <w:sz w:val="19"/>
        </w:rPr>
        <w:t>1. MEVCUT REFERANS AKADEMİK PERFORMANS (1. PARAF LGS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b/>
                <w:sz w:val="16"/>
              </w:rPr>
              <w:t>Son Katılınan Sınav:</w:t>
            </w:r>
          </w:p>
        </w:tc>
        <w:tc>
          <w:tcPr>
            <w:tcW w:type="dxa" w:w="2700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sz w:val="16"/>
              </w:rPr>
              <w:t>2026-2027  PARAF LGS 1</w:t>
            </w:r>
          </w:p>
        </w:tc>
        <w:tc>
          <w:tcPr>
            <w:tcW w:type="dxa" w:w="2700"/>
            <w:shd w:fill="DCE6F1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b/>
                <w:sz w:val="16"/>
              </w:rPr>
              <w:t>Kazanılan Toplam Net:</w:t>
            </w:r>
          </w:p>
        </w:tc>
        <w:tc>
          <w:tcPr>
            <w:tcW w:type="dxa" w:w="2700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sz w:val="16"/>
              </w:rPr>
              <w:t>49.34 Net</w:t>
            </w:r>
          </w:p>
        </w:tc>
      </w:tr>
      <w:tr>
        <w:tc>
          <w:tcPr>
            <w:tcW w:type="dxa" w:w="2700"/>
            <w:shd w:fill="DCE6F1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b/>
                <w:sz w:val="16"/>
              </w:rPr>
              <w:t>Elde Edilen LGS Puanı:</w:t>
            </w:r>
          </w:p>
        </w:tc>
        <w:tc>
          <w:tcPr>
            <w:tcW w:type="dxa" w:w="2700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sz w:val="16"/>
              </w:rPr>
              <w:t>340.11 Puan</w:t>
            </w:r>
          </w:p>
        </w:tc>
        <w:tc>
          <w:tcPr>
            <w:tcW w:type="dxa" w:w="2700"/>
            <w:shd w:fill="DCE6F1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b/>
                <w:sz w:val="16"/>
              </w:rPr>
              <w:t>Sınıf / Okul Sıralaması:</w:t>
            </w:r>
          </w:p>
        </w:tc>
        <w:tc>
          <w:tcPr>
            <w:tcW w:type="dxa" w:w="2700"/>
            <w:tcMar>
              <w:top w:w="30" w:type="dxa"/>
              <w:bottom w:w="30" w:type="dxa"/>
              <w:left w:w="40" w:type="dxa"/>
              <w:right w:w="40" w:type="dxa"/>
            </w:tcMar>
          </w:tcPr>
          <w:p>
            <w:r>
              <w:rPr>
                <w:sz w:val="16"/>
              </w:rPr>
              <w:t>5. Sıra / 35. Sıra</w:t>
            </w:r>
          </w:p>
        </w:tc>
      </w:tr>
    </w:tbl>
    <w:p>
      <w:pPr>
        <w:spacing w:after="60"/>
      </w:pPr>
    </w:p>
    <w:p>
      <w:r>
        <w:rPr>
          <w:b/>
          <w:color w:val="006666"/>
          <w:sz w:val="19"/>
        </w:rPr>
        <w:t>2. 2026-2027  NARTEST LGS 1 SINAVINDA SORULAN VE TELAFİ EDİLECEK KONULAR LİSTESİ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5400"/>
        <w:gridCol w:w="5400"/>
      </w:tblGrid>
      <w:tr>
        <w:tc>
          <w:tcPr>
            <w:tcW w:type="dxa" w:w="540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b/>
                <w:color w:val="FFFFFF"/>
              </w:rPr>
              <w:t>Branş Adı</w:t>
            </w:r>
          </w:p>
        </w:tc>
        <w:tc>
          <w:tcPr>
            <w:tcW w:type="dxa" w:w="540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r>
              <w:rPr>
                <w:b/>
                <w:color w:val="FFFFFF"/>
              </w:rPr>
              <w:t>Sınavda Yer Alan Kazanım ve Konu Başlıkları</w:t>
            </w:r>
          </w:p>
        </w:tc>
      </w:tr>
      <w:tr>
        <w:tc>
          <w:tcPr>
            <w:tcW w:type="dxa" w:w="540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r>
              <w:rPr>
                <w:b/>
                <w:sz w:val="16"/>
              </w:rPr>
              <w:t>Türkçe (20 Soru)</w:t>
            </w:r>
          </w:p>
        </w:tc>
        <w:tc>
          <w:tcPr>
            <w:tcW w:type="dxa" w:w="540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r>
              <w:rPr>
                <w:sz w:val="16"/>
              </w:rPr>
              <w:t>Fiilimsilerin İşlevi, Paragrafta Anlam ve Yapı, Ana Düşünce, Sözcükte/Cümlede Anlam, Deyim ve Atasözleri, Yazım Kuralları, Tablo ve Görsel Okuma, Söz Sanatları</w:t>
            </w:r>
          </w:p>
        </w:tc>
      </w:tr>
      <w:tr>
        <w:tc>
          <w:tcPr>
            <w:tcW w:type="dxa" w:w="540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r>
              <w:rPr>
                <w:b/>
                <w:sz w:val="16"/>
              </w:rPr>
              <w:t>Matematik (20 Soru)</w:t>
            </w:r>
          </w:p>
        </w:tc>
        <w:tc>
          <w:tcPr>
            <w:tcW w:type="dxa" w:w="540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r>
              <w:rPr>
                <w:sz w:val="16"/>
              </w:rPr>
              <w:t>Çarpanlar ve Katlar (Asal Çarpanlar), EBOB-EKOK Problemleri, Üslü İfadeler Temel Kuralları ve Negatif Üs</w:t>
            </w:r>
          </w:p>
        </w:tc>
      </w:tr>
      <w:tr>
        <w:tc>
          <w:tcPr>
            <w:tcW w:type="dxa" w:w="540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r>
              <w:rPr>
                <w:b/>
                <w:sz w:val="16"/>
              </w:rPr>
              <w:t>Fen Bilimleri (20 Soru)</w:t>
            </w:r>
          </w:p>
        </w:tc>
        <w:tc>
          <w:tcPr>
            <w:tcW w:type="dxa" w:w="540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r>
              <w:rPr>
                <w:sz w:val="16"/>
              </w:rPr>
              <w:t>Mevsimlerin Oluşumu (Eksen Eğikliği &amp; Güneş Işınları), İklim ve Hava Hareketleri, DNA ve Genetik Kod, DNA Eşlenmesi</w:t>
            </w:r>
          </w:p>
        </w:tc>
      </w:tr>
      <w:tr>
        <w:tc>
          <w:tcPr>
            <w:tcW w:type="dxa" w:w="540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r>
              <w:rPr>
                <w:b/>
                <w:sz w:val="16"/>
              </w:rPr>
              <w:t>T.C. İnkılap Tarihi (10 Soru)</w:t>
            </w:r>
          </w:p>
        </w:tc>
        <w:tc>
          <w:tcPr>
            <w:tcW w:type="dxa" w:w="540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r>
              <w:rPr>
                <w:sz w:val="16"/>
              </w:rPr>
              <w:t>20. Yüzyıl Başlarında Osmanlı Devleti, Mustafa Kemal'in Çocukluk ve Öğrenim Hayatı, Fikir Hayatını Etkileyen Olaylar, Askerlik Hayatı</w:t>
            </w:r>
          </w:p>
        </w:tc>
      </w:tr>
      <w:tr>
        <w:tc>
          <w:tcPr>
            <w:tcW w:type="dxa" w:w="540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r>
              <w:rPr>
                <w:b/>
                <w:sz w:val="16"/>
              </w:rPr>
              <w:t>Din Kültürü (10 Soru)</w:t>
            </w:r>
          </w:p>
        </w:tc>
        <w:tc>
          <w:tcPr>
            <w:tcW w:type="dxa" w:w="540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r>
              <w:rPr>
                <w:sz w:val="16"/>
              </w:rPr>
              <w:t>Kader ve Kaza İnancı, İnsanın İradesi ve Kader, Kaderle İlgili Kavramlar (Ömür, Ecel, Rızık, Tevekkül)</w:t>
            </w:r>
          </w:p>
        </w:tc>
      </w:tr>
      <w:tr>
        <w:tc>
          <w:tcPr>
            <w:tcW w:type="dxa" w:w="540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r>
              <w:rPr>
                <w:b/>
                <w:sz w:val="16"/>
              </w:rPr>
              <w:t>İngilizce (10 Soru)</w:t>
            </w:r>
          </w:p>
        </w:tc>
        <w:tc>
          <w:tcPr>
            <w:tcW w:type="dxa" w:w="540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r>
              <w:rPr>
                <w:sz w:val="16"/>
              </w:rPr>
              <w:t>Friendship Ünitesi (Making Invitations, Accepting &amp; Refusing, Making Excuses, Personal Qualities), The Internet</w:t>
            </w:r>
          </w:p>
        </w:tc>
      </w:tr>
    </w:tbl>
    <w:p>
      <w:pPr>
        <w:spacing w:after="60"/>
      </w:pPr>
    </w:p>
    <w:p>
      <w:r>
        <w:rPr>
          <w:b/>
          <w:color w:val="1F497D"/>
          <w:sz w:val="19"/>
        </w:rPr>
        <w:t>3. AKADEMİK TELAFİ VE REHBERLİK ÖNERİLERİ</w:t>
        <w:br/>
      </w:r>
      <w:r>
        <w:rPr>
          <w:sz w:val="17"/>
        </w:rPr>
        <w:t>1. Öğrencimizin yukarıda listelenen kazanım konularında eksik kalmaması için MEB Kazanım Testlerini ve ilgili ünite sorularını evde çözmesi önerilir.</w:t>
        <w:br/>
        <w:t>2. Kaçırılan deneme sınavı kitapçığı okuldan temin edilerek süre tutularak (Sözel 75 dk, Sayısal 80 dk) ev ortamında çözülmeli ve öğretmenlere kontrol ettirilmelidir.</w:t>
        <w:br/>
        <w:t>3. Bir sonraki deneme sınavında akademik kondisyonu korumak için haftalık soru çözüm kotaları aksatılmamalıdır.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