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A942" w14:textId="77777777" w:rsidR="00223ADB" w:rsidRPr="00351AA7" w:rsidRDefault="00223ADB" w:rsidP="49761AAA">
      <w:pPr>
        <w:pStyle w:val="Title"/>
        <w:jc w:val="center"/>
        <w:rPr>
          <w:rFonts w:ascii="Segoe UI" w:hAnsi="Segoe UI" w:cs="Segoe UI"/>
          <w:b/>
          <w:bCs/>
          <w:color w:val="7F7F7F" w:themeColor="background1" w:themeShade="7F"/>
          <w:sz w:val="52"/>
          <w:lang w:val="en-US"/>
        </w:rPr>
      </w:pPr>
      <w:r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>Proposal</w:t>
      </w:r>
      <w:r w:rsidR="00352C79"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>s</w:t>
      </w:r>
      <w:r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 xml:space="preserve"> </w:t>
      </w:r>
      <w:r w:rsidR="00D97B2F"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>to</w:t>
      </w:r>
      <w:r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 xml:space="preserve"> creat</w:t>
      </w:r>
      <w:r w:rsidR="00D97B2F"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 xml:space="preserve">e an </w:t>
      </w:r>
      <w:r w:rsidRPr="00351AA7">
        <w:rPr>
          <w:rFonts w:ascii="Segoe UI" w:hAnsi="Segoe UI" w:cs="Segoe UI"/>
          <w:b/>
          <w:bCs/>
          <w:color w:val="7F7F7F" w:themeColor="text1" w:themeTint="80"/>
          <w:sz w:val="52"/>
          <w:shd w:val="clear" w:color="auto" w:fill="FFFFFF"/>
          <w:lang w:val="en-US"/>
        </w:rPr>
        <w:t>innovation culture in FMP</w:t>
      </w:r>
    </w:p>
    <w:p w14:paraId="7983146D" w14:textId="77777777" w:rsidR="000676FC" w:rsidRDefault="000676FC" w:rsidP="007A15FE">
      <w:pPr>
        <w:jc w:val="both"/>
        <w:rPr>
          <w:rFonts w:ascii="Segoe UI" w:hAnsi="Segoe UI" w:cs="Segoe UI"/>
          <w:shd w:val="clear" w:color="auto" w:fill="FFFFFF"/>
          <w:lang w:val="en-US"/>
        </w:rPr>
      </w:pPr>
    </w:p>
    <w:p w14:paraId="34B3966E" w14:textId="77777777" w:rsidR="00E069C8" w:rsidRDefault="00223ADB" w:rsidP="49761AAA">
      <w:pPr>
        <w:jc w:val="both"/>
        <w:rPr>
          <w:rFonts w:ascii="Segoe UI" w:hAnsi="Segoe UI" w:cs="Segoe UI"/>
          <w:shd w:val="clear" w:color="auto" w:fill="FFFFFF"/>
          <w:lang w:val="en-US"/>
        </w:rPr>
      </w:pPr>
      <w:r w:rsidRPr="001B3FD4">
        <w:rPr>
          <w:rFonts w:ascii="Segoe UI" w:hAnsi="Segoe UI" w:cs="Segoe UI"/>
          <w:shd w:val="clear" w:color="auto" w:fill="FFFFFF"/>
          <w:lang w:val="en-US"/>
        </w:rPr>
        <w:t>One of the challenges faced by FMP</w:t>
      </w:r>
      <w:r w:rsidR="0029142D">
        <w:rPr>
          <w:rFonts w:ascii="Segoe UI" w:hAnsi="Segoe UI" w:cs="Segoe UI"/>
          <w:shd w:val="clear" w:color="auto" w:fill="FFFFFF"/>
          <w:lang w:val="en-US"/>
        </w:rPr>
        <w:t>,</w:t>
      </w:r>
      <w:r w:rsidRPr="001B3FD4">
        <w:rPr>
          <w:rFonts w:ascii="Segoe UI" w:hAnsi="Segoe UI" w:cs="Segoe UI"/>
          <w:shd w:val="clear" w:color="auto" w:fill="FFFFFF"/>
          <w:lang w:val="en-US"/>
        </w:rPr>
        <w:t xml:space="preserve"> in</w:t>
      </w:r>
      <w:r w:rsidR="0029142D">
        <w:rPr>
          <w:rFonts w:ascii="Segoe UI" w:hAnsi="Segoe UI" w:cs="Segoe UI"/>
          <w:shd w:val="clear" w:color="auto" w:fill="FFFFFF"/>
          <w:lang w:val="en-US"/>
        </w:rPr>
        <w:t xml:space="preserve"> its quest of</w:t>
      </w:r>
      <w:r w:rsidRPr="001B3FD4">
        <w:rPr>
          <w:rFonts w:ascii="Segoe UI" w:hAnsi="Segoe UI" w:cs="Segoe UI"/>
          <w:shd w:val="clear" w:color="auto" w:fill="FFFFFF"/>
          <w:lang w:val="en-US"/>
        </w:rPr>
        <w:t xml:space="preserve"> creating a culture of innovation</w:t>
      </w:r>
      <w:r w:rsidR="0029142D">
        <w:rPr>
          <w:rFonts w:ascii="Segoe UI" w:hAnsi="Segoe UI" w:cs="Segoe UI"/>
          <w:shd w:val="clear" w:color="auto" w:fill="FFFFFF"/>
          <w:lang w:val="en-US"/>
        </w:rPr>
        <w:t>,</w:t>
      </w:r>
      <w:r w:rsidRPr="001B3FD4">
        <w:rPr>
          <w:rFonts w:ascii="Segoe UI" w:hAnsi="Segoe UI" w:cs="Segoe UI"/>
          <w:shd w:val="clear" w:color="auto" w:fill="FFFFFF"/>
          <w:lang w:val="en-US"/>
        </w:rPr>
        <w:t xml:space="preserve"> is the lack of incentives provided to staff members. Like most organizations, IDB calculate</w:t>
      </w:r>
      <w:r w:rsidR="0029142D">
        <w:rPr>
          <w:rFonts w:ascii="Segoe UI" w:hAnsi="Segoe UI" w:cs="Segoe UI"/>
          <w:shd w:val="clear" w:color="auto" w:fill="FFFFFF"/>
          <w:lang w:val="en-US"/>
        </w:rPr>
        <w:t>s</w:t>
      </w:r>
      <w:r w:rsidRPr="001B3FD4">
        <w:rPr>
          <w:rFonts w:ascii="Segoe UI" w:hAnsi="Segoe UI" w:cs="Segoe UI"/>
          <w:shd w:val="clear" w:color="auto" w:fill="FFFFFF"/>
          <w:lang w:val="en-US"/>
        </w:rPr>
        <w:t xml:space="preserve"> bonuses and make</w:t>
      </w:r>
      <w:r w:rsidR="0029142D">
        <w:rPr>
          <w:rFonts w:ascii="Segoe UI" w:hAnsi="Segoe UI" w:cs="Segoe UI"/>
          <w:shd w:val="clear" w:color="auto" w:fill="FFFFFF"/>
          <w:lang w:val="en-US"/>
        </w:rPr>
        <w:t>s</w:t>
      </w:r>
      <w:r w:rsidRPr="001B3FD4">
        <w:rPr>
          <w:rFonts w:ascii="Segoe UI" w:hAnsi="Segoe UI" w:cs="Segoe UI"/>
          <w:shd w:val="clear" w:color="auto" w:fill="FFFFFF"/>
          <w:lang w:val="en-US"/>
        </w:rPr>
        <w:t xml:space="preserve"> promotion decisions based on how well people perform on their core activities</w:t>
      </w:r>
      <w:r w:rsidR="00E069C8">
        <w:rPr>
          <w:rFonts w:ascii="Segoe UI" w:hAnsi="Segoe UI" w:cs="Segoe UI"/>
          <w:shd w:val="clear" w:color="auto" w:fill="FFFFFF"/>
          <w:lang w:val="en-US"/>
        </w:rPr>
        <w:t>. As a division within the Bank, FMP follows the same guidelines</w:t>
      </w:r>
      <w:r w:rsidRPr="005377FA">
        <w:rPr>
          <w:rFonts w:ascii="Segoe UI" w:hAnsi="Segoe UI" w:cs="Segoe UI"/>
          <w:shd w:val="clear" w:color="auto" w:fill="FFFFFF"/>
          <w:lang w:val="en-US"/>
        </w:rPr>
        <w:t xml:space="preserve">. </w:t>
      </w:r>
    </w:p>
    <w:p w14:paraId="689EC51D" w14:textId="77777777" w:rsidR="00223ADB" w:rsidRDefault="00223ADB" w:rsidP="49761AAA">
      <w:pPr>
        <w:jc w:val="both"/>
        <w:rPr>
          <w:rFonts w:ascii="Segoe UI" w:hAnsi="Segoe UI" w:cs="Segoe UI"/>
          <w:shd w:val="clear" w:color="auto" w:fill="FFFFFF"/>
          <w:lang w:val="en-US"/>
        </w:rPr>
      </w:pPr>
      <w:proofErr w:type="gramStart"/>
      <w:r w:rsidRPr="005377FA">
        <w:rPr>
          <w:rFonts w:ascii="Segoe UI" w:hAnsi="Segoe UI" w:cs="Segoe UI"/>
          <w:shd w:val="clear" w:color="auto" w:fill="FFFFFF"/>
          <w:lang w:val="en-US"/>
        </w:rPr>
        <w:t>In order to</w:t>
      </w:r>
      <w:proofErr w:type="gramEnd"/>
      <w:r w:rsidRPr="005377FA">
        <w:rPr>
          <w:rFonts w:ascii="Segoe UI" w:hAnsi="Segoe UI" w:cs="Segoe UI"/>
          <w:shd w:val="clear" w:color="auto" w:fill="FFFFFF"/>
          <w:lang w:val="en-US"/>
        </w:rPr>
        <w:t xml:space="preserve"> achieve the desired team involvement in innovation, it is important that the incentives become a norm.</w:t>
      </w:r>
      <w:r w:rsidRPr="49761AAA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</w:t>
      </w:r>
      <w:commentRangeStart w:id="0"/>
      <w:r w:rsidRPr="49761AAA">
        <w:rPr>
          <w:rFonts w:ascii="Segoe UI" w:hAnsi="Segoe UI" w:cs="Segoe UI"/>
          <w:b/>
          <w:bCs/>
          <w:shd w:val="clear" w:color="auto" w:fill="FFFFFF"/>
          <w:lang w:val="en-US"/>
        </w:rPr>
        <w:t>A</w:t>
      </w:r>
      <w:r w:rsidR="00CF4D67" w:rsidRPr="49761AAA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</w:t>
      </w:r>
      <w:r w:rsidR="00352C79" w:rsidRPr="49761AAA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recent PwC survey of CEOs worldwide found that 64% </w:t>
      </w:r>
      <w:r w:rsidR="00CF4D67" w:rsidRPr="49761AAA">
        <w:rPr>
          <w:rFonts w:ascii="Segoe UI" w:hAnsi="Segoe UI" w:cs="Segoe UI"/>
          <w:b/>
          <w:bCs/>
          <w:shd w:val="clear" w:color="auto" w:fill="FFFFFF"/>
          <w:lang w:val="en-US"/>
        </w:rPr>
        <w:t>think innovation and operational effectiveness are equally important.</w:t>
      </w:r>
      <w:r w:rsidR="00CF4D67" w:rsidRPr="005377FA">
        <w:rPr>
          <w:rFonts w:ascii="Segoe UI" w:hAnsi="Segoe UI" w:cs="Segoe UI"/>
          <w:shd w:val="clear" w:color="auto" w:fill="FFFFFF"/>
          <w:lang w:val="en-US"/>
        </w:rPr>
        <w:t xml:space="preserve"> </w:t>
      </w:r>
      <w:commentRangeEnd w:id="0"/>
      <w:r w:rsidR="00057A76">
        <w:rPr>
          <w:rStyle w:val="CommentReference"/>
        </w:rPr>
        <w:commentReference w:id="0"/>
      </w:r>
      <w:r w:rsidRPr="005377FA">
        <w:rPr>
          <w:rFonts w:ascii="Segoe UI" w:hAnsi="Segoe UI" w:cs="Segoe UI"/>
          <w:shd w:val="clear" w:color="auto" w:fill="FFFFFF"/>
          <w:lang w:val="en-US"/>
        </w:rPr>
        <w:t xml:space="preserve">Systematic innovation goals in </w:t>
      </w:r>
      <w:r w:rsidR="00CF4D67" w:rsidRPr="005377FA">
        <w:rPr>
          <w:rFonts w:ascii="Segoe UI" w:hAnsi="Segoe UI" w:cs="Segoe UI"/>
          <w:shd w:val="clear" w:color="auto" w:fill="FFFFFF"/>
          <w:lang w:val="en-US"/>
        </w:rPr>
        <w:t>employees’</w:t>
      </w:r>
      <w:r w:rsidRPr="005377FA">
        <w:rPr>
          <w:rFonts w:ascii="Segoe UI" w:hAnsi="Segoe UI" w:cs="Segoe UI"/>
          <w:shd w:val="clear" w:color="auto" w:fill="FFFFFF"/>
          <w:lang w:val="en-US"/>
        </w:rPr>
        <w:t xml:space="preserve"> annual plans is thus necessary to ensure that innovation will be </w:t>
      </w:r>
      <w:r w:rsidR="005377FA">
        <w:rPr>
          <w:rFonts w:ascii="Segoe UI" w:hAnsi="Segoe UI" w:cs="Segoe UI"/>
          <w:shd w:val="clear" w:color="auto" w:fill="FFFFFF"/>
          <w:lang w:val="en-US"/>
        </w:rPr>
        <w:t>incentivized,</w:t>
      </w:r>
      <w:r w:rsidRPr="005377FA">
        <w:rPr>
          <w:rFonts w:ascii="Segoe UI" w:hAnsi="Segoe UI" w:cs="Segoe UI"/>
          <w:shd w:val="clear" w:color="auto" w:fill="FFFFFF"/>
          <w:lang w:val="en-US"/>
        </w:rPr>
        <w:t xml:space="preserve"> recognized and rewarded</w:t>
      </w:r>
      <w:r w:rsidR="005377FA">
        <w:rPr>
          <w:rFonts w:ascii="Segoe UI" w:hAnsi="Segoe UI" w:cs="Segoe UI"/>
          <w:shd w:val="clear" w:color="auto" w:fill="FFFFFF"/>
          <w:lang w:val="en-US"/>
        </w:rPr>
        <w:t>. FMP should</w:t>
      </w:r>
      <w:r w:rsidR="0029142D">
        <w:rPr>
          <w:rFonts w:ascii="Segoe UI" w:hAnsi="Segoe UI" w:cs="Segoe UI"/>
          <w:shd w:val="clear" w:color="auto" w:fill="FFFFFF"/>
          <w:lang w:val="en-US"/>
        </w:rPr>
        <w:t xml:space="preserve"> adopt similar strategies when it comes to </w:t>
      </w:r>
      <w:r w:rsidR="00007BD4">
        <w:rPr>
          <w:rFonts w:ascii="Segoe UI" w:hAnsi="Segoe UI" w:cs="Segoe UI"/>
          <w:shd w:val="clear" w:color="auto" w:fill="FFFFFF"/>
          <w:lang w:val="en-US"/>
        </w:rPr>
        <w:t xml:space="preserve">achieving </w:t>
      </w:r>
      <w:r w:rsidR="00007BD4" w:rsidRPr="005377FA">
        <w:rPr>
          <w:rFonts w:ascii="Segoe UI" w:hAnsi="Segoe UI" w:cs="Segoe UI"/>
          <w:shd w:val="clear" w:color="auto" w:fill="FFFFFF"/>
          <w:lang w:val="en-US"/>
        </w:rPr>
        <w:t>operational</w:t>
      </w:r>
      <w:r w:rsidR="00CF4D67" w:rsidRPr="005377FA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29142D">
        <w:rPr>
          <w:rFonts w:ascii="Segoe UI" w:hAnsi="Segoe UI" w:cs="Segoe UI"/>
          <w:shd w:val="clear" w:color="auto" w:fill="FFFFFF"/>
          <w:lang w:val="en-US"/>
        </w:rPr>
        <w:t>effectiveness</w:t>
      </w:r>
      <w:r w:rsidR="0029142D" w:rsidRPr="005377FA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29142D">
        <w:rPr>
          <w:rFonts w:ascii="Segoe UI" w:hAnsi="Segoe UI" w:cs="Segoe UI"/>
          <w:shd w:val="clear" w:color="auto" w:fill="FFFFFF"/>
          <w:lang w:val="en-US"/>
        </w:rPr>
        <w:t>thru</w:t>
      </w:r>
      <w:r w:rsidR="00CF4D67" w:rsidRPr="005377FA">
        <w:rPr>
          <w:rFonts w:ascii="Segoe UI" w:hAnsi="Segoe UI" w:cs="Segoe UI"/>
          <w:shd w:val="clear" w:color="auto" w:fill="FFFFFF"/>
          <w:lang w:val="en-US"/>
        </w:rPr>
        <w:t xml:space="preserve"> innovation.</w:t>
      </w:r>
      <w:r w:rsidR="00FE265B" w:rsidRPr="005377FA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007BD4">
        <w:rPr>
          <w:rFonts w:ascii="Segoe UI" w:hAnsi="Segoe UI" w:cs="Segoe UI"/>
          <w:shd w:val="clear" w:color="auto" w:fill="FFFFFF"/>
          <w:lang w:val="en-US"/>
        </w:rPr>
        <w:t>T</w:t>
      </w:r>
      <w:r w:rsidR="0029142D">
        <w:rPr>
          <w:rFonts w:ascii="Segoe UI" w:hAnsi="Segoe UI" w:cs="Segoe UI"/>
          <w:shd w:val="clear" w:color="auto" w:fill="FFFFFF"/>
          <w:lang w:val="en-US"/>
        </w:rPr>
        <w:t xml:space="preserve">he incentive mechanism could be </w:t>
      </w:r>
      <w:r w:rsidR="00B96019">
        <w:rPr>
          <w:rFonts w:ascii="Segoe UI" w:hAnsi="Segoe UI" w:cs="Segoe UI"/>
          <w:shd w:val="clear" w:color="auto" w:fill="FFFFFF"/>
          <w:lang w:val="en-US"/>
        </w:rPr>
        <w:t>achiev</w:t>
      </w:r>
      <w:r w:rsidR="00E069C8">
        <w:rPr>
          <w:rFonts w:ascii="Segoe UI" w:hAnsi="Segoe UI" w:cs="Segoe UI"/>
          <w:shd w:val="clear" w:color="auto" w:fill="FFFFFF"/>
          <w:lang w:val="en-US"/>
        </w:rPr>
        <w:t>ed</w:t>
      </w:r>
      <w:r w:rsidR="0029142D">
        <w:rPr>
          <w:rFonts w:ascii="Segoe UI" w:hAnsi="Segoe UI" w:cs="Segoe UI"/>
          <w:shd w:val="clear" w:color="auto" w:fill="FFFFFF"/>
          <w:lang w:val="en-US"/>
        </w:rPr>
        <w:t xml:space="preserve"> by implementing progressively the </w:t>
      </w:r>
      <w:r w:rsidR="00007BD4">
        <w:rPr>
          <w:rFonts w:ascii="Segoe UI" w:hAnsi="Segoe UI" w:cs="Segoe UI"/>
          <w:shd w:val="clear" w:color="auto" w:fill="FFFFFF"/>
          <w:lang w:val="en-US"/>
        </w:rPr>
        <w:t xml:space="preserve">proposals described below. </w:t>
      </w:r>
      <w:r w:rsidR="009A46FE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2DFCCA7E" w14:textId="77777777" w:rsidR="009A46FE" w:rsidRPr="005377FA" w:rsidRDefault="009A46FE" w:rsidP="49761AAA">
      <w:pPr>
        <w:jc w:val="both"/>
        <w:rPr>
          <w:rFonts w:ascii="Segoe UI" w:hAnsi="Segoe UI" w:cs="Segoe UI"/>
          <w:lang w:val="en-US"/>
        </w:rPr>
      </w:pPr>
    </w:p>
    <w:p w14:paraId="55F11F43" w14:textId="4AFB748F" w:rsidR="00FE265B" w:rsidRPr="005377FA" w:rsidRDefault="00E069C8" w:rsidP="49761AAA">
      <w:pPr>
        <w:pStyle w:val="Heading1"/>
        <w:numPr>
          <w:ilvl w:val="0"/>
          <w:numId w:val="2"/>
        </w:numPr>
        <w:ind w:left="360"/>
        <w:jc w:val="both"/>
        <w:rPr>
          <w:rFonts w:ascii="Segoe UI" w:hAnsi="Segoe UI" w:cs="Segoe UI"/>
          <w:color w:val="548DD4" w:themeColor="text2" w:themeTint="99"/>
          <w:lang w:val="en-US"/>
        </w:rPr>
      </w:pPr>
      <w:r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 xml:space="preserve"> I</w:t>
      </w:r>
      <w:r w:rsidR="00FE265B" w:rsidRPr="005377FA"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>nnovation</w:t>
      </w:r>
      <w:r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 xml:space="preserve"> Awards</w:t>
      </w:r>
      <w:r w:rsidR="00C235B8"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 xml:space="preserve"> – D</w:t>
      </w:r>
      <w:bookmarkStart w:id="1" w:name="_GoBack"/>
      <w:bookmarkEnd w:id="1"/>
      <w:r w:rsidR="00C235B8"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 xml:space="preserve">are to fail </w:t>
      </w:r>
    </w:p>
    <w:p w14:paraId="1E491EDD" w14:textId="77777777" w:rsidR="00AC6ABF" w:rsidRPr="00CC6E50" w:rsidRDefault="00AC6ABF" w:rsidP="007A15FE">
      <w:pPr>
        <w:jc w:val="both"/>
        <w:rPr>
          <w:rFonts w:ascii="Segoe UI" w:hAnsi="Segoe UI" w:cs="Segoe UI"/>
          <w:shd w:val="clear" w:color="auto" w:fill="FFFFFF"/>
          <w:lang w:val="en-US"/>
        </w:rPr>
      </w:pPr>
    </w:p>
    <w:p w14:paraId="7631CFBC" w14:textId="77777777" w:rsidR="00A32B30" w:rsidRPr="00CC6E50" w:rsidRDefault="00A32B30" w:rsidP="49761AAA">
      <w:pPr>
        <w:jc w:val="both"/>
        <w:rPr>
          <w:rFonts w:ascii="Segoe UI" w:hAnsi="Segoe UI" w:cs="Segoe UI"/>
          <w:lang w:val="en-US"/>
        </w:rPr>
      </w:pPr>
      <w:r w:rsidRPr="00CC6E50">
        <w:rPr>
          <w:rFonts w:ascii="Segoe UI" w:hAnsi="Segoe UI" w:cs="Segoe UI"/>
          <w:shd w:val="clear" w:color="auto" w:fill="FFFFFF"/>
          <w:lang w:val="en-US"/>
        </w:rPr>
        <w:t xml:space="preserve">Rewards and recognition fulfill different needs </w:t>
      </w:r>
      <w:r w:rsidR="00AA3288">
        <w:rPr>
          <w:rFonts w:ascii="Segoe UI" w:hAnsi="Segoe UI" w:cs="Segoe UI"/>
          <w:shd w:val="clear" w:color="auto" w:fill="FFFFFF"/>
          <w:lang w:val="en-US"/>
        </w:rPr>
        <w:t xml:space="preserve">for different staff members. </w:t>
      </w:r>
      <w:r w:rsidRPr="00CC6E5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FE265B" w:rsidRPr="00CC6E50">
        <w:rPr>
          <w:rFonts w:ascii="Segoe UI" w:hAnsi="Segoe UI" w:cs="Segoe UI"/>
          <w:shd w:val="clear" w:color="auto" w:fill="FFFFFF"/>
          <w:lang w:val="en-US"/>
        </w:rPr>
        <w:t xml:space="preserve">A </w:t>
      </w:r>
      <w:r w:rsidRPr="00CC6E50">
        <w:rPr>
          <w:rFonts w:ascii="Segoe UI" w:hAnsi="Segoe UI" w:cs="Segoe UI"/>
          <w:shd w:val="clear" w:color="auto" w:fill="FFFFFF"/>
          <w:lang w:val="en-US"/>
        </w:rPr>
        <w:t xml:space="preserve">reward is receiving something in return for the individual performance while recognition is a token of appreciation given to an individual for his performance </w:t>
      </w:r>
      <w:r w:rsidR="00007BD4" w:rsidRPr="00CC6E50">
        <w:rPr>
          <w:rFonts w:ascii="Segoe UI" w:hAnsi="Segoe UI" w:cs="Segoe UI"/>
          <w:shd w:val="clear" w:color="auto" w:fill="FFFFFF"/>
          <w:lang w:val="en-US"/>
        </w:rPr>
        <w:t>or achievement</w:t>
      </w:r>
      <w:r w:rsidRPr="00CC6E50">
        <w:rPr>
          <w:rFonts w:ascii="Segoe UI" w:hAnsi="Segoe UI" w:cs="Segoe UI"/>
          <w:shd w:val="clear" w:color="auto" w:fill="FFFFFF"/>
          <w:lang w:val="en-US"/>
        </w:rPr>
        <w:t xml:space="preserve">. </w:t>
      </w:r>
      <w:r w:rsidR="005377FA">
        <w:rPr>
          <w:rFonts w:ascii="Segoe UI" w:hAnsi="Segoe UI" w:cs="Segoe UI"/>
          <w:shd w:val="clear" w:color="auto" w:fill="FFFFFF"/>
          <w:lang w:val="en-US"/>
        </w:rPr>
        <w:t>T</w:t>
      </w:r>
      <w:r w:rsidRPr="005377FA">
        <w:rPr>
          <w:rFonts w:ascii="Segoe UI" w:hAnsi="Segoe UI" w:cs="Segoe UI"/>
          <w:shd w:val="clear" w:color="auto" w:fill="FFFFFF"/>
          <w:lang w:val="en-US"/>
        </w:rPr>
        <w:t>hese methods can be used as motivation</w:t>
      </w:r>
      <w:r w:rsidRPr="00CC6E50">
        <w:rPr>
          <w:rFonts w:ascii="Segoe UI" w:hAnsi="Segoe UI" w:cs="Segoe UI"/>
          <w:shd w:val="clear" w:color="auto" w:fill="FFFFFF"/>
          <w:lang w:val="en-US"/>
        </w:rPr>
        <w:t>al techniques</w:t>
      </w:r>
      <w:r w:rsidR="006C06A1">
        <w:rPr>
          <w:rFonts w:ascii="Segoe UI" w:hAnsi="Segoe UI" w:cs="Segoe UI"/>
          <w:shd w:val="clear" w:color="auto" w:fill="FFFFFF"/>
          <w:lang w:val="en-US"/>
        </w:rPr>
        <w:t xml:space="preserve"> as all employees are eligible and encouraged to innovate</w:t>
      </w:r>
      <w:r w:rsidRPr="00CC6E50">
        <w:rPr>
          <w:rFonts w:ascii="Segoe UI" w:hAnsi="Segoe UI" w:cs="Segoe UI"/>
          <w:shd w:val="clear" w:color="auto" w:fill="FFFFFF"/>
          <w:lang w:val="en-US"/>
        </w:rPr>
        <w:t>.</w:t>
      </w:r>
      <w:r w:rsidR="00AD7152">
        <w:rPr>
          <w:rFonts w:ascii="Segoe UI" w:hAnsi="Segoe UI" w:cs="Segoe UI"/>
          <w:shd w:val="clear" w:color="auto" w:fill="FFFFFF"/>
          <w:lang w:val="en-US"/>
        </w:rPr>
        <w:t xml:space="preserve"> The following steps will help achieve this goal:</w:t>
      </w:r>
    </w:p>
    <w:p w14:paraId="6FFB5C20" w14:textId="77777777" w:rsidR="00A32B30" w:rsidRPr="00CC6E50" w:rsidRDefault="00A32B30" w:rsidP="007A15FE">
      <w:pPr>
        <w:jc w:val="both"/>
        <w:rPr>
          <w:rFonts w:ascii="Segoe UI" w:hAnsi="Segoe UI" w:cs="Segoe UI"/>
          <w:shd w:val="clear" w:color="auto" w:fill="FFFFFF"/>
          <w:lang w:val="en-US"/>
        </w:rPr>
      </w:pPr>
    </w:p>
    <w:p w14:paraId="190A2925" w14:textId="77777777" w:rsidR="00A32B30" w:rsidRPr="00007BD4" w:rsidRDefault="009154B4" w:rsidP="00007BD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n-US"/>
        </w:rPr>
      </w:pPr>
      <w:r w:rsidRPr="00F21AD1">
        <w:rPr>
          <w:rFonts w:ascii="Segoe UI" w:hAnsi="Segoe UI" w:cs="Segoe UI"/>
          <w:noProof/>
          <w:color w:val="548DD4" w:themeColor="text2" w:themeTint="99"/>
          <w:shd w:val="clear" w:color="auto" w:fill="FFFFFF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703B34" wp14:editId="08E5A831">
                <wp:simplePos x="0" y="0"/>
                <wp:positionH relativeFrom="margin">
                  <wp:posOffset>3571875</wp:posOffset>
                </wp:positionH>
                <wp:positionV relativeFrom="paragraph">
                  <wp:posOffset>10160</wp:posOffset>
                </wp:positionV>
                <wp:extent cx="2390775" cy="9144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914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55B4" w14:textId="77777777" w:rsidR="009A46FE" w:rsidRPr="009D5BC7" w:rsidRDefault="009A46FE" w:rsidP="009154B4">
                            <w:pPr>
                              <w:jc w:val="center"/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D5BC7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The 15% rule</w:t>
                            </w:r>
                          </w:p>
                          <w:p w14:paraId="7FFEA34B" w14:textId="77777777" w:rsidR="009A46FE" w:rsidRPr="00120B82" w:rsidRDefault="009A46FE" w:rsidP="009154B4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120B82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lang w:val="en-US"/>
                              </w:rPr>
                              <w:t>At 3M, laboratory employees operate under a "15 percent rule." The company allows employees to spend 15 percent of their time on any idea that could benefit 3M</w:t>
                            </w:r>
                          </w:p>
                          <w:p w14:paraId="66CB6A55" w14:textId="77777777" w:rsidR="009A46FE" w:rsidRPr="00120B82" w:rsidRDefault="009A46FE" w:rsidP="00120B82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03B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25pt;margin-top:.8pt;width:188.25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" fillcolor="#92d050" stroked="f">
                <v:textbox inset="0,0,0,0">
                  <w:txbxContent>
                    <w:p w14:paraId="42E255B4" w14:textId="77777777" w:rsidR="009A46FE" w:rsidRPr="009D5BC7" w:rsidRDefault="009A46FE" w:rsidP="009154B4">
                      <w:pPr>
                        <w:jc w:val="center"/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D5BC7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The 15% rule</w:t>
                      </w:r>
                    </w:p>
                    <w:p w14:paraId="7FFEA34B" w14:textId="77777777" w:rsidR="009A46FE" w:rsidRPr="00120B82" w:rsidRDefault="009A46FE" w:rsidP="009154B4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120B82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lang w:val="en-US"/>
                        </w:rPr>
                        <w:t>At 3M, laboratory employees operate under a "15 percent rule." The company allows employees to spend 15 percent of their time on any idea that could benefit 3M</w:t>
                      </w:r>
                    </w:p>
                    <w:p w14:paraId="66CB6A55" w14:textId="77777777" w:rsidR="009A46FE" w:rsidRPr="00120B82" w:rsidRDefault="009A46FE" w:rsidP="00120B82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288">
        <w:rPr>
          <w:rFonts w:ascii="Segoe UI" w:hAnsi="Segoe UI" w:cs="Segoe UI"/>
          <w:shd w:val="clear" w:color="auto" w:fill="FFFFFF"/>
          <w:lang w:val="en-US"/>
        </w:rPr>
        <w:t>Establish</w:t>
      </w:r>
      <w:r w:rsidR="00CF4D67" w:rsidRPr="00007BD4">
        <w:rPr>
          <w:rFonts w:ascii="Segoe UI" w:hAnsi="Segoe UI" w:cs="Segoe UI"/>
          <w:shd w:val="clear" w:color="auto" w:fill="FFFFFF"/>
          <w:lang w:val="en-US"/>
        </w:rPr>
        <w:t xml:space="preserve"> innovation targets </w:t>
      </w:r>
      <w:r w:rsidR="00AA3288">
        <w:rPr>
          <w:rFonts w:ascii="Segoe UI" w:hAnsi="Segoe UI" w:cs="Segoe UI"/>
          <w:shd w:val="clear" w:color="auto" w:fill="FFFFFF"/>
          <w:lang w:val="en-US"/>
        </w:rPr>
        <w:t>in FMP</w:t>
      </w:r>
      <w:r w:rsidR="00CF4D67" w:rsidRPr="00007BD4">
        <w:rPr>
          <w:rFonts w:ascii="Segoe UI" w:hAnsi="Segoe UI" w:cs="Segoe UI"/>
          <w:shd w:val="clear" w:color="auto" w:fill="FFFFFF"/>
          <w:lang w:val="en-US"/>
        </w:rPr>
        <w:t xml:space="preserve"> annual performance review</w:t>
      </w:r>
      <w:r w:rsidR="00133061">
        <w:rPr>
          <w:rFonts w:ascii="Segoe UI" w:hAnsi="Segoe UI" w:cs="Segoe UI"/>
          <w:shd w:val="clear" w:color="auto" w:fill="FFFFFF"/>
          <w:lang w:val="en-US"/>
        </w:rPr>
        <w:t>, particularly time spent to work on developing</w:t>
      </w:r>
      <w:r w:rsidR="00AD7152">
        <w:rPr>
          <w:rFonts w:ascii="Segoe UI" w:hAnsi="Segoe UI" w:cs="Segoe UI"/>
          <w:shd w:val="clear" w:color="auto" w:fill="FFFFFF"/>
          <w:lang w:val="en-US"/>
        </w:rPr>
        <w:t xml:space="preserve"> and implementing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 innovative </w:t>
      </w:r>
      <w:r w:rsidR="00007BD4">
        <w:rPr>
          <w:rFonts w:ascii="Segoe UI" w:hAnsi="Segoe UI" w:cs="Segoe UI"/>
          <w:shd w:val="clear" w:color="auto" w:fill="FFFFFF"/>
          <w:lang w:val="en-US"/>
        </w:rPr>
        <w:t>ideas.</w:t>
      </w:r>
      <w:r w:rsidR="00AA3288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8B6D62" w:rsidRPr="00007BD4">
        <w:rPr>
          <w:rFonts w:ascii="Segoe UI" w:hAnsi="Segoe UI" w:cs="Segoe UI"/>
          <w:shd w:val="clear" w:color="auto" w:fill="FFFFFF"/>
          <w:lang w:val="en-US"/>
        </w:rPr>
        <w:t xml:space="preserve">  </w:t>
      </w:r>
      <w:r w:rsidR="002670CC">
        <w:rPr>
          <w:rFonts w:ascii="Segoe UI" w:hAnsi="Segoe UI" w:cs="Segoe UI"/>
          <w:shd w:val="clear" w:color="auto" w:fill="FFFFFF"/>
          <w:lang w:val="en-US"/>
        </w:rPr>
        <w:t>I</w:t>
      </w:r>
      <w:r>
        <w:rPr>
          <w:rFonts w:ascii="Segoe UI" w:hAnsi="Segoe UI" w:cs="Segoe UI"/>
          <w:shd w:val="clear" w:color="auto" w:fill="FFFFFF"/>
          <w:lang w:val="en-US"/>
        </w:rPr>
        <w:t>t is recommended that 15% of the time be dedicated to innovation.</w:t>
      </w:r>
    </w:p>
    <w:p w14:paraId="35D92B1C" w14:textId="77777777" w:rsidR="00AA3288" w:rsidRPr="00007BD4" w:rsidRDefault="00AA3288" w:rsidP="00007BD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Award </w:t>
      </w:r>
      <w:r w:rsidRPr="00F21AD1">
        <w:rPr>
          <w:rFonts w:ascii="Segoe UI" w:hAnsi="Segoe UI" w:cs="Segoe UI"/>
          <w:shd w:val="clear" w:color="auto" w:fill="FFFFFF"/>
          <w:lang w:val="en-US"/>
        </w:rPr>
        <w:t xml:space="preserve">annual </w:t>
      </w:r>
      <w:r>
        <w:rPr>
          <w:rFonts w:ascii="Segoe UI" w:hAnsi="Segoe UI" w:cs="Segoe UI"/>
          <w:shd w:val="clear" w:color="auto" w:fill="FFFFFF"/>
          <w:lang w:val="en-US"/>
        </w:rPr>
        <w:t>i</w:t>
      </w:r>
      <w:r w:rsidRPr="00F21AD1">
        <w:rPr>
          <w:rFonts w:ascii="Segoe UI" w:hAnsi="Segoe UI" w:cs="Segoe UI"/>
          <w:shd w:val="clear" w:color="auto" w:fill="FFFFFF"/>
          <w:lang w:val="en-US"/>
        </w:rPr>
        <w:t xml:space="preserve">nnovation </w:t>
      </w:r>
      <w:r>
        <w:rPr>
          <w:rFonts w:ascii="Segoe UI" w:hAnsi="Segoe UI" w:cs="Segoe UI"/>
          <w:shd w:val="clear" w:color="auto" w:fill="FFFFFF"/>
          <w:lang w:val="en-US"/>
        </w:rPr>
        <w:t>prize</w:t>
      </w:r>
      <w:r w:rsidR="00AD7152">
        <w:rPr>
          <w:rFonts w:ascii="Segoe UI" w:hAnsi="Segoe UI" w:cs="Segoe UI"/>
          <w:shd w:val="clear" w:color="auto" w:fill="FFFFFF"/>
          <w:lang w:val="en-US"/>
        </w:rPr>
        <w:t>s</w:t>
      </w:r>
      <w:r>
        <w:rPr>
          <w:rFonts w:ascii="Segoe UI" w:hAnsi="Segoe UI" w:cs="Segoe UI"/>
          <w:shd w:val="clear" w:color="auto" w:fill="FFFFFF"/>
          <w:lang w:val="en-US"/>
        </w:rPr>
        <w:t>, as a complement to individual recognition</w:t>
      </w:r>
      <w:r w:rsidR="00AD7152">
        <w:rPr>
          <w:rFonts w:ascii="Segoe UI" w:hAnsi="Segoe UI" w:cs="Segoe UI"/>
          <w:shd w:val="clear" w:color="auto" w:fill="FFFFFF"/>
          <w:lang w:val="en-US"/>
        </w:rPr>
        <w:t>s</w:t>
      </w:r>
      <w:r>
        <w:rPr>
          <w:rFonts w:ascii="Segoe UI" w:hAnsi="Segoe UI" w:cs="Segoe UI"/>
          <w:shd w:val="clear" w:color="auto" w:fill="FFFFFF"/>
          <w:lang w:val="en-US"/>
        </w:rPr>
        <w:t>,</w:t>
      </w:r>
      <w:r w:rsidRPr="00F21AD1">
        <w:rPr>
          <w:rFonts w:ascii="Segoe UI" w:hAnsi="Segoe UI" w:cs="Segoe UI"/>
          <w:shd w:val="clear" w:color="auto" w:fill="FFFFFF"/>
          <w:lang w:val="en-US"/>
        </w:rPr>
        <w:t xml:space="preserve"> to the best innovati</w:t>
      </w:r>
      <w:r>
        <w:rPr>
          <w:rFonts w:ascii="Segoe UI" w:hAnsi="Segoe UI" w:cs="Segoe UI"/>
          <w:shd w:val="clear" w:color="auto" w:fill="FFFFFF"/>
          <w:lang w:val="en-US"/>
        </w:rPr>
        <w:t>ve</w:t>
      </w:r>
      <w:r w:rsidRPr="00F21AD1">
        <w:rPr>
          <w:rFonts w:ascii="Segoe UI" w:hAnsi="Segoe UI" w:cs="Segoe UI"/>
          <w:shd w:val="clear" w:color="auto" w:fill="FFFFFF"/>
          <w:lang w:val="en-US"/>
        </w:rPr>
        <w:t xml:space="preserve"> solution</w:t>
      </w:r>
      <w:r w:rsidR="00AD7152">
        <w:rPr>
          <w:rFonts w:ascii="Segoe UI" w:hAnsi="Segoe UI" w:cs="Segoe UI"/>
          <w:shd w:val="clear" w:color="auto" w:fill="FFFFFF"/>
          <w:lang w:val="en-US"/>
        </w:rPr>
        <w:t>s</w:t>
      </w:r>
      <w:r w:rsidRPr="00F21AD1">
        <w:rPr>
          <w:rFonts w:ascii="Segoe UI" w:hAnsi="Segoe UI" w:cs="Segoe UI"/>
          <w:shd w:val="clear" w:color="auto" w:fill="FFFFFF"/>
          <w:lang w:val="en-US"/>
        </w:rPr>
        <w:t xml:space="preserve">. </w:t>
      </w:r>
      <w:r w:rsidR="006C06A1">
        <w:rPr>
          <w:rFonts w:ascii="Segoe UI" w:hAnsi="Segoe UI" w:cs="Segoe UI"/>
          <w:shd w:val="clear" w:color="auto" w:fill="FFFFFF"/>
          <w:lang w:val="en-US"/>
        </w:rPr>
        <w:t xml:space="preserve">The criteria </w:t>
      </w:r>
      <w:r w:rsidR="004E7DF9">
        <w:rPr>
          <w:rFonts w:ascii="Segoe UI" w:hAnsi="Segoe UI" w:cs="Segoe UI"/>
          <w:shd w:val="clear" w:color="auto" w:fill="FFFFFF"/>
          <w:lang w:val="en-US"/>
        </w:rPr>
        <w:t>to consider will</w:t>
      </w:r>
      <w:r w:rsidR="006C06A1">
        <w:rPr>
          <w:rFonts w:ascii="Segoe UI" w:hAnsi="Segoe UI" w:cs="Segoe UI"/>
          <w:shd w:val="clear" w:color="auto" w:fill="FFFFFF"/>
          <w:lang w:val="en-US"/>
        </w:rPr>
        <w:t xml:space="preserve"> be </w:t>
      </w:r>
      <w:r w:rsidR="00AD7152">
        <w:rPr>
          <w:rFonts w:ascii="Segoe UI" w:hAnsi="Segoe UI" w:cs="Segoe UI"/>
          <w:shd w:val="clear" w:color="auto" w:fill="FFFFFF"/>
          <w:lang w:val="en-US"/>
        </w:rPr>
        <w:t>i</w:t>
      </w:r>
      <w:r w:rsidR="006C06A1">
        <w:rPr>
          <w:rFonts w:ascii="Segoe UI" w:hAnsi="Segoe UI" w:cs="Segoe UI"/>
          <w:shd w:val="clear" w:color="auto" w:fill="FFFFFF"/>
          <w:lang w:val="en-US"/>
        </w:rPr>
        <w:t>ncrease</w:t>
      </w:r>
      <w:r w:rsidR="00AD7152">
        <w:rPr>
          <w:rFonts w:ascii="Segoe UI" w:hAnsi="Segoe UI" w:cs="Segoe UI"/>
          <w:shd w:val="clear" w:color="auto" w:fill="FFFFFF"/>
          <w:lang w:val="en-US"/>
        </w:rPr>
        <w:t xml:space="preserve"> in</w:t>
      </w:r>
      <w:r w:rsidR="006C06A1">
        <w:rPr>
          <w:rFonts w:ascii="Segoe UI" w:hAnsi="Segoe UI" w:cs="Segoe UI"/>
          <w:shd w:val="clear" w:color="auto" w:fill="FFFFFF"/>
          <w:lang w:val="en-US"/>
        </w:rPr>
        <w:t xml:space="preserve"> effectiveness, replicability</w:t>
      </w:r>
      <w:r w:rsidR="00E44AAA">
        <w:rPr>
          <w:rFonts w:ascii="Segoe UI" w:hAnsi="Segoe UI" w:cs="Segoe UI"/>
          <w:shd w:val="clear" w:color="auto" w:fill="FFFFFF"/>
          <w:lang w:val="en-US"/>
        </w:rPr>
        <w:t xml:space="preserve">/scaling up, </w:t>
      </w:r>
      <w:r w:rsidR="004E7DF9">
        <w:rPr>
          <w:rFonts w:ascii="Segoe UI" w:hAnsi="Segoe UI" w:cs="Segoe UI"/>
          <w:shd w:val="clear" w:color="auto" w:fill="FFFFFF"/>
          <w:lang w:val="en-US"/>
        </w:rPr>
        <w:t>clarity, relevancy</w:t>
      </w:r>
      <w:r w:rsidR="00133061">
        <w:rPr>
          <w:rFonts w:ascii="Segoe UI" w:hAnsi="Segoe UI" w:cs="Segoe UI"/>
          <w:shd w:val="clear" w:color="auto" w:fill="FFFFFF"/>
          <w:lang w:val="en-US"/>
        </w:rPr>
        <w:t>,</w:t>
      </w:r>
      <w:r w:rsidR="0066436B">
        <w:rPr>
          <w:rFonts w:ascii="Segoe UI" w:hAnsi="Segoe UI" w:cs="Segoe UI"/>
          <w:shd w:val="clear" w:color="auto" w:fill="FFFFFF"/>
          <w:lang w:val="en-US"/>
        </w:rPr>
        <w:t xml:space="preserve"> and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 integration into organizational strategy.</w:t>
      </w:r>
    </w:p>
    <w:p w14:paraId="6757B3A0" w14:textId="77777777" w:rsidR="006C06A1" w:rsidRPr="00007BD4" w:rsidRDefault="006C06A1" w:rsidP="00007BD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n-US"/>
        </w:rPr>
      </w:pPr>
      <w:r w:rsidRPr="00F21AD1">
        <w:rPr>
          <w:rFonts w:ascii="Segoe UI" w:hAnsi="Segoe UI" w:cs="Segoe UI"/>
          <w:shd w:val="clear" w:color="auto" w:fill="FFFFFF"/>
          <w:lang w:val="en-US"/>
        </w:rPr>
        <w:t xml:space="preserve">Keep names associated with </w:t>
      </w:r>
      <w:r>
        <w:rPr>
          <w:rFonts w:ascii="Segoe UI" w:hAnsi="Segoe UI" w:cs="Segoe UI"/>
          <w:shd w:val="clear" w:color="auto" w:fill="FFFFFF"/>
          <w:lang w:val="en-US"/>
        </w:rPr>
        <w:t xml:space="preserve">innovation that improved effectiveness in FMP and </w:t>
      </w:r>
      <w:r w:rsidRPr="00F21AD1">
        <w:rPr>
          <w:rFonts w:ascii="Segoe UI" w:hAnsi="Segoe UI" w:cs="Segoe UI"/>
          <w:shd w:val="clear" w:color="auto" w:fill="FFFFFF"/>
          <w:lang w:val="en-US"/>
        </w:rPr>
        <w:t>disseminate successful products or approaches</w:t>
      </w:r>
    </w:p>
    <w:p w14:paraId="2A92F4E4" w14:textId="46A4B309" w:rsidR="006C06A1" w:rsidRPr="00007BD4" w:rsidRDefault="00FC61F0" w:rsidP="00007BD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n-US"/>
        </w:rPr>
      </w:pPr>
      <w:r w:rsidRPr="00F21AD1">
        <w:rPr>
          <w:rFonts w:ascii="Segoe UI" w:hAnsi="Segoe UI" w:cs="Segoe UI"/>
          <w:noProof/>
          <w:color w:val="548DD4" w:themeColor="text2" w:themeTint="99"/>
          <w:shd w:val="clear" w:color="auto" w:fill="FFFFFF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EE2E0" wp14:editId="06F95B99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1495425" cy="14097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97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70AEE" w14:textId="0733A6FF" w:rsidR="009A46FE" w:rsidRPr="000909E4" w:rsidRDefault="000909E4" w:rsidP="00CC6E50">
                            <w:pPr>
                              <w:jc w:val="center"/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BC7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36"/>
                                <w:lang w:val="en-US"/>
                              </w:rPr>
                              <w:t>Smart</w:t>
                            </w:r>
                            <w:r w:rsidR="009A46FE" w:rsidRPr="009D5BC7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C61F0" w:rsidRPr="009D5BC7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36"/>
                                <w:lang w:val="en-US"/>
                              </w:rPr>
                              <w:t xml:space="preserve">failure awards </w:t>
                            </w:r>
                            <w:r w:rsidR="009A46FE" w:rsidRPr="00FC61F0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exist in</w:t>
                            </w:r>
                            <w:r w:rsidR="009A46FE" w:rsidRPr="000909E4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many organization (NASA, TATA Google Lab X)</w:t>
                            </w:r>
                          </w:p>
                          <w:p w14:paraId="6CAB0E78" w14:textId="77777777" w:rsidR="009A46FE" w:rsidRPr="00817BC1" w:rsidRDefault="009A46FE" w:rsidP="00817BC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E2E0" id="Text Box 3" o:spid="_x0000_s1027" style="position:absolute;left:0;text-align:left;margin-left:66.55pt;margin-top:9.65pt;width:117.75pt;height:11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" fillcolor="#548dd4 [1951]" stroked="f">
                <v:stroke joinstyle="miter"/>
                <v:textbox inset="0,0,0,0">
                  <w:txbxContent>
                    <w:p w14:paraId="3A370AEE" w14:textId="0733A6FF" w:rsidR="009A46FE" w:rsidRPr="000909E4" w:rsidRDefault="000909E4" w:rsidP="00CC6E50">
                      <w:pPr>
                        <w:jc w:val="center"/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9D5BC7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36"/>
                          <w:lang w:val="en-US"/>
                        </w:rPr>
                        <w:t>Smart</w:t>
                      </w:r>
                      <w:r w:rsidR="009A46FE" w:rsidRPr="009D5BC7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36"/>
                          <w:lang w:val="en-US"/>
                        </w:rPr>
                        <w:t xml:space="preserve"> </w:t>
                      </w:r>
                      <w:r w:rsidR="00FC61F0" w:rsidRPr="009D5BC7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36"/>
                          <w:lang w:val="en-US"/>
                        </w:rPr>
                        <w:t xml:space="preserve">failure awards </w:t>
                      </w:r>
                      <w:r w:rsidR="009A46FE" w:rsidRPr="00FC61F0"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exist in</w:t>
                      </w:r>
                      <w:r w:rsidR="009A46FE" w:rsidRPr="000909E4"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many organization (NASA, TATA Google Lab X)</w:t>
                      </w:r>
                    </w:p>
                    <w:p w14:paraId="6CAB0E78" w14:textId="77777777" w:rsidR="009A46FE" w:rsidRPr="00817BC1" w:rsidRDefault="009A46FE" w:rsidP="00817BC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6C06A1">
        <w:rPr>
          <w:rFonts w:ascii="Segoe UI" w:hAnsi="Segoe UI" w:cs="Segoe UI"/>
          <w:shd w:val="clear" w:color="auto" w:fill="FFFFFF"/>
          <w:lang w:val="en-US"/>
        </w:rPr>
        <w:t>A</w:t>
      </w:r>
      <w:r w:rsidR="006C06A1" w:rsidRPr="00F21AD1">
        <w:rPr>
          <w:rFonts w:ascii="Segoe UI" w:hAnsi="Segoe UI" w:cs="Segoe UI"/>
          <w:shd w:val="clear" w:color="auto" w:fill="FFFFFF"/>
          <w:lang w:val="en-US"/>
        </w:rPr>
        <w:t>cknowledge those who contribute</w:t>
      </w:r>
      <w:r w:rsidR="006C06A1">
        <w:rPr>
          <w:rFonts w:ascii="Segoe UI" w:hAnsi="Segoe UI" w:cs="Segoe UI"/>
          <w:shd w:val="clear" w:color="auto" w:fill="FFFFFF"/>
          <w:lang w:val="en-US"/>
        </w:rPr>
        <w:t xml:space="preserve"> new</w:t>
      </w:r>
      <w:r w:rsidR="006C06A1" w:rsidRPr="00F21AD1">
        <w:rPr>
          <w:rFonts w:ascii="Segoe UI" w:hAnsi="Segoe UI" w:cs="Segoe UI"/>
          <w:shd w:val="clear" w:color="auto" w:fill="FFFFFF"/>
          <w:lang w:val="en-US"/>
        </w:rPr>
        <w:t xml:space="preserve"> ideas, knowledge, and </w:t>
      </w:r>
      <w:r w:rsidR="006C06A1">
        <w:rPr>
          <w:rFonts w:ascii="Segoe UI" w:hAnsi="Segoe UI" w:cs="Segoe UI"/>
          <w:shd w:val="clear" w:color="auto" w:fill="FFFFFF"/>
          <w:lang w:val="en-US"/>
        </w:rPr>
        <w:t>lessons learned</w:t>
      </w:r>
    </w:p>
    <w:p w14:paraId="62C99AA7" w14:textId="22162561" w:rsidR="006C06A1" w:rsidRPr="00007BD4" w:rsidRDefault="006C06A1" w:rsidP="00007BD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n-US"/>
        </w:rPr>
      </w:pPr>
      <w:r w:rsidRPr="00007BD4">
        <w:rPr>
          <w:rFonts w:ascii="Segoe UI" w:hAnsi="Segoe UI" w:cs="Segoe UI"/>
          <w:lang w:val="en-US"/>
        </w:rPr>
        <w:t>Reward brilliant fail</w:t>
      </w:r>
      <w:r w:rsidR="00AD7152" w:rsidRPr="00AD7152">
        <w:rPr>
          <w:rFonts w:ascii="Segoe UI" w:hAnsi="Segoe UI" w:cs="Segoe UI"/>
          <w:lang w:val="en-US"/>
        </w:rPr>
        <w:t>ure with “Dare to Try Award</w:t>
      </w:r>
      <w:r w:rsidR="00AD7152">
        <w:rPr>
          <w:rFonts w:ascii="Segoe UI" w:hAnsi="Segoe UI" w:cs="Segoe UI"/>
          <w:lang w:val="en-US"/>
        </w:rPr>
        <w:t xml:space="preserve">”. </w:t>
      </w:r>
      <w:r w:rsidRPr="00007BD4">
        <w:rPr>
          <w:rFonts w:ascii="Segoe UI" w:hAnsi="Segoe UI" w:cs="Segoe UI"/>
          <w:shd w:val="clear" w:color="auto" w:fill="FFFFFF"/>
          <w:lang w:val="en-US"/>
        </w:rPr>
        <w:t xml:space="preserve">The award would applaud bold attempts at innovation that failed but </w:t>
      </w:r>
      <w:r w:rsidR="00AD7152">
        <w:rPr>
          <w:rFonts w:ascii="Segoe UI" w:hAnsi="Segoe UI" w:cs="Segoe UI"/>
          <w:shd w:val="clear" w:color="auto" w:fill="FFFFFF"/>
          <w:lang w:val="en-US"/>
        </w:rPr>
        <w:t>provided</w:t>
      </w:r>
      <w:r w:rsidRPr="00007BD4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133061">
        <w:rPr>
          <w:rFonts w:ascii="Segoe UI" w:hAnsi="Segoe UI" w:cs="Segoe UI"/>
          <w:shd w:val="clear" w:color="auto" w:fill="FFFFFF"/>
          <w:lang w:val="en-US"/>
        </w:rPr>
        <w:t>valuable lessons</w:t>
      </w:r>
      <w:r w:rsidRPr="00007BD4">
        <w:rPr>
          <w:rFonts w:ascii="Segoe UI" w:hAnsi="Segoe UI" w:cs="Segoe UI"/>
          <w:shd w:val="clear" w:color="auto" w:fill="FFFFFF"/>
          <w:lang w:val="en-US"/>
        </w:rPr>
        <w:t xml:space="preserve">. It celebrates the spirit that drives 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team members </w:t>
      </w:r>
      <w:r w:rsidRPr="00007BD4">
        <w:rPr>
          <w:rFonts w:ascii="Segoe UI" w:hAnsi="Segoe UI" w:cs="Segoe UI"/>
          <w:shd w:val="clear" w:color="auto" w:fill="FFFFFF"/>
          <w:lang w:val="en-US"/>
        </w:rPr>
        <w:t>to t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ackle </w:t>
      </w:r>
      <w:r w:rsidR="00133061" w:rsidRPr="00133061">
        <w:rPr>
          <w:rFonts w:ascii="Segoe UI" w:hAnsi="Segoe UI" w:cs="Segoe UI"/>
          <w:shd w:val="clear" w:color="auto" w:fill="FFFFFF"/>
          <w:lang w:val="en-US"/>
        </w:rPr>
        <w:t>innovat</w:t>
      </w:r>
      <w:r w:rsidR="00133061">
        <w:rPr>
          <w:rFonts w:ascii="Segoe UI" w:hAnsi="Segoe UI" w:cs="Segoe UI"/>
          <w:shd w:val="clear" w:color="auto" w:fill="FFFFFF"/>
          <w:lang w:val="en-US"/>
        </w:rPr>
        <w:t>ion</w:t>
      </w:r>
      <w:r w:rsidRPr="00007BD4">
        <w:rPr>
          <w:rFonts w:ascii="Segoe UI" w:hAnsi="Segoe UI" w:cs="Segoe UI"/>
          <w:shd w:val="clear" w:color="auto" w:fill="FFFFFF"/>
          <w:lang w:val="en-US"/>
        </w:rPr>
        <w:t xml:space="preserve"> and </w:t>
      </w:r>
      <w:r w:rsidR="00133061">
        <w:rPr>
          <w:rFonts w:ascii="Segoe UI" w:hAnsi="Segoe UI" w:cs="Segoe UI"/>
          <w:shd w:val="clear" w:color="auto" w:fill="FFFFFF"/>
          <w:lang w:val="en-US"/>
        </w:rPr>
        <w:t>to take necessary risk</w:t>
      </w:r>
      <w:r w:rsidR="00AD7152">
        <w:rPr>
          <w:rFonts w:ascii="Segoe UI" w:hAnsi="Segoe UI" w:cs="Segoe UI"/>
          <w:shd w:val="clear" w:color="auto" w:fill="FFFFFF"/>
          <w:lang w:val="en-US"/>
        </w:rPr>
        <w:t>s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 to assist the </w:t>
      </w:r>
      <w:r w:rsidR="00AD7152">
        <w:rPr>
          <w:rFonts w:ascii="Segoe UI" w:hAnsi="Segoe UI" w:cs="Segoe UI"/>
          <w:shd w:val="clear" w:color="auto" w:fill="FFFFFF"/>
          <w:lang w:val="en-US"/>
        </w:rPr>
        <w:t>Division</w:t>
      </w:r>
      <w:r w:rsidR="00133061">
        <w:rPr>
          <w:rFonts w:ascii="Segoe UI" w:hAnsi="Segoe UI" w:cs="Segoe UI"/>
          <w:shd w:val="clear" w:color="auto" w:fill="FFFFFF"/>
          <w:lang w:val="en-US"/>
        </w:rPr>
        <w:t xml:space="preserve"> in anticipating, adapting and creating solutions</w:t>
      </w:r>
      <w:r w:rsidRPr="00007BD4">
        <w:rPr>
          <w:rFonts w:ascii="Segoe UI" w:hAnsi="Segoe UI" w:cs="Segoe UI"/>
          <w:bCs/>
          <w:shd w:val="clear" w:color="auto" w:fill="FFFFFF"/>
          <w:lang w:val="en-US"/>
        </w:rPr>
        <w:t>.</w:t>
      </w:r>
      <w:r w:rsidRPr="00007BD4">
        <w:rPr>
          <w:rFonts w:ascii="Segoe UI" w:hAnsi="Segoe UI" w:cs="Segoe UI"/>
          <w:bCs/>
          <w:lang w:val="en-US"/>
        </w:rPr>
        <w:t> </w:t>
      </w:r>
      <w:r w:rsidR="0066436B">
        <w:rPr>
          <w:rFonts w:ascii="Segoe UI" w:hAnsi="Segoe UI" w:cs="Segoe UI"/>
          <w:bCs/>
          <w:lang w:val="en-US"/>
        </w:rPr>
        <w:t xml:space="preserve">Smart </w:t>
      </w:r>
      <w:r w:rsidR="00AD7152">
        <w:rPr>
          <w:rFonts w:ascii="Segoe UI" w:hAnsi="Segoe UI" w:cs="Segoe UI"/>
          <w:bCs/>
          <w:lang w:val="en-US"/>
        </w:rPr>
        <w:t>f</w:t>
      </w:r>
      <w:r w:rsidRPr="00007BD4">
        <w:rPr>
          <w:rFonts w:ascii="Segoe UI" w:hAnsi="Segoe UI" w:cs="Segoe UI"/>
          <w:bCs/>
          <w:lang w:val="en-US"/>
        </w:rPr>
        <w:t>ailure</w:t>
      </w:r>
      <w:r w:rsidR="0066436B">
        <w:rPr>
          <w:rFonts w:ascii="Segoe UI" w:hAnsi="Segoe UI" w:cs="Segoe UI"/>
          <w:bCs/>
          <w:lang w:val="en-US"/>
        </w:rPr>
        <w:t>s</w:t>
      </w:r>
      <w:r w:rsidRPr="00007BD4">
        <w:rPr>
          <w:rFonts w:ascii="Segoe UI" w:hAnsi="Segoe UI" w:cs="Segoe UI"/>
          <w:bCs/>
          <w:lang w:val="en-US"/>
        </w:rPr>
        <w:t xml:space="preserve"> should be embraced</w:t>
      </w:r>
      <w:r w:rsidR="00133061" w:rsidRPr="00007BD4">
        <w:rPr>
          <w:rFonts w:ascii="Segoe UI" w:hAnsi="Segoe UI" w:cs="Segoe UI"/>
          <w:bCs/>
          <w:lang w:val="en-US"/>
        </w:rPr>
        <w:t xml:space="preserve"> as part of creating an innovation ecosystem</w:t>
      </w:r>
      <w:r w:rsidRPr="00007BD4">
        <w:rPr>
          <w:rFonts w:ascii="Segoe UI" w:hAnsi="Segoe UI" w:cs="Segoe UI"/>
          <w:lang w:val="en-US"/>
        </w:rPr>
        <w:t xml:space="preserve">. </w:t>
      </w:r>
      <w:r w:rsidR="003B502A">
        <w:rPr>
          <w:rFonts w:ascii="Segoe UI" w:hAnsi="Segoe UI" w:cs="Segoe UI"/>
          <w:lang w:val="en-US"/>
        </w:rPr>
        <w:t xml:space="preserve">Criteria to consider will be </w:t>
      </w:r>
      <w:r w:rsidR="0066436B">
        <w:rPr>
          <w:rFonts w:ascii="Segoe UI" w:hAnsi="Segoe UI" w:cs="Segoe UI"/>
          <w:lang w:val="en-US"/>
        </w:rPr>
        <w:t>a) publicly sharing failures on FMP website/blog, b) derive lessons learned, c) demonstrate how the individual/team worked to promote and build support around the failed ideas, d) describe how failure was handled, e) demonstrate how the individual/team exhibited courage to depart from unusual practice to enable new thinking to thrive, and f) apply lessons learned to achieve results.</w:t>
      </w:r>
    </w:p>
    <w:p w14:paraId="6B3EF1F9" w14:textId="77777777" w:rsidR="00672828" w:rsidRPr="00CC6E50" w:rsidRDefault="009154B4" w:rsidP="49761AAA">
      <w:pPr>
        <w:pStyle w:val="Heading1"/>
        <w:numPr>
          <w:ilvl w:val="0"/>
          <w:numId w:val="2"/>
        </w:numPr>
        <w:ind w:left="360"/>
        <w:jc w:val="both"/>
        <w:rPr>
          <w:rFonts w:ascii="Segoe UI" w:hAnsi="Segoe UI" w:cs="Segoe UI"/>
          <w:color w:val="548DD4" w:themeColor="text2" w:themeTint="99"/>
          <w:lang w:val="en-US"/>
        </w:rPr>
      </w:pPr>
      <w:r>
        <w:rPr>
          <w:rFonts w:ascii="Segoe UI" w:hAnsi="Segoe UI" w:cs="Segoe UI"/>
          <w:color w:val="548DD4" w:themeColor="text2" w:themeTint="99"/>
          <w:lang w:val="en-US"/>
        </w:rPr>
        <w:lastRenderedPageBreak/>
        <w:t xml:space="preserve">Innovation </w:t>
      </w:r>
      <w:r w:rsidR="00E069C8">
        <w:rPr>
          <w:rFonts w:ascii="Segoe UI" w:hAnsi="Segoe UI" w:cs="Segoe UI"/>
          <w:color w:val="548DD4" w:themeColor="text2" w:themeTint="99"/>
          <w:lang w:val="en-US"/>
        </w:rPr>
        <w:t>C</w:t>
      </w:r>
      <w:r>
        <w:rPr>
          <w:rFonts w:ascii="Segoe UI" w:hAnsi="Segoe UI" w:cs="Segoe UI"/>
          <w:color w:val="548DD4" w:themeColor="text2" w:themeTint="99"/>
          <w:lang w:val="en-US"/>
        </w:rPr>
        <w:t>hampions</w:t>
      </w:r>
    </w:p>
    <w:p w14:paraId="68D5E094" w14:textId="77777777" w:rsidR="00672828" w:rsidRPr="00CC6E50" w:rsidRDefault="00672828" w:rsidP="007A15FE">
      <w:pPr>
        <w:jc w:val="both"/>
        <w:rPr>
          <w:rFonts w:ascii="Segoe UI" w:hAnsi="Segoe UI" w:cs="Segoe UI"/>
          <w:color w:val="4F81BD" w:themeColor="accent1"/>
          <w:lang w:val="en-US"/>
        </w:rPr>
      </w:pPr>
    </w:p>
    <w:p w14:paraId="7015892B" w14:textId="77777777" w:rsidR="00352C79" w:rsidRPr="00CC6E50" w:rsidRDefault="00007BD4" w:rsidP="49761AAA">
      <w:pPr>
        <w:jc w:val="both"/>
        <w:rPr>
          <w:rFonts w:ascii="Segoe UI" w:hAnsi="Segoe UI" w:cs="Segoe UI"/>
          <w:lang w:val="en-US"/>
        </w:rPr>
      </w:pPr>
      <w:r w:rsidRPr="00CC6E50">
        <w:rPr>
          <w:rFonts w:ascii="Segoe UI" w:hAnsi="Segoe UI" w:cs="Segoe UI"/>
          <w:shd w:val="clear" w:color="auto" w:fill="FFFFFF"/>
          <w:lang w:val="en-US"/>
        </w:rPr>
        <w:t>While IDB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 may </w:t>
      </w:r>
      <w:r w:rsidR="008E45FE" w:rsidRPr="00CC6E50">
        <w:rPr>
          <w:rFonts w:ascii="Segoe UI" w:hAnsi="Segoe UI" w:cs="Segoe UI"/>
          <w:shd w:val="clear" w:color="auto" w:fill="FFFFFF"/>
          <w:lang w:val="en-US"/>
        </w:rPr>
        <w:t>p</w:t>
      </w:r>
      <w:r w:rsidR="008E45FE">
        <w:rPr>
          <w:rFonts w:ascii="Segoe UI" w:hAnsi="Segoe UI" w:cs="Segoe UI"/>
          <w:shd w:val="clear" w:color="auto" w:fill="FFFFFF"/>
          <w:lang w:val="en-US"/>
        </w:rPr>
        <w:t>romote</w:t>
      </w:r>
      <w:r w:rsidR="008E45FE" w:rsidRPr="00CC6E5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>the benefits of innovation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 to ensure stability and growth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, middle managers and staff are </w:t>
      </w:r>
      <w:r w:rsidR="008E45FE">
        <w:rPr>
          <w:rFonts w:ascii="Segoe UI" w:hAnsi="Segoe UI" w:cs="Segoe UI"/>
          <w:shd w:val="clear" w:color="auto" w:fill="FFFFFF"/>
          <w:lang w:val="en-US"/>
        </w:rPr>
        <w:t>only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 tasked with ensuring optimal performance in the business’s core activities.  They have little </w:t>
      </w:r>
      <w:r w:rsidR="008E45FE">
        <w:rPr>
          <w:rFonts w:ascii="Segoe UI" w:hAnsi="Segoe UI" w:cs="Segoe UI"/>
          <w:shd w:val="clear" w:color="auto" w:fill="FFFFFF"/>
          <w:lang w:val="en-US"/>
        </w:rPr>
        <w:t>incentive</w:t>
      </w:r>
      <w:r w:rsidR="0066436B">
        <w:rPr>
          <w:rFonts w:ascii="Segoe UI" w:hAnsi="Segoe UI" w:cs="Segoe UI"/>
          <w:shd w:val="clear" w:color="auto" w:fill="FFFFFF"/>
          <w:lang w:val="en-US"/>
        </w:rPr>
        <w:t>s</w:t>
      </w:r>
      <w:r w:rsidR="003F4C54" w:rsidRPr="00CC6E50">
        <w:rPr>
          <w:rFonts w:ascii="Segoe UI" w:hAnsi="Segoe UI" w:cs="Segoe UI"/>
          <w:shd w:val="clear" w:color="auto" w:fill="FFFFFF"/>
          <w:lang w:val="en-US"/>
        </w:rPr>
        <w:t>,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 capacity </w:t>
      </w:r>
      <w:r w:rsidR="003F4C54" w:rsidRPr="00CC6E50">
        <w:rPr>
          <w:rFonts w:ascii="Segoe UI" w:hAnsi="Segoe UI" w:cs="Segoe UI"/>
          <w:shd w:val="clear" w:color="auto" w:fill="FFFFFF"/>
          <w:lang w:val="en-US"/>
        </w:rPr>
        <w:t xml:space="preserve">or support 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>to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 see innovation as a core activity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of the Bank’s effort to stay ahead of its competition. </w:t>
      </w:r>
      <w:r w:rsidR="00352C79" w:rsidRPr="00CC6E50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053C3D0C" w14:textId="77777777" w:rsidR="00352C79" w:rsidRDefault="00352C79" w:rsidP="49761AAA">
      <w:pPr>
        <w:jc w:val="both"/>
        <w:rPr>
          <w:rFonts w:ascii="Segoe UI" w:hAnsi="Segoe UI" w:cs="Segoe UI"/>
          <w:lang w:val="en-US"/>
        </w:rPr>
      </w:pPr>
      <w:r w:rsidRPr="00CC6E50">
        <w:rPr>
          <w:rFonts w:ascii="Segoe UI" w:hAnsi="Segoe UI" w:cs="Segoe UI"/>
          <w:shd w:val="clear" w:color="auto" w:fill="FFFFFF"/>
          <w:lang w:val="en-US"/>
        </w:rPr>
        <w:t xml:space="preserve">Innovation champions can help employees find friendly space to test new ideas, </w:t>
      </w:r>
      <w:r w:rsidR="00007BD4" w:rsidRPr="00CC6E50">
        <w:rPr>
          <w:rFonts w:ascii="Segoe UI" w:hAnsi="Segoe UI" w:cs="Segoe UI"/>
          <w:shd w:val="clear" w:color="auto" w:fill="FFFFFF"/>
          <w:lang w:val="en-US"/>
        </w:rPr>
        <w:t xml:space="preserve">while </w:t>
      </w:r>
      <w:r w:rsidR="00007BD4">
        <w:rPr>
          <w:rFonts w:ascii="Segoe UI" w:hAnsi="Segoe UI" w:cs="Segoe UI"/>
          <w:shd w:val="clear" w:color="auto" w:fill="FFFFFF"/>
          <w:lang w:val="en-US"/>
        </w:rPr>
        <w:t>advocating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 to managers the need to foster such initiative, win or fail, for the long-term sustainability of the Bank.</w:t>
      </w:r>
    </w:p>
    <w:p w14:paraId="72FEA3BD" w14:textId="77777777" w:rsidR="00A42D85" w:rsidRPr="00A42D85" w:rsidRDefault="00A42D85" w:rsidP="49761AAA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Ideally the innovation champions would be peers that have experienced 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with </w:t>
      </w:r>
      <w:r>
        <w:rPr>
          <w:rFonts w:ascii="Segoe UI" w:hAnsi="Segoe UI" w:cs="Segoe UI"/>
          <w:shd w:val="clear" w:color="auto" w:fill="FFFFFF"/>
          <w:lang w:val="en-US"/>
        </w:rPr>
        <w:t xml:space="preserve">innovation 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and change, that believe innovation is essential for the survival and relevancy of the institutions, and that are willing to </w:t>
      </w:r>
      <w:r>
        <w:rPr>
          <w:rFonts w:ascii="Segoe UI" w:hAnsi="Segoe UI" w:cs="Segoe UI"/>
          <w:shd w:val="clear" w:color="auto" w:fill="FFFFFF"/>
          <w:lang w:val="en-US"/>
        </w:rPr>
        <w:t>guide</w:t>
      </w:r>
      <w:r w:rsidR="008E45FE">
        <w:rPr>
          <w:rFonts w:ascii="Segoe UI" w:hAnsi="Segoe UI" w:cs="Segoe UI"/>
          <w:shd w:val="clear" w:color="auto" w:fill="FFFFFF"/>
          <w:lang w:val="en-US"/>
        </w:rPr>
        <w:t xml:space="preserve">, encourage and mentor staff members who want to test ideas relevant to the Bank. </w:t>
      </w:r>
    </w:p>
    <w:p w14:paraId="2DDC7436" w14:textId="77777777" w:rsidR="0015123A" w:rsidRPr="006F33A5" w:rsidRDefault="49761AAA" w:rsidP="49761AAA">
      <w:pPr>
        <w:pStyle w:val="Heading1"/>
        <w:numPr>
          <w:ilvl w:val="0"/>
          <w:numId w:val="2"/>
        </w:numPr>
        <w:ind w:left="360"/>
        <w:jc w:val="both"/>
        <w:rPr>
          <w:rFonts w:ascii="Segoe UI" w:hAnsi="Segoe UI" w:cs="Segoe UI"/>
          <w:color w:val="548DD4" w:themeColor="text2" w:themeTint="99"/>
          <w:lang w:val="en-US"/>
        </w:rPr>
      </w:pPr>
      <w:r w:rsidRPr="49761AAA">
        <w:rPr>
          <w:rFonts w:ascii="Segoe UI" w:hAnsi="Segoe UI" w:cs="Segoe UI"/>
          <w:color w:val="548DD4" w:themeColor="text2" w:themeTint="99"/>
          <w:lang w:val="en-US"/>
        </w:rPr>
        <w:t xml:space="preserve">Innovation Challenge </w:t>
      </w:r>
    </w:p>
    <w:p w14:paraId="7D62FA7B" w14:textId="77777777" w:rsidR="00D41398" w:rsidRPr="006F33A5" w:rsidRDefault="00D41398" w:rsidP="007A15FE">
      <w:pPr>
        <w:jc w:val="both"/>
        <w:rPr>
          <w:rFonts w:ascii="Segoe UI" w:hAnsi="Segoe UI" w:cs="Segoe UI"/>
          <w:shd w:val="clear" w:color="auto" w:fill="FFFFFF"/>
          <w:lang w:val="en-US"/>
        </w:rPr>
      </w:pPr>
    </w:p>
    <w:p w14:paraId="593029BB" w14:textId="61315846" w:rsidR="00AC3356" w:rsidRPr="00007BD4" w:rsidRDefault="00261068" w:rsidP="00007BD4">
      <w:pPr>
        <w:jc w:val="both"/>
        <w:rPr>
          <w:rFonts w:ascii="Segoe UI" w:hAnsi="Segoe UI" w:cs="Segoe UI"/>
          <w:lang w:val="en-US"/>
        </w:rPr>
      </w:pPr>
      <w:r w:rsidRPr="00F21AD1">
        <w:rPr>
          <w:rFonts w:ascii="Segoe UI" w:hAnsi="Segoe UI" w:cs="Segoe UI"/>
          <w:noProof/>
          <w:color w:val="1F497D" w:themeColor="text2"/>
          <w:shd w:val="clear" w:color="auto" w:fill="FFFFFF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EE5F90" wp14:editId="01EDEC76">
                <wp:simplePos x="0" y="0"/>
                <wp:positionH relativeFrom="margin">
                  <wp:posOffset>3535680</wp:posOffset>
                </wp:positionH>
                <wp:positionV relativeFrom="paragraph">
                  <wp:posOffset>43180</wp:posOffset>
                </wp:positionV>
                <wp:extent cx="2394585" cy="1699260"/>
                <wp:effectExtent l="0" t="0" r="24765" b="15240"/>
                <wp:wrapTight wrapText="bothSides">
                  <wp:wrapPolygon edited="0">
                    <wp:start x="0" y="0"/>
                    <wp:lineTo x="0" y="21552"/>
                    <wp:lineTo x="21652" y="21552"/>
                    <wp:lineTo x="21652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6992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EF1A" w14:textId="77777777" w:rsidR="009A46FE" w:rsidRPr="00A13DA0" w:rsidRDefault="009A46FE" w:rsidP="00817BC1">
                            <w:pPr>
                              <w:jc w:val="center"/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DA0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22"/>
                                <w:szCs w:val="18"/>
                                <w:lang w:val="en-US"/>
                              </w:rPr>
                              <w:t>Open innovation challenges</w:t>
                            </w:r>
                            <w:r w:rsidRPr="00A13DA0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2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13DA0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are working in organizations such as UNDP, PwC and CISCO. PwC coupled the challenge with an online platform working as a virtual meeting room between challenge owners, experts and innovators.</w:t>
                            </w:r>
                          </w:p>
                          <w:p w14:paraId="401C82B3" w14:textId="27B73426" w:rsidR="009A46FE" w:rsidRPr="00A13DA0" w:rsidRDefault="009A46FE" w:rsidP="00817BC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13DA0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This challenge exercise can be rewarded with a symbolic bonus. The 2016 EVP exercise in disbursement projections is good </w:t>
                            </w:r>
                            <w:r w:rsidR="000F06E6" w:rsidRPr="00A13DA0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5F90" id="_x0000_s1028" type="#_x0000_t202" style="position:absolute;left:0;text-align:left;margin-left:278.4pt;margin-top:3.4pt;width:188.55pt;height:133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" fillcolor="#ffc000" strokecolor="#d8d8d8 [2732]">
                <v:textbox>
                  <w:txbxContent>
                    <w:p w14:paraId="1C77EF1A" w14:textId="77777777" w:rsidR="009A46FE" w:rsidRPr="00A13DA0" w:rsidRDefault="009A46FE" w:rsidP="00817BC1">
                      <w:pPr>
                        <w:jc w:val="center"/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A13DA0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22"/>
                          <w:szCs w:val="18"/>
                          <w:lang w:val="en-US"/>
                        </w:rPr>
                        <w:t>Open innovation challenges</w:t>
                      </w:r>
                      <w:r w:rsidRPr="00A13DA0">
                        <w:rPr>
                          <w:rFonts w:ascii="Segoe UI" w:eastAsiaTheme="majorEastAsia" w:hAnsi="Segoe UI" w:cs="Segoe UI"/>
                          <w:color w:val="FFFFFF" w:themeColor="background1"/>
                          <w:sz w:val="22"/>
                          <w:szCs w:val="18"/>
                          <w:lang w:val="en-US"/>
                        </w:rPr>
                        <w:t xml:space="preserve"> </w:t>
                      </w:r>
                      <w:r w:rsidRPr="00A13DA0"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are working in organizations such as UNDP, PwC and CISCO. PwC coupled the challenge with an online platform working as a virtual meeting room between challenge owners, experts and innovators.</w:t>
                      </w:r>
                    </w:p>
                    <w:p w14:paraId="401C82B3" w14:textId="27B73426" w:rsidR="009A46FE" w:rsidRPr="00A13DA0" w:rsidRDefault="009A46FE" w:rsidP="00817BC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A13DA0"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This challenge exercise can be rewarded with a symbolic bonus. The 2016 EVP exercise in disbursement projections is good </w:t>
                      </w:r>
                      <w:r w:rsidR="000F06E6" w:rsidRPr="00A13DA0">
                        <w:rPr>
                          <w:rFonts w:ascii="Segoe UI" w:eastAsiaTheme="majorEastAsia" w:hAnsi="Segoe UI" w:cs="Segoe U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example.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gramStart"/>
      <w:r w:rsidR="00AC3356" w:rsidRPr="006F33A5">
        <w:rPr>
          <w:rFonts w:ascii="Segoe UI" w:hAnsi="Segoe UI" w:cs="Segoe UI"/>
          <w:shd w:val="clear" w:color="auto" w:fill="FFFFFF"/>
          <w:lang w:val="en-US"/>
        </w:rPr>
        <w:t>I</w:t>
      </w:r>
      <w:r w:rsidR="00301346" w:rsidRPr="006F33A5">
        <w:rPr>
          <w:rFonts w:ascii="Segoe UI" w:hAnsi="Segoe UI" w:cs="Segoe UI"/>
          <w:shd w:val="clear" w:color="auto" w:fill="FFFFFF"/>
          <w:lang w:val="en-US"/>
        </w:rPr>
        <w:t>n order to</w:t>
      </w:r>
      <w:proofErr w:type="gramEnd"/>
      <w:r w:rsidR="00301346" w:rsidRPr="006F33A5">
        <w:rPr>
          <w:rFonts w:ascii="Segoe UI" w:hAnsi="Segoe UI" w:cs="Segoe UI"/>
          <w:shd w:val="clear" w:color="auto" w:fill="FFFFFF"/>
          <w:lang w:val="en-US"/>
        </w:rPr>
        <w:t xml:space="preserve"> foster intrapreneurship, the innovation challenge will work as a</w:t>
      </w:r>
      <w:r w:rsidR="002D3FB8" w:rsidRPr="00272401">
        <w:rPr>
          <w:rFonts w:ascii="Segoe UI" w:hAnsi="Segoe UI" w:cs="Segoe UI"/>
          <w:shd w:val="clear" w:color="auto" w:fill="FFFFFF"/>
          <w:lang w:val="en-US"/>
        </w:rPr>
        <w:t xml:space="preserve"> marketplace where</w:t>
      </w:r>
      <w:r w:rsidR="00301346" w:rsidRPr="00272401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672828" w:rsidRPr="00272401">
        <w:rPr>
          <w:rFonts w:ascii="Segoe UI" w:hAnsi="Segoe UI" w:cs="Segoe UI"/>
          <w:shd w:val="clear" w:color="auto" w:fill="FFFFFF"/>
          <w:lang w:val="en-US"/>
        </w:rPr>
        <w:t>Challenge Owners</w:t>
      </w:r>
      <w:r w:rsidR="00A66DA2">
        <w:rPr>
          <w:rFonts w:ascii="Segoe UI" w:hAnsi="Segoe UI" w:cs="Segoe UI"/>
          <w:shd w:val="clear" w:color="auto" w:fill="FFFFFF"/>
          <w:lang w:val="en-US"/>
        </w:rPr>
        <w:t xml:space="preserve">, those with issues/situations they want to resolve within the Bank to improve </w:t>
      </w:r>
      <w:r w:rsidR="00C672B4">
        <w:rPr>
          <w:rFonts w:ascii="Segoe UI" w:hAnsi="Segoe UI" w:cs="Segoe UI"/>
          <w:shd w:val="clear" w:color="auto" w:fill="FFFFFF"/>
          <w:lang w:val="en-US"/>
        </w:rPr>
        <w:t>execution, can</w:t>
      </w:r>
      <w:r w:rsidR="002D3FB8" w:rsidRPr="00272401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672828" w:rsidRPr="00272401">
        <w:rPr>
          <w:rFonts w:ascii="Segoe UI" w:hAnsi="Segoe UI" w:cs="Segoe UI"/>
          <w:shd w:val="clear" w:color="auto" w:fill="FFFFFF"/>
          <w:lang w:val="en-US"/>
        </w:rPr>
        <w:t>submit challenges</w:t>
      </w:r>
      <w:r w:rsidR="00301346" w:rsidRPr="00272401">
        <w:rPr>
          <w:rFonts w:ascii="Segoe UI" w:hAnsi="Segoe UI" w:cs="Segoe UI"/>
          <w:shd w:val="clear" w:color="auto" w:fill="FFFFFF"/>
          <w:lang w:val="en-US"/>
        </w:rPr>
        <w:t xml:space="preserve"> to FMP</w:t>
      </w:r>
      <w:r w:rsidR="003F115A">
        <w:rPr>
          <w:rFonts w:ascii="Segoe UI" w:hAnsi="Segoe UI" w:cs="Segoe UI"/>
          <w:shd w:val="clear" w:color="auto" w:fill="FFFFFF"/>
          <w:lang w:val="en-US"/>
        </w:rPr>
        <w:t xml:space="preserve"> by</w:t>
      </w:r>
      <w:r w:rsidR="00672828" w:rsidRPr="00272401">
        <w:rPr>
          <w:rFonts w:ascii="Segoe UI" w:hAnsi="Segoe UI" w:cs="Segoe UI"/>
          <w:shd w:val="clear" w:color="auto" w:fill="FFFFFF"/>
          <w:lang w:val="en-US"/>
        </w:rPr>
        <w:t xml:space="preserve"> invit</w:t>
      </w:r>
      <w:r w:rsidR="00301346" w:rsidRPr="00272401">
        <w:rPr>
          <w:rFonts w:ascii="Segoe UI" w:hAnsi="Segoe UI" w:cs="Segoe UI"/>
          <w:shd w:val="clear" w:color="auto" w:fill="FFFFFF"/>
          <w:lang w:val="en-US"/>
        </w:rPr>
        <w:t xml:space="preserve">ing </w:t>
      </w:r>
      <w:r w:rsidR="003F115A">
        <w:rPr>
          <w:rFonts w:ascii="Segoe UI" w:hAnsi="Segoe UI" w:cs="Segoe UI"/>
          <w:shd w:val="clear" w:color="auto" w:fill="FFFFFF"/>
          <w:lang w:val="en-US"/>
        </w:rPr>
        <w:t>our internal</w:t>
      </w:r>
      <w:r w:rsidR="00301346" w:rsidRPr="00272401">
        <w:rPr>
          <w:rFonts w:ascii="Segoe UI" w:hAnsi="Segoe UI" w:cs="Segoe UI"/>
          <w:shd w:val="clear" w:color="auto" w:fill="FFFFFF"/>
          <w:lang w:val="en-US"/>
        </w:rPr>
        <w:t xml:space="preserve"> talent</w:t>
      </w:r>
      <w:r w:rsidR="003F115A">
        <w:rPr>
          <w:rFonts w:ascii="Segoe UI" w:hAnsi="Segoe UI" w:cs="Segoe UI"/>
          <w:shd w:val="clear" w:color="auto" w:fill="FFFFFF"/>
          <w:lang w:val="en-US"/>
        </w:rPr>
        <w:t>s</w:t>
      </w:r>
      <w:r w:rsidR="00301346" w:rsidRPr="00272401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301346" w:rsidRPr="00A42D85">
        <w:rPr>
          <w:rFonts w:ascii="Segoe UI" w:hAnsi="Segoe UI" w:cs="Segoe UI"/>
          <w:shd w:val="clear" w:color="auto" w:fill="FFFFFF"/>
          <w:lang w:val="en-US"/>
        </w:rPr>
        <w:t>to</w:t>
      </w:r>
      <w:r w:rsidR="00672828" w:rsidRPr="00A42D85">
        <w:rPr>
          <w:rFonts w:ascii="Segoe UI" w:hAnsi="Segoe UI" w:cs="Segoe UI"/>
          <w:shd w:val="clear" w:color="auto" w:fill="FFFFFF"/>
          <w:lang w:val="en-US"/>
        </w:rPr>
        <w:t xml:space="preserve"> provide </w:t>
      </w:r>
      <w:r w:rsidR="003F115A">
        <w:rPr>
          <w:rFonts w:ascii="Segoe UI" w:hAnsi="Segoe UI" w:cs="Segoe UI"/>
          <w:shd w:val="clear" w:color="auto" w:fill="FFFFFF"/>
          <w:lang w:val="en-US"/>
        </w:rPr>
        <w:t xml:space="preserve">innovative </w:t>
      </w:r>
      <w:r w:rsidR="00301346" w:rsidRPr="00A42D85">
        <w:rPr>
          <w:rFonts w:ascii="Segoe UI" w:hAnsi="Segoe UI" w:cs="Segoe UI"/>
          <w:shd w:val="clear" w:color="auto" w:fill="FFFFFF"/>
          <w:lang w:val="en-US"/>
        </w:rPr>
        <w:t>solution</w:t>
      </w:r>
      <w:r w:rsidR="003F115A">
        <w:rPr>
          <w:rFonts w:ascii="Segoe UI" w:hAnsi="Segoe UI" w:cs="Segoe UI"/>
          <w:shd w:val="clear" w:color="auto" w:fill="FFFFFF"/>
          <w:lang w:val="en-US"/>
        </w:rPr>
        <w:t>s to the problems on hand</w:t>
      </w:r>
      <w:r w:rsidR="00301346" w:rsidRPr="00A42D85">
        <w:rPr>
          <w:rFonts w:ascii="Segoe UI" w:hAnsi="Segoe UI" w:cs="Segoe UI"/>
          <w:shd w:val="clear" w:color="auto" w:fill="FFFFFF"/>
          <w:lang w:val="en-US"/>
        </w:rPr>
        <w:t>.</w:t>
      </w:r>
      <w:r w:rsidR="00672828" w:rsidRPr="00A42D85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A66DA2">
        <w:rPr>
          <w:rFonts w:ascii="Segoe UI" w:hAnsi="Segoe UI" w:cs="Segoe UI"/>
          <w:shd w:val="clear" w:color="auto" w:fill="FFFFFF"/>
          <w:lang w:val="en-US"/>
        </w:rPr>
        <w:t>FMP staff will be invited to express interest by providing short proposals</w:t>
      </w:r>
      <w:r w:rsidR="0019059A">
        <w:rPr>
          <w:rFonts w:ascii="Segoe UI" w:hAnsi="Segoe UI" w:cs="Segoe UI"/>
          <w:shd w:val="clear" w:color="auto" w:fill="FFFFFF"/>
          <w:lang w:val="en-US"/>
        </w:rPr>
        <w:t xml:space="preserve"> which will be reviewed by a committee led by Challenge Owners</w:t>
      </w:r>
      <w:r w:rsidR="00A66DA2">
        <w:rPr>
          <w:rFonts w:ascii="Segoe UI" w:hAnsi="Segoe UI" w:cs="Segoe UI"/>
          <w:shd w:val="clear" w:color="auto" w:fill="FFFFFF"/>
          <w:lang w:val="en-US"/>
        </w:rPr>
        <w:t xml:space="preserve">. </w:t>
      </w:r>
      <w:r w:rsidR="0019059A">
        <w:rPr>
          <w:rFonts w:ascii="Segoe UI" w:hAnsi="Segoe UI" w:cs="Segoe UI"/>
          <w:shd w:val="clear" w:color="auto" w:fill="FFFFFF"/>
          <w:lang w:val="en-US"/>
        </w:rPr>
        <w:t xml:space="preserve">Selected </w:t>
      </w:r>
      <w:r w:rsidR="0019059A" w:rsidRPr="00A42D85">
        <w:rPr>
          <w:rFonts w:ascii="Segoe UI" w:hAnsi="Segoe UI" w:cs="Segoe UI"/>
          <w:shd w:val="clear" w:color="auto" w:fill="FFFFFF"/>
          <w:lang w:val="en-US"/>
        </w:rPr>
        <w:t>participants</w:t>
      </w:r>
      <w:r w:rsidR="00672828" w:rsidRPr="00A42D85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503923">
        <w:rPr>
          <w:rFonts w:ascii="Segoe UI" w:hAnsi="Segoe UI" w:cs="Segoe UI"/>
          <w:shd w:val="clear" w:color="auto" w:fill="FFFFFF"/>
          <w:lang w:val="en-US"/>
        </w:rPr>
        <w:t xml:space="preserve">will </w:t>
      </w:r>
      <w:r w:rsidR="0019059A">
        <w:rPr>
          <w:rFonts w:ascii="Segoe UI" w:hAnsi="Segoe UI" w:cs="Segoe UI"/>
          <w:shd w:val="clear" w:color="auto" w:fill="FFFFFF"/>
          <w:lang w:val="en-US"/>
        </w:rPr>
        <w:t xml:space="preserve">work </w:t>
      </w:r>
      <w:r w:rsidR="00672828" w:rsidRPr="00A42D85">
        <w:rPr>
          <w:rFonts w:ascii="Segoe UI" w:hAnsi="Segoe UI" w:cs="Segoe UI"/>
          <w:shd w:val="clear" w:color="auto" w:fill="FFFFFF"/>
          <w:lang w:val="en-US"/>
        </w:rPr>
        <w:t xml:space="preserve">with </w:t>
      </w:r>
      <w:r w:rsidR="00672828" w:rsidRPr="00CC6E50">
        <w:rPr>
          <w:rFonts w:ascii="Segoe UI" w:hAnsi="Segoe UI" w:cs="Segoe UI"/>
          <w:shd w:val="clear" w:color="auto" w:fill="FFFFFF"/>
          <w:lang w:val="en-US"/>
        </w:rPr>
        <w:t>Challenge Owners to develop and execute innovative solutions.</w:t>
      </w:r>
      <w:r w:rsidR="00301346" w:rsidRPr="00CC6E50">
        <w:rPr>
          <w:rFonts w:ascii="Segoe UI" w:hAnsi="Segoe UI" w:cs="Segoe UI"/>
          <w:shd w:val="clear" w:color="auto" w:fill="FFFFFF"/>
          <w:lang w:val="en-US"/>
        </w:rPr>
        <w:t xml:space="preserve"> Th</w:t>
      </w:r>
      <w:r w:rsidR="0019059A">
        <w:rPr>
          <w:rFonts w:ascii="Segoe UI" w:hAnsi="Segoe UI" w:cs="Segoe UI"/>
          <w:shd w:val="clear" w:color="auto" w:fill="FFFFFF"/>
          <w:lang w:val="en-US"/>
        </w:rPr>
        <w:t xml:space="preserve">is initiative will promote cross-sectoral collaboration across the Bank. </w:t>
      </w:r>
      <w:r w:rsidR="00301346" w:rsidRPr="00CC6E5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7B40FB" w:rsidRPr="00007BD4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27BDDE40" w14:textId="77777777" w:rsidR="00352C79" w:rsidRPr="00CC6E50" w:rsidRDefault="00E069C8" w:rsidP="49761AAA">
      <w:pPr>
        <w:pStyle w:val="Heading1"/>
        <w:numPr>
          <w:ilvl w:val="0"/>
          <w:numId w:val="2"/>
        </w:numPr>
        <w:ind w:left="360"/>
        <w:jc w:val="both"/>
        <w:rPr>
          <w:rFonts w:ascii="Segoe UI" w:hAnsi="Segoe UI" w:cs="Segoe UI"/>
          <w:color w:val="548DD4" w:themeColor="text2" w:themeTint="99"/>
          <w:lang w:val="en-US"/>
        </w:rPr>
      </w:pPr>
      <w:r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t>Innovation Training</w:t>
      </w:r>
    </w:p>
    <w:p w14:paraId="3A0405A2" w14:textId="77777777" w:rsidR="00352C79" w:rsidRPr="00CC6E50" w:rsidRDefault="00352C79" w:rsidP="007A15FE">
      <w:pPr>
        <w:jc w:val="both"/>
        <w:rPr>
          <w:rFonts w:ascii="Segoe UI" w:hAnsi="Segoe UI" w:cs="Segoe UI"/>
          <w:shd w:val="clear" w:color="auto" w:fill="FFFFFF"/>
          <w:lang w:val="en-US"/>
        </w:rPr>
      </w:pPr>
    </w:p>
    <w:p w14:paraId="1186043F" w14:textId="77777777" w:rsidR="00E072E5" w:rsidRDefault="00352C79" w:rsidP="49761AAA">
      <w:pPr>
        <w:jc w:val="both"/>
        <w:rPr>
          <w:rFonts w:ascii="Segoe UI" w:hAnsi="Segoe UI" w:cs="Segoe UI"/>
          <w:shd w:val="clear" w:color="auto" w:fill="FFFFFF"/>
          <w:lang w:val="en-US"/>
        </w:rPr>
        <w:sectPr w:rsidR="00E07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C6E50">
        <w:rPr>
          <w:rFonts w:ascii="Segoe UI" w:hAnsi="Segoe UI" w:cs="Segoe UI"/>
          <w:shd w:val="clear" w:color="auto" w:fill="FFFFFF"/>
          <w:lang w:val="en-US"/>
        </w:rPr>
        <w:t xml:space="preserve">Employees </w:t>
      </w:r>
      <w:r w:rsidR="007E5A7F">
        <w:rPr>
          <w:rFonts w:ascii="Segoe UI" w:hAnsi="Segoe UI" w:cs="Segoe UI"/>
          <w:shd w:val="clear" w:color="auto" w:fill="FFFFFF"/>
          <w:lang w:val="en-US"/>
        </w:rPr>
        <w:t xml:space="preserve">will receive guidance in developing and </w:t>
      </w:r>
      <w:r w:rsidR="00007BD4">
        <w:rPr>
          <w:rFonts w:ascii="Segoe UI" w:hAnsi="Segoe UI" w:cs="Segoe UI"/>
          <w:shd w:val="clear" w:color="auto" w:fill="FFFFFF"/>
          <w:lang w:val="en-US"/>
        </w:rPr>
        <w:t xml:space="preserve">executing </w:t>
      </w:r>
      <w:r w:rsidR="00007BD4" w:rsidRPr="00E22EFB">
        <w:rPr>
          <w:rFonts w:ascii="Segoe UI" w:hAnsi="Segoe UI" w:cs="Segoe UI"/>
          <w:shd w:val="clear" w:color="auto" w:fill="FFFFFF"/>
          <w:lang w:val="en-US"/>
        </w:rPr>
        <w:t>good</w:t>
      </w:r>
      <w:r w:rsidR="008F0AC0" w:rsidRPr="00E22EFB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C672B4" w:rsidRPr="00E22EFB">
        <w:rPr>
          <w:rFonts w:ascii="Segoe UI" w:hAnsi="Segoe UI" w:cs="Segoe UI"/>
          <w:shd w:val="clear" w:color="auto" w:fill="FFFFFF"/>
          <w:lang w:val="en-US"/>
        </w:rPr>
        <w:t>ideas</w:t>
      </w:r>
      <w:r w:rsidR="00C672B4">
        <w:rPr>
          <w:rFonts w:ascii="Segoe UI" w:hAnsi="Segoe UI" w:cs="Segoe UI"/>
          <w:shd w:val="clear" w:color="auto" w:fill="FFFFFF"/>
          <w:lang w:val="en-US"/>
        </w:rPr>
        <w:t>.</w:t>
      </w:r>
      <w:r w:rsidR="00B658F6" w:rsidRPr="008F0AC0">
        <w:rPr>
          <w:rFonts w:ascii="Segoe UI" w:hAnsi="Segoe UI" w:cs="Segoe UI"/>
          <w:shd w:val="clear" w:color="auto" w:fill="FFFFFF"/>
          <w:lang w:val="en-US"/>
        </w:rPr>
        <w:t xml:space="preserve"> FMP staff </w:t>
      </w:r>
      <w:r w:rsidR="00964330">
        <w:rPr>
          <w:rFonts w:ascii="Segoe UI" w:hAnsi="Segoe UI" w:cs="Segoe UI"/>
          <w:shd w:val="clear" w:color="auto" w:fill="FFFFFF"/>
          <w:lang w:val="en-US"/>
        </w:rPr>
        <w:t>will</w:t>
      </w:r>
      <w:r w:rsidR="00964330" w:rsidRPr="008F0AC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B658F6" w:rsidRPr="008F0AC0">
        <w:rPr>
          <w:rFonts w:ascii="Segoe UI" w:hAnsi="Segoe UI" w:cs="Segoe UI"/>
          <w:shd w:val="clear" w:color="auto" w:fill="FFFFFF"/>
          <w:lang w:val="en-US"/>
        </w:rPr>
        <w:t xml:space="preserve">continue to </w:t>
      </w:r>
      <w:r w:rsidR="00A13DA0">
        <w:rPr>
          <w:rFonts w:ascii="Segoe UI" w:hAnsi="Segoe UI" w:cs="Segoe UI"/>
          <w:shd w:val="clear" w:color="auto" w:fill="FFFFFF"/>
          <w:lang w:val="en-US"/>
        </w:rPr>
        <w:t xml:space="preserve">receive </w:t>
      </w:r>
      <w:r w:rsidR="00A13DA0" w:rsidRPr="008F0AC0">
        <w:rPr>
          <w:rFonts w:ascii="Segoe UI" w:hAnsi="Segoe UI" w:cs="Segoe UI"/>
          <w:shd w:val="clear" w:color="auto" w:fill="FFFFFF"/>
          <w:lang w:val="en-US"/>
        </w:rPr>
        <w:t>trainings</w:t>
      </w:r>
      <w:r w:rsidR="00B658F6" w:rsidRPr="008F0AC0">
        <w:rPr>
          <w:rFonts w:ascii="Segoe UI" w:hAnsi="Segoe UI" w:cs="Segoe UI"/>
          <w:shd w:val="clear" w:color="auto" w:fill="FFFFFF"/>
          <w:lang w:val="en-US"/>
        </w:rPr>
        <w:t xml:space="preserve"> and resources to create business pitches that highlight the value of their ideas.</w:t>
      </w:r>
      <w:r w:rsidR="00BE7590" w:rsidRPr="008F0AC0">
        <w:rPr>
          <w:rFonts w:ascii="Segoe UI" w:hAnsi="Segoe UI" w:cs="Segoe UI"/>
          <w:shd w:val="clear" w:color="auto" w:fill="FFFFFF"/>
          <w:lang w:val="en-US"/>
        </w:rPr>
        <w:t xml:space="preserve"> Self-training</w:t>
      </w:r>
      <w:r w:rsidR="00964330">
        <w:rPr>
          <w:rFonts w:ascii="Segoe UI" w:hAnsi="Segoe UI" w:cs="Segoe UI"/>
          <w:shd w:val="clear" w:color="auto" w:fill="FFFFFF"/>
          <w:lang w:val="en-US"/>
        </w:rPr>
        <w:t xml:space="preserve">, </w:t>
      </w:r>
      <w:r w:rsidR="00BE7590" w:rsidRPr="008F0AC0">
        <w:rPr>
          <w:rFonts w:ascii="Segoe UI" w:hAnsi="Segoe UI" w:cs="Segoe UI"/>
          <w:shd w:val="clear" w:color="auto" w:fill="FFFFFF"/>
          <w:lang w:val="en-US"/>
        </w:rPr>
        <w:t>without</w:t>
      </w:r>
      <w:r w:rsidR="00964330">
        <w:rPr>
          <w:rFonts w:ascii="Segoe UI" w:hAnsi="Segoe UI" w:cs="Segoe UI"/>
          <w:shd w:val="clear" w:color="auto" w:fill="FFFFFF"/>
          <w:lang w:val="en-US"/>
        </w:rPr>
        <w:t xml:space="preserve"> financial and technical</w:t>
      </w:r>
      <w:r w:rsidR="00BE7590" w:rsidRPr="008F0AC0">
        <w:rPr>
          <w:rFonts w:ascii="Segoe UI" w:hAnsi="Segoe UI" w:cs="Segoe UI"/>
          <w:shd w:val="clear" w:color="auto" w:fill="FFFFFF"/>
          <w:lang w:val="en-US"/>
        </w:rPr>
        <w:t xml:space="preserve"> support of FMP </w:t>
      </w:r>
      <w:r w:rsidR="00964330">
        <w:rPr>
          <w:rFonts w:ascii="Segoe UI" w:hAnsi="Segoe UI" w:cs="Segoe UI"/>
          <w:shd w:val="clear" w:color="auto" w:fill="FFFFFF"/>
          <w:lang w:val="en-US"/>
        </w:rPr>
        <w:t>will</w:t>
      </w:r>
      <w:r w:rsidR="00964330" w:rsidRPr="008F0AC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BE7590" w:rsidRPr="008F0AC0">
        <w:rPr>
          <w:rFonts w:ascii="Segoe UI" w:hAnsi="Segoe UI" w:cs="Segoe UI"/>
          <w:shd w:val="clear" w:color="auto" w:fill="FFFFFF"/>
          <w:lang w:val="en-US"/>
        </w:rPr>
        <w:t xml:space="preserve">be 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 xml:space="preserve">reported in T&amp;L as a specific activity and </w:t>
      </w:r>
      <w:r w:rsidR="008F0AC0">
        <w:rPr>
          <w:rFonts w:ascii="Segoe UI" w:hAnsi="Segoe UI" w:cs="Segoe UI"/>
          <w:shd w:val="clear" w:color="auto" w:fill="FFFFFF"/>
          <w:lang w:val="en-US"/>
        </w:rPr>
        <w:t xml:space="preserve">FMP staff </w:t>
      </w:r>
      <w:r w:rsidR="00964330">
        <w:rPr>
          <w:rFonts w:ascii="Segoe UI" w:hAnsi="Segoe UI" w:cs="Segoe UI"/>
          <w:shd w:val="clear" w:color="auto" w:fill="FFFFFF"/>
          <w:lang w:val="en-US"/>
        </w:rPr>
        <w:t xml:space="preserve">will </w:t>
      </w:r>
      <w:r w:rsidR="00F21AD1" w:rsidRPr="008F0AC0">
        <w:rPr>
          <w:rFonts w:ascii="Segoe UI" w:hAnsi="Segoe UI" w:cs="Segoe UI"/>
          <w:shd w:val="clear" w:color="auto" w:fill="FFFFFF"/>
          <w:lang w:val="en-US"/>
        </w:rPr>
        <w:t>receive recognition</w:t>
      </w:r>
      <w:r w:rsidR="00964330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8F0AC0">
        <w:rPr>
          <w:rFonts w:ascii="Segoe UI" w:hAnsi="Segoe UI" w:cs="Segoe UI"/>
          <w:shd w:val="clear" w:color="auto" w:fill="FFFFFF"/>
          <w:lang w:val="en-US"/>
        </w:rPr>
        <w:t xml:space="preserve">on their 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>performance evaluation</w:t>
      </w:r>
      <w:r w:rsidR="00BE7590" w:rsidRPr="008F0AC0">
        <w:rPr>
          <w:rFonts w:ascii="Segoe UI" w:hAnsi="Segoe UI" w:cs="Segoe UI"/>
          <w:shd w:val="clear" w:color="auto" w:fill="FFFFFF"/>
          <w:lang w:val="en-US"/>
        </w:rPr>
        <w:t>.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 xml:space="preserve"> This </w:t>
      </w:r>
      <w:r w:rsidR="00964330">
        <w:rPr>
          <w:rFonts w:ascii="Segoe UI" w:hAnsi="Segoe UI" w:cs="Segoe UI"/>
          <w:shd w:val="clear" w:color="auto" w:fill="FFFFFF"/>
          <w:lang w:val="en-US"/>
        </w:rPr>
        <w:t xml:space="preserve">will 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 xml:space="preserve">motivate FMP staff to </w:t>
      </w:r>
      <w:r w:rsidR="00964330">
        <w:rPr>
          <w:rFonts w:ascii="Segoe UI" w:hAnsi="Segoe UI" w:cs="Segoe UI"/>
          <w:shd w:val="clear" w:color="auto" w:fill="FFFFFF"/>
          <w:lang w:val="en-US"/>
        </w:rPr>
        <w:t>engage in self-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>learn</w:t>
      </w:r>
      <w:r w:rsidR="00964330">
        <w:rPr>
          <w:rFonts w:ascii="Segoe UI" w:hAnsi="Segoe UI" w:cs="Segoe UI"/>
          <w:shd w:val="clear" w:color="auto" w:fill="FFFFFF"/>
          <w:lang w:val="en-US"/>
        </w:rPr>
        <w:t>ing activities</w:t>
      </w:r>
      <w:r w:rsidR="0035299D" w:rsidRPr="008F0AC0">
        <w:rPr>
          <w:rFonts w:ascii="Segoe UI" w:hAnsi="Segoe UI" w:cs="Segoe UI"/>
          <w:shd w:val="clear" w:color="auto" w:fill="FFFFFF"/>
          <w:lang w:val="en-US"/>
        </w:rPr>
        <w:t>.</w:t>
      </w:r>
      <w:r w:rsidR="00E072E5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37294869" w14:textId="655CECD6" w:rsidR="003D333B" w:rsidRPr="00CC6E50" w:rsidRDefault="003D333B" w:rsidP="49761AAA">
      <w:pPr>
        <w:pStyle w:val="Heading2"/>
        <w:rPr>
          <w:rFonts w:ascii="Segoe UI" w:hAnsi="Segoe UI" w:cs="Segoe UI"/>
          <w:color w:val="548DD4" w:themeColor="text2" w:themeTint="99"/>
          <w:lang w:val="en-US"/>
        </w:rPr>
      </w:pPr>
      <w:r w:rsidRPr="00CC6E50">
        <w:rPr>
          <w:rFonts w:ascii="Segoe UI" w:hAnsi="Segoe UI" w:cs="Segoe UI"/>
          <w:color w:val="548DD4" w:themeColor="text2" w:themeTint="99"/>
          <w:shd w:val="clear" w:color="auto" w:fill="FFFFFF"/>
          <w:lang w:val="en-US"/>
        </w:rPr>
        <w:lastRenderedPageBreak/>
        <w:t>Resources</w:t>
      </w:r>
    </w:p>
    <w:p w14:paraId="45CBA7CE" w14:textId="77777777" w:rsidR="003D333B" w:rsidRPr="00CC6E50" w:rsidRDefault="003D333B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30F16480" w14:textId="50786386" w:rsidR="00BC0CA6" w:rsidRPr="00272401" w:rsidRDefault="00BC0CA6" w:rsidP="49761AAA">
      <w:pPr>
        <w:rPr>
          <w:rFonts w:ascii="Segoe UI" w:hAnsi="Segoe UI" w:cs="Segoe UI"/>
          <w:sz w:val="16"/>
          <w:szCs w:val="16"/>
          <w:lang w:val="en-US"/>
        </w:rPr>
      </w:pPr>
      <w:r w:rsidRPr="00CC6E50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Jeff Conklin, Designing Organizational Memory: Preserving Intellectual Assets in a Knowledge Economy </w:t>
      </w:r>
      <w:hyperlink r:id="rId9" w:history="1">
        <w:r w:rsidRPr="006F33A5">
          <w:rPr>
            <w:rFonts w:ascii="Segoe UI" w:hAnsi="Segoe UI" w:cs="Segoe UI"/>
            <w:sz w:val="16"/>
            <w:szCs w:val="16"/>
            <w:lang w:val="en-US"/>
          </w:rPr>
          <w:t>http://cognexus.org/dom.pdf</w:t>
        </w:r>
      </w:hyperlink>
      <w:r w:rsidR="00931668" w:rsidRPr="006F33A5">
        <w:rPr>
          <w:rFonts w:ascii="Segoe UI" w:hAnsi="Segoe UI" w:cs="Segoe UI"/>
          <w:sz w:val="16"/>
          <w:szCs w:val="16"/>
          <w:lang w:val="en-US"/>
        </w:rPr>
        <w:t xml:space="preserve"> </w:t>
      </w:r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37A95419" w14:textId="77777777" w:rsidR="00BC0CA6" w:rsidRPr="00272401" w:rsidRDefault="00BC0CA6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60C1580" w14:textId="697C85F8" w:rsidR="00BC0CA6" w:rsidRPr="006F33A5" w:rsidRDefault="00C235B8" w:rsidP="49761AAA">
      <w:pPr>
        <w:rPr>
          <w:rFonts w:ascii="Segoe UI" w:hAnsi="Segoe UI" w:cs="Segoe UI"/>
          <w:sz w:val="16"/>
          <w:szCs w:val="16"/>
          <w:lang w:val="en-US"/>
        </w:rPr>
      </w:pPr>
      <w:hyperlink r:id="rId10" w:history="1">
        <w:r w:rsidR="00BC0CA6" w:rsidRPr="006F33A5">
          <w:rPr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Morten T. Hansen</w:t>
        </w:r>
      </w:hyperlink>
      <w:r w:rsidR="00BC0CA6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 </w:t>
      </w:r>
      <w:hyperlink r:id="rId11" w:history="1">
        <w:r w:rsidR="00BC0CA6" w:rsidRPr="006F33A5">
          <w:rPr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Julian Birkinshaw</w:t>
        </w:r>
      </w:hyperlink>
      <w:r w:rsidR="00BC0CA6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The Innovation Value Chain, </w:t>
      </w:r>
      <w:hyperlink r:id="rId12" w:history="1">
        <w:r w:rsidR="00BC0CA6" w:rsidRPr="006F33A5">
          <w:rPr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https://hbr.org/2007/06/the-innovation-value-chain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 </w:t>
      </w:r>
    </w:p>
    <w:p w14:paraId="48A1C836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018A8B13" w14:textId="01E3B81B" w:rsidR="00E73397" w:rsidRPr="00272401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Job Today: Make Innovation Useful </w:t>
      </w:r>
      <w:hyperlink r:id="rId13" w:history="1">
        <w:r w:rsidR="00931668"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https://www.siliconluxembourg.lu/job-today-make-innovation-useful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3B060802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16DFFBA" w14:textId="4022F53C" w:rsidR="00BC0CA6" w:rsidRPr="00272401" w:rsidRDefault="00BC0CA6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Brice Allen, Knowledge organization in an information retrieval task</w:t>
      </w:r>
      <w:r w:rsidR="00E73397"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</w:t>
      </w:r>
      <w:hyperlink r:id="rId14" w:history="1">
        <w:r w:rsidR="00931668"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http://www.sciencedirect.com/science/article/pii/030645739090073B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r w:rsidR="00E73397"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23F8876C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106FEFA9" w14:textId="12CD37F4" w:rsidR="00E73397" w:rsidRPr="006F33A5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Stephen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Wunker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5 Strategies Big Businesses Use To Build A Culture of Innovation, </w:t>
      </w:r>
      <w:hyperlink r:id="rId15" w:anchor="36232805740e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https://www.forbes.com/sites/stephenwunker/2015/07/29/5-strategic-big-businesses-use-to-build-a-culture-of-innovation/#3623280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5740e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3149ED6E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C264FED" w14:textId="40D4A063" w:rsidR="00E73397" w:rsidRPr="006F33A5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Ferry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Grijpink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Alan Lau, and Javier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Vara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Demystifying the hackathon, </w:t>
      </w:r>
      <w:hyperlink r:id="rId16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http://www.mckinsey.com/business-functions/digital-mckinsey/our-insights/demystifying-the-hackathon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4D5356D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626F7A07" w14:textId="4353C05F" w:rsidR="00E73397" w:rsidRPr="006F33A5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Queensland university of technology &amp; PwC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australia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student design jam, </w:t>
      </w:r>
      <w:hyperlink r:id="rId17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http://studentdesignjam.com/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9A939CE" w14:textId="77777777" w:rsidR="00BC0CA6" w:rsidRPr="00272401" w:rsidRDefault="00BC0CA6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1C1B76D2" w14:textId="7F71AE4B" w:rsidR="00BC0CA6" w:rsidRPr="006F33A5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Tata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Innovista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2013 receives record participation  </w:t>
      </w:r>
      <w:hyperlink r:id="rId18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http://www.tata.com/article/inside/VWQX0UJo!$$$$!xI=/TLYVr3YPkMU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= </w:t>
      </w:r>
    </w:p>
    <w:p w14:paraId="64AA07BD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69F7D95D" w14:textId="141F60EC" w:rsidR="00E73397" w:rsidRPr="00272401" w:rsidRDefault="00E73397" w:rsidP="49761AAA">
      <w:pPr>
        <w:pStyle w:val="Heading1"/>
        <w:shd w:val="clear" w:color="auto" w:fill="FFFFFF" w:themeFill="background1"/>
        <w:spacing w:before="0"/>
        <w:rPr>
          <w:rFonts w:ascii="Segoe UI" w:eastAsia="Times New Roman" w:hAnsi="Segoe UI" w:cs="Segoe UI"/>
          <w:color w:val="auto"/>
          <w:sz w:val="16"/>
          <w:szCs w:val="16"/>
          <w:lang w:val="en-US"/>
        </w:rPr>
      </w:pPr>
      <w:r w:rsidRPr="00272401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Reward defiance and heroic failure, </w:t>
      </w:r>
      <w:hyperlink r:id="rId19" w:history="1">
        <w:r w:rsidR="00931668" w:rsidRPr="006F33A5">
          <w:rPr>
            <w:rStyle w:val="Hyperlink"/>
            <w:rFonts w:ascii="Segoe UI" w:eastAsia="Times New Roman" w:hAnsi="Segoe UI" w:cs="Segoe UI"/>
            <w:sz w:val="16"/>
            <w:szCs w:val="16"/>
            <w:shd w:val="clear" w:color="auto" w:fill="FFFFFF"/>
            <w:lang w:val="en-US"/>
          </w:rPr>
          <w:t xml:space="preserve">http://www.destination-innovation.com/reward-defiance-heroic-failure </w:t>
        </w:r>
      </w:hyperlink>
      <w:r w:rsidRPr="006F33A5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 </w:t>
      </w:r>
      <w:r w:rsidR="00931668" w:rsidRPr="006F33A5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 </w:t>
      </w:r>
      <w:r w:rsidRPr="00272401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  </w:t>
      </w:r>
    </w:p>
    <w:p w14:paraId="645AC0B7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08A016F5" w14:textId="0882FBC6" w:rsidR="00E73397" w:rsidRPr="006F33A5" w:rsidRDefault="00E73397" w:rsidP="49761AAA">
      <w:pPr>
        <w:rPr>
          <w:rFonts w:ascii="Segoe UI" w:hAnsi="Segoe UI" w:cs="Segoe UI"/>
          <w:sz w:val="16"/>
          <w:szCs w:val="16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Jacob Morgan, Are You Embracing Failure </w:t>
      </w:r>
      <w:proofErr w:type="gram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Or</w:t>
      </w:r>
      <w:proofErr w:type="gram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Encouraging Failure? </w:t>
      </w:r>
      <w:hyperlink r:id="rId20" w:anchor="33e3069a32ad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https://www.forbes.com/sites/jacobmorgan/2015/06/02/are-you-embracing-failure-or-encouraging-failure/#33e3069a32ad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</w:p>
    <w:p w14:paraId="009D6CC1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</w:rPr>
      </w:pPr>
    </w:p>
    <w:p w14:paraId="3261E0FC" w14:textId="399B2E87" w:rsidR="00E73397" w:rsidRPr="00B2319D" w:rsidRDefault="00C235B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hyperlink r:id="rId21" w:history="1">
        <w:r w:rsidR="00E73397" w:rsidRPr="00B2319D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http://grey.com/us/culture</w:t>
        </w:r>
      </w:hyperlink>
      <w:r w:rsidR="00E73397" w:rsidRPr="00B2319D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7000F837" w14:textId="77777777" w:rsidR="00E73397" w:rsidRPr="00B2319D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03F450F" w14:textId="4C56C490" w:rsidR="00E73397" w:rsidRPr="006F33A5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Jacob Morgan, Why Failure Is The Best Competitive Advantage, </w:t>
      </w:r>
      <w:hyperlink r:id="rId22" w:anchor="1da30b4159df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https://www.forbes.com/sites/jacobmorgan/2015/03/30/why-failure-is-the-best-competitive-advantage/#1da30b4159df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46494869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046BB6A5" w14:textId="45FB4CF9" w:rsidR="00E73397" w:rsidRPr="006F33A5" w:rsidRDefault="00E73397" w:rsidP="49761AAA">
      <w:pPr>
        <w:pStyle w:val="Heading2"/>
        <w:shd w:val="clear" w:color="auto" w:fill="FFFFFF" w:themeFill="background1"/>
        <w:spacing w:before="0"/>
        <w:textAlignment w:val="baseline"/>
        <w:rPr>
          <w:rFonts w:ascii="Segoe UI" w:eastAsia="Times New Roman" w:hAnsi="Segoe UI" w:cs="Segoe UI"/>
          <w:color w:val="auto"/>
          <w:sz w:val="16"/>
          <w:szCs w:val="16"/>
          <w:lang w:val="en-US"/>
        </w:rPr>
      </w:pPr>
      <w:r w:rsidRPr="00272401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Experiment to Innovate: Cultivating a “Fail Smart, Learn Fast” Culture, </w:t>
      </w:r>
      <w:hyperlink r:id="rId23" w:history="1">
        <w:r w:rsidRPr="006F33A5">
          <w:rPr>
            <w:rStyle w:val="Hyperlink"/>
            <w:rFonts w:ascii="Segoe UI" w:eastAsia="Times New Roman" w:hAnsi="Segoe UI" w:cs="Segoe UI"/>
            <w:sz w:val="16"/>
            <w:szCs w:val="16"/>
            <w:shd w:val="clear" w:color="auto" w:fill="FFFFFF"/>
            <w:lang w:val="en-US"/>
          </w:rPr>
          <w:t>http://social.eyeforpharma.com/commercial/experiment-innovate-cultivating-fail-smart-learn-fast-culture</w:t>
        </w:r>
      </w:hyperlink>
      <w:r w:rsidRPr="006F33A5">
        <w:rPr>
          <w:rFonts w:ascii="Segoe UI" w:eastAsia="Times New Roman" w:hAnsi="Segoe UI" w:cs="Segoe UI"/>
          <w:color w:val="auto"/>
          <w:sz w:val="16"/>
          <w:szCs w:val="16"/>
          <w:shd w:val="clear" w:color="auto" w:fill="FFFFFF"/>
          <w:lang w:val="en-US"/>
        </w:rPr>
        <w:t xml:space="preserve"> </w:t>
      </w:r>
    </w:p>
    <w:p w14:paraId="334A8AE5" w14:textId="77777777" w:rsidR="00E73397" w:rsidRPr="00272401" w:rsidRDefault="00E73397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4DBF3A73" w14:textId="77777777" w:rsidR="00E73397" w:rsidRPr="00272401" w:rsidRDefault="00E73397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UNDP, Scaling Up Innovations </w:t>
      </w:r>
    </w:p>
    <w:p w14:paraId="3C321DA7" w14:textId="77777777" w:rsidR="00E73397" w:rsidRPr="006F33A5" w:rsidRDefault="00C235B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hyperlink r:id="rId24" w:history="1">
        <w:r w:rsidR="00931668"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http://www.asia-pacific.undp.org/content/rbap/en/home/ourwork/development-impact/innovation/scaling-up-innovation.html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9A85B45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AC24A78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Salim Ismail, Parallel Entrepreneur, Singularity University, 3 Ways Companies Can Encourage Smart Risk Taking,  </w:t>
      </w:r>
      <w:hyperlink r:id="rId25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https://www.entrepreneur.com/article/238543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0AAFC6B9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146754B1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CISCO INNOVATION GRAND CHALLENGE </w:t>
      </w:r>
      <w:hyperlink r:id="rId26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http://innovationgrandchallenge.cisco.com/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5B28C797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467DDC06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Do accelerators and incubators serve themselves better than startups  </w:t>
      </w:r>
      <w:hyperlink r:id="rId27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https://www.fastcompany.com/3055445/do-accelerators-and-incubators-serve-themselves-better-than-startups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56EA8CB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614E730C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Incubators are Bullshit  </w:t>
      </w:r>
      <w:hyperlink r:id="rId28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https://www.c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raftsmanfounder.com/incubators-are-bullshit/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19A08481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3E0806FB" w14:textId="77777777" w:rsidR="00931668" w:rsidRPr="006F33A5" w:rsidRDefault="00C235B8" w:rsidP="49761AAA">
      <w:pPr>
        <w:rPr>
          <w:rFonts w:ascii="Segoe UI" w:hAnsi="Segoe UI" w:cs="Segoe UI"/>
          <w:sz w:val="16"/>
          <w:szCs w:val="16"/>
          <w:lang w:val="en-US"/>
        </w:rPr>
      </w:pPr>
      <w:hyperlink r:id="rId29" w:history="1">
        <w:r w:rsidR="00931668" w:rsidRPr="006F33A5">
          <w:rPr>
            <w:rFonts w:ascii="Segoe UI" w:hAnsi="Segoe UI" w:cs="Segoe UI"/>
            <w:sz w:val="16"/>
            <w:szCs w:val="16"/>
            <w:lang w:val="en-US"/>
          </w:rPr>
          <w:t>Sramana Mitra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 The Problems with Incubators, and How to Solve Them, </w:t>
      </w:r>
      <w:hyperlink r:id="rId30" w:history="1">
        <w:r w:rsidR="00931668"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https://hbr.</w:t>
        </w:r>
        <w:r w:rsidR="00931668"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org/2013/08/the-problems-with-incubators-a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550094E9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125DA4A9" w14:textId="77777777" w:rsidR="00931668" w:rsidRPr="006F33A5" w:rsidRDefault="00C235B8" w:rsidP="49761AAA">
      <w:pPr>
        <w:rPr>
          <w:rFonts w:ascii="Segoe UI" w:hAnsi="Segoe UI" w:cs="Segoe UI"/>
          <w:sz w:val="16"/>
          <w:szCs w:val="16"/>
          <w:lang w:val="en-US"/>
        </w:rPr>
      </w:pPr>
      <w:hyperlink r:id="rId31" w:tgtFrame="_self" w:history="1">
        <w:r w:rsidR="00931668" w:rsidRPr="006F33A5">
          <w:rPr>
            <w:rFonts w:ascii="Segoe UI" w:hAnsi="Segoe UI" w:cs="Segoe UI"/>
            <w:sz w:val="16"/>
            <w:szCs w:val="16"/>
            <w:lang w:val="en-US"/>
          </w:rPr>
          <w:t>Cliff Oxford</w:t>
        </w:r>
      </w:hyperlink>
      <w:r w:rsidR="00931668" w:rsidRPr="006F33A5">
        <w:rPr>
          <w:rFonts w:ascii="Segoe UI" w:hAnsi="Segoe UI" w:cs="Segoe UI"/>
          <w:sz w:val="16"/>
          <w:szCs w:val="16"/>
          <w:lang w:val="en-US"/>
        </w:rPr>
        <w:t>,</w:t>
      </w:r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Trouble In Paradise: Why Business Incubators Don't Work, </w:t>
      </w:r>
      <w:hyperlink r:id="rId32" w:anchor="1ac3115d4d87" w:history="1">
        <w:r w:rsidR="00931668"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https://www.forbes.com/sites/cliffoxford/2014/06/30/trouble-in-paradise-why-business-incubators-dont-work/#1ac3115d4d87</w:t>
        </w:r>
      </w:hyperlink>
      <w:r w:rsidR="00931668"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 </w:t>
      </w:r>
    </w:p>
    <w:p w14:paraId="2D829E18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06F7C920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Scott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Kirsner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, What Big Companies Get Wrong About Innovation Metrics, </w:t>
      </w:r>
      <w:hyperlink r:id="rId33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https://hbr.org/2015/05/what-big-companies-get-wrong-about-innovation-metrics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AEB9243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6A56F2AC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Build an Innovation Pipeline that Fuels Growth - Focus ideation efforts on solving specific customer needs. </w:t>
      </w:r>
      <w:hyperlink r:id="rId34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http://www.gartner.com/smarterwithgartner/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build-an-innovation-pipeline-that-fuels-growth/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</w:p>
    <w:p w14:paraId="24A8A4B3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</w:rPr>
      </w:pPr>
    </w:p>
    <w:p w14:paraId="74C3364C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lastRenderedPageBreak/>
        <w:t xml:space="preserve">3M’s innovation Pipeline </w:t>
      </w:r>
      <w:hyperlink r:id="rId35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https://www.fastcompany.com/3003229/how-superbulb-massively-brightened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-3ms-innovation-pipeline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0007088F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28E00EAC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How do you Measure Innovation Results and Outcomes? </w:t>
      </w:r>
      <w:hyperlink r:id="rId36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http://www.innovationmanagement.se/imtool-articles/how-do-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you-measure-innovation-results-and-outcomes/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</w:p>
    <w:p w14:paraId="369FA338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</w:rPr>
      </w:pPr>
    </w:p>
    <w:p w14:paraId="25456E71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Taking Innovations to Scale: Methods, Applications and Lessons, </w:t>
      </w:r>
      <w:hyperlink r:id="rId37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http://www.res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ultsfordevelopment.org/sites/resultsfordevelopment.org/files/Taking%20Innovations%20to%20Scale_0.pdf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 </w:t>
      </w:r>
    </w:p>
    <w:p w14:paraId="73AAA962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7531079D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Nasa Innovation awards, </w:t>
      </w:r>
      <w:hyperlink r:id="rId38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https://nasapeople.nasa.gov/awards/award_criteria.htm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74FE0B57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51060BCE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Tendayi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Viki,  How To Create A Culture Of Innovation Beyond The Sticky Note, </w:t>
      </w:r>
      <w:hyperlink r:id="rId39" w:anchor="3474e9cb74a8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https://www.forbes.com/sites/te</w:t>
        </w:r>
        <w:r w:rsidRPr="00272401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ndayiviki/2017/03/05/how-to-create-a-culture-of-innovation-beyond-the-sticky-note/#3474e9cb74a8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6FFFB9C5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4086B5E6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The google X factor, </w:t>
      </w:r>
      <w:hyperlink r:id="rId40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https://www.fastcompany.com/3028156/the-google-x-factor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0AFD11CC" w14:textId="77777777" w:rsidR="00931668" w:rsidRPr="00272401" w:rsidRDefault="00931668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29A07F66" w14:textId="77777777" w:rsidR="00931668" w:rsidRPr="006F33A5" w:rsidRDefault="00931668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The Middle Manager as Innovator, </w:t>
      </w:r>
      <w:hyperlink r:id="rId41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https://hbr.org/2004/07/the-middle-manager-as-innovator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p w14:paraId="0D44400D" w14:textId="77777777" w:rsidR="003D333B" w:rsidRPr="00272401" w:rsidRDefault="003D333B" w:rsidP="003D333B">
      <w:pPr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</w:p>
    <w:p w14:paraId="0E59FDF4" w14:textId="77777777" w:rsidR="003D333B" w:rsidRPr="006F33A5" w:rsidRDefault="003D333B" w:rsidP="49761AAA">
      <w:pPr>
        <w:rPr>
          <w:rFonts w:ascii="Segoe UI" w:hAnsi="Segoe UI" w:cs="Segoe UI"/>
          <w:sz w:val="16"/>
          <w:szCs w:val="16"/>
          <w:lang w:val="en-US"/>
        </w:rPr>
      </w:pPr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International Organization for </w:t>
      </w:r>
      <w:proofErr w:type="gram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Standardization ,</w:t>
      </w:r>
      <w:proofErr w:type="gram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Standarization</w:t>
      </w:r>
      <w:proofErr w:type="spellEnd"/>
      <w:r w:rsidRPr="00272401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and innovation,  </w:t>
      </w:r>
      <w:hyperlink r:id="rId42" w:history="1">
        <w:r w:rsidRPr="006F33A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https://www.iso.org/files/live/sites/isoorg/files/archive/pdf/en/standardization_and_innovation.pdf</w:t>
        </w:r>
      </w:hyperlink>
      <w:r w:rsidRPr="006F33A5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</w:p>
    <w:sectPr w:rsidR="003D333B" w:rsidRPr="006F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nzalez, Jorge Luis" w:date="2017-07-21T15:10:00Z" w:initials="GJL">
    <w:p w14:paraId="584EEC3F" w14:textId="3D1BEE00" w:rsidR="00057A76" w:rsidRPr="009E395C" w:rsidRDefault="00057A7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E395C">
        <w:rPr>
          <w:lang w:val="en-US"/>
        </w:rPr>
        <w:t xml:space="preserve">Inserting a footnote </w:t>
      </w:r>
      <w:r w:rsidR="009E395C" w:rsidRPr="009E395C">
        <w:rPr>
          <w:lang w:val="en-US"/>
        </w:rPr>
        <w:t>with the reference to the surv</w:t>
      </w:r>
      <w:r w:rsidR="009E395C">
        <w:rPr>
          <w:lang w:val="en-US"/>
        </w:rPr>
        <w:t>ey will be fine.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4EE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4EEC3F" w16cid:durableId="1D9B21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60E"/>
    <w:multiLevelType w:val="hybridMultilevel"/>
    <w:tmpl w:val="95DC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032A"/>
    <w:multiLevelType w:val="hybridMultilevel"/>
    <w:tmpl w:val="90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3D8"/>
    <w:multiLevelType w:val="hybridMultilevel"/>
    <w:tmpl w:val="4F4E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22111"/>
    <w:multiLevelType w:val="hybridMultilevel"/>
    <w:tmpl w:val="A08C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A1906"/>
    <w:multiLevelType w:val="hybridMultilevel"/>
    <w:tmpl w:val="95DC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ez, Jorge Luis">
    <w15:presenceInfo w15:providerId="AD" w15:userId="S-1-5-21-3560232635-1406422398-2702866923-98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BF"/>
    <w:rsid w:val="00007BD4"/>
    <w:rsid w:val="0004497B"/>
    <w:rsid w:val="00057A76"/>
    <w:rsid w:val="00065484"/>
    <w:rsid w:val="000676FC"/>
    <w:rsid w:val="000909E4"/>
    <w:rsid w:val="000F06E6"/>
    <w:rsid w:val="00120B82"/>
    <w:rsid w:val="00133061"/>
    <w:rsid w:val="0015123A"/>
    <w:rsid w:val="0018514D"/>
    <w:rsid w:val="0019059A"/>
    <w:rsid w:val="001A2A8E"/>
    <w:rsid w:val="001A3D05"/>
    <w:rsid w:val="001B3FD4"/>
    <w:rsid w:val="001C251C"/>
    <w:rsid w:val="00223ADB"/>
    <w:rsid w:val="00255DC8"/>
    <w:rsid w:val="00261068"/>
    <w:rsid w:val="002670CC"/>
    <w:rsid w:val="00272401"/>
    <w:rsid w:val="0029142D"/>
    <w:rsid w:val="002D3FB8"/>
    <w:rsid w:val="00301346"/>
    <w:rsid w:val="00313D3C"/>
    <w:rsid w:val="00327FB5"/>
    <w:rsid w:val="00351AA7"/>
    <w:rsid w:val="0035299D"/>
    <w:rsid w:val="00352C79"/>
    <w:rsid w:val="003813B2"/>
    <w:rsid w:val="00394F2A"/>
    <w:rsid w:val="003B502A"/>
    <w:rsid w:val="003D333B"/>
    <w:rsid w:val="003E0DCC"/>
    <w:rsid w:val="003F09A9"/>
    <w:rsid w:val="003F115A"/>
    <w:rsid w:val="003F4C54"/>
    <w:rsid w:val="00455F18"/>
    <w:rsid w:val="00456FA4"/>
    <w:rsid w:val="00456FA8"/>
    <w:rsid w:val="00480961"/>
    <w:rsid w:val="004E157F"/>
    <w:rsid w:val="004E7DF9"/>
    <w:rsid w:val="00503923"/>
    <w:rsid w:val="00522B78"/>
    <w:rsid w:val="005377FA"/>
    <w:rsid w:val="00583763"/>
    <w:rsid w:val="005B3F34"/>
    <w:rsid w:val="005D46AF"/>
    <w:rsid w:val="00603CC4"/>
    <w:rsid w:val="0066436B"/>
    <w:rsid w:val="00672828"/>
    <w:rsid w:val="006C06A1"/>
    <w:rsid w:val="006E779D"/>
    <w:rsid w:val="006F0757"/>
    <w:rsid w:val="006F33A5"/>
    <w:rsid w:val="006F7B4F"/>
    <w:rsid w:val="00787C8D"/>
    <w:rsid w:val="007A15FE"/>
    <w:rsid w:val="007B40FB"/>
    <w:rsid w:val="007C376B"/>
    <w:rsid w:val="007E5A7F"/>
    <w:rsid w:val="00817BC1"/>
    <w:rsid w:val="00822322"/>
    <w:rsid w:val="0084634B"/>
    <w:rsid w:val="00882890"/>
    <w:rsid w:val="008B6D62"/>
    <w:rsid w:val="008E45FE"/>
    <w:rsid w:val="008F0AC0"/>
    <w:rsid w:val="0091034C"/>
    <w:rsid w:val="009154B4"/>
    <w:rsid w:val="00931668"/>
    <w:rsid w:val="00964330"/>
    <w:rsid w:val="009A46FE"/>
    <w:rsid w:val="009D5BC7"/>
    <w:rsid w:val="009E395C"/>
    <w:rsid w:val="009F3B81"/>
    <w:rsid w:val="009F6F2B"/>
    <w:rsid w:val="00A13DA0"/>
    <w:rsid w:val="00A32B30"/>
    <w:rsid w:val="00A42D85"/>
    <w:rsid w:val="00A515FE"/>
    <w:rsid w:val="00A66DA2"/>
    <w:rsid w:val="00A66EDF"/>
    <w:rsid w:val="00AA3288"/>
    <w:rsid w:val="00AB3D4F"/>
    <w:rsid w:val="00AC3356"/>
    <w:rsid w:val="00AC6ABF"/>
    <w:rsid w:val="00AD7152"/>
    <w:rsid w:val="00B213A9"/>
    <w:rsid w:val="00B2319D"/>
    <w:rsid w:val="00B658F6"/>
    <w:rsid w:val="00B96019"/>
    <w:rsid w:val="00BA1DE0"/>
    <w:rsid w:val="00BA3E7C"/>
    <w:rsid w:val="00BA6AD3"/>
    <w:rsid w:val="00BC0CA6"/>
    <w:rsid w:val="00BC4995"/>
    <w:rsid w:val="00BE7590"/>
    <w:rsid w:val="00C235B8"/>
    <w:rsid w:val="00C672B4"/>
    <w:rsid w:val="00C93BB5"/>
    <w:rsid w:val="00CC6E50"/>
    <w:rsid w:val="00CD343D"/>
    <w:rsid w:val="00CF4D67"/>
    <w:rsid w:val="00D41398"/>
    <w:rsid w:val="00D4374A"/>
    <w:rsid w:val="00D97B2F"/>
    <w:rsid w:val="00DD7020"/>
    <w:rsid w:val="00E069C8"/>
    <w:rsid w:val="00E072E5"/>
    <w:rsid w:val="00E11DD1"/>
    <w:rsid w:val="00E44AAA"/>
    <w:rsid w:val="00E675E2"/>
    <w:rsid w:val="00E73397"/>
    <w:rsid w:val="00EF53E2"/>
    <w:rsid w:val="00F05FE5"/>
    <w:rsid w:val="00F14FC6"/>
    <w:rsid w:val="00F21AD1"/>
    <w:rsid w:val="00F26A84"/>
    <w:rsid w:val="00F447E6"/>
    <w:rsid w:val="00FB2DB0"/>
    <w:rsid w:val="00FC61F0"/>
    <w:rsid w:val="00FE265B"/>
    <w:rsid w:val="00FE300E"/>
    <w:rsid w:val="4976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E8B"/>
  <w15:chartTrackingRefBased/>
  <w15:docId w15:val="{9D33D9FD-FC2F-489F-89EF-6234047C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F2A"/>
    <w:rPr>
      <w:lang w:val="es-ES_tradnl" w:eastAsia="pt-BR"/>
    </w:rPr>
  </w:style>
  <w:style w:type="paragraph" w:styleId="Heading1">
    <w:name w:val="heading 1"/>
    <w:basedOn w:val="Normal"/>
    <w:next w:val="Normal"/>
    <w:link w:val="Heading1Char"/>
    <w:qFormat/>
    <w:rsid w:val="0067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33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55F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6ABF"/>
    <w:rPr>
      <w:b/>
      <w:bCs/>
    </w:rPr>
  </w:style>
  <w:style w:type="character" w:customStyle="1" w:styleId="apple-converted-space">
    <w:name w:val="apple-converted-space"/>
    <w:basedOn w:val="DefaultParagraphFont"/>
    <w:rsid w:val="00AC6ABF"/>
  </w:style>
  <w:style w:type="paragraph" w:styleId="ListParagraph">
    <w:name w:val="List Paragraph"/>
    <w:basedOn w:val="Normal"/>
    <w:uiPriority w:val="34"/>
    <w:qFormat/>
    <w:rsid w:val="00151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7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pt-BR"/>
    </w:rPr>
  </w:style>
  <w:style w:type="paragraph" w:styleId="Title">
    <w:name w:val="Title"/>
    <w:basedOn w:val="Normal"/>
    <w:next w:val="Normal"/>
    <w:link w:val="TitleChar"/>
    <w:qFormat/>
    <w:rsid w:val="00352C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52C7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pt-BR"/>
    </w:rPr>
  </w:style>
  <w:style w:type="character" w:customStyle="1" w:styleId="Heading4Char">
    <w:name w:val="Heading 4 Char"/>
    <w:basedOn w:val="DefaultParagraphFont"/>
    <w:link w:val="Heading4"/>
    <w:semiHidden/>
    <w:rsid w:val="00455F18"/>
    <w:rPr>
      <w:rFonts w:asciiTheme="majorHAnsi" w:eastAsiaTheme="majorEastAsia" w:hAnsiTheme="majorHAnsi" w:cstheme="majorBidi"/>
      <w:i/>
      <w:iCs/>
      <w:color w:val="365F91" w:themeColor="accent1" w:themeShade="BF"/>
      <w:lang w:val="es-ES_tradnl" w:eastAsia="pt-BR"/>
    </w:rPr>
  </w:style>
  <w:style w:type="character" w:styleId="Hyperlink">
    <w:name w:val="Hyperlink"/>
    <w:basedOn w:val="DefaultParagraphFont"/>
    <w:uiPriority w:val="99"/>
    <w:unhideWhenUsed/>
    <w:rsid w:val="00BC0CA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0CA6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E733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pt-BR"/>
    </w:rPr>
  </w:style>
  <w:style w:type="character" w:customStyle="1" w:styleId="author-comma">
    <w:name w:val="author-comma"/>
    <w:basedOn w:val="DefaultParagraphFont"/>
    <w:rsid w:val="00931668"/>
  </w:style>
  <w:style w:type="paragraph" w:styleId="BalloonText">
    <w:name w:val="Balloon Text"/>
    <w:basedOn w:val="Normal"/>
    <w:link w:val="BalloonTextChar"/>
    <w:uiPriority w:val="99"/>
    <w:semiHidden/>
    <w:unhideWhenUsed/>
    <w:rsid w:val="003F4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54"/>
    <w:rPr>
      <w:rFonts w:ascii="Segoe UI" w:hAnsi="Segoe UI" w:cs="Segoe UI"/>
      <w:sz w:val="18"/>
      <w:szCs w:val="18"/>
      <w:lang w:val="es-ES_tradnl"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456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F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FA8"/>
    <w:rPr>
      <w:lang w:val="es-ES_tradnl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FA8"/>
    <w:rPr>
      <w:b/>
      <w:bCs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7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siliconluxembourg.lu/job-today-make-innovation-useful" TargetMode="External"/><Relationship Id="rId18" Type="http://schemas.openxmlformats.org/officeDocument/2006/relationships/hyperlink" Target="http://www.tata.com/article/inside/VWQX0UJo!$$$$!xI=/TLYVr3YPkMU" TargetMode="External"/><Relationship Id="rId26" Type="http://schemas.openxmlformats.org/officeDocument/2006/relationships/hyperlink" Target="http://innovationgrandchallenge.cisco.com/" TargetMode="External"/><Relationship Id="rId39" Type="http://schemas.openxmlformats.org/officeDocument/2006/relationships/hyperlink" Target="https://www.forbes.com/sites/tendayiviki/2017/03/05/how-to-create-a-culture-of-innovation-beyond-the-sticky-note/" TargetMode="External"/><Relationship Id="rId3" Type="http://schemas.openxmlformats.org/officeDocument/2006/relationships/styles" Target="styles.xml"/><Relationship Id="rId21" Type="http://schemas.openxmlformats.org/officeDocument/2006/relationships/hyperlink" Target="http://grey.com/us/culture" TargetMode="External"/><Relationship Id="rId34" Type="http://schemas.openxmlformats.org/officeDocument/2006/relationships/hyperlink" Target="http://www.gartner.com/smarterwithgartner/build-an-innovation-pipeline-that-fuels-growth/" TargetMode="External"/><Relationship Id="rId42" Type="http://schemas.openxmlformats.org/officeDocument/2006/relationships/hyperlink" Target="https://www.iso.org/files/live/sites/isoorg/files/archive/pdf/en/standardization_and_innovation.pdf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hbr.org/2007/06/the-innovation-value-chain" TargetMode="External"/><Relationship Id="rId17" Type="http://schemas.openxmlformats.org/officeDocument/2006/relationships/hyperlink" Target="http://studentdesignjam.com/" TargetMode="External"/><Relationship Id="rId25" Type="http://schemas.openxmlformats.org/officeDocument/2006/relationships/hyperlink" Target="https://www.entrepreneur.com/article/238543" TargetMode="External"/><Relationship Id="rId33" Type="http://schemas.openxmlformats.org/officeDocument/2006/relationships/hyperlink" Target="https://hbr.org/2015/05/what-big-companies-get-wrong-about-innovation-metrics" TargetMode="External"/><Relationship Id="rId38" Type="http://schemas.openxmlformats.org/officeDocument/2006/relationships/hyperlink" Target="https://nasapeople.nasa.gov/awards/award_criteri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ckinsey.com/business-functions/digital-mckinsey/our-insights/demystifying-the-hackathon" TargetMode="External"/><Relationship Id="rId20" Type="http://schemas.openxmlformats.org/officeDocument/2006/relationships/hyperlink" Target="https://www.forbes.com/sites/jacobmorgan/2015/06/02/are-you-embracing-failure-or-encouraging-failure/" TargetMode="External"/><Relationship Id="rId29" Type="http://schemas.openxmlformats.org/officeDocument/2006/relationships/hyperlink" Target="https://hbr.org/search?term=sramana+mitra" TargetMode="External"/><Relationship Id="rId41" Type="http://schemas.openxmlformats.org/officeDocument/2006/relationships/hyperlink" Target="https://hbr.org/2004/07/the-middle-manager-as-innovator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hbr.org/search?term=julian+birkinshaw" TargetMode="External"/><Relationship Id="rId24" Type="http://schemas.openxmlformats.org/officeDocument/2006/relationships/hyperlink" Target="http://www.asia-pacific.undp.org/content/rbap/en/home/ourwork/development-impact/innovation/scaling-up-innovation.html" TargetMode="External"/><Relationship Id="rId32" Type="http://schemas.openxmlformats.org/officeDocument/2006/relationships/hyperlink" Target="https://www.forbes.com/sites/cliffoxford/2014/06/30/trouble-in-paradise-why-business-incubators-dont-work/" TargetMode="External"/><Relationship Id="rId37" Type="http://schemas.openxmlformats.org/officeDocument/2006/relationships/hyperlink" Target="http://www.resultsfordevelopment.org/sites/resultsfordevelopment.org/files/Taking%20Innovations%20to%20Scale_0.pdf" TargetMode="External"/><Relationship Id="rId40" Type="http://schemas.openxmlformats.org/officeDocument/2006/relationships/hyperlink" Target="https://www.fastcompany.com/3028156/the-google-x-factor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sites/stephenwunker/2015/07/29/5-strategic-big-businesses-use-to-build-a-culture-of-innovation/" TargetMode="External"/><Relationship Id="rId23" Type="http://schemas.openxmlformats.org/officeDocument/2006/relationships/hyperlink" Target="http://social.eyeforpharma.com/commercial/experiment-innovate-cultivating-fail-smart-learn-fast-culture" TargetMode="External"/><Relationship Id="rId28" Type="http://schemas.openxmlformats.org/officeDocument/2006/relationships/hyperlink" Target="https://www.craftsmanfounder.com/incubators-are-bullshit/" TargetMode="External"/><Relationship Id="rId36" Type="http://schemas.openxmlformats.org/officeDocument/2006/relationships/hyperlink" Target="http://www.innovationmanagement.se/imtool-articles/how-do-you-measure-innovation-results-and-outcomes/" TargetMode="External"/><Relationship Id="rId10" Type="http://schemas.openxmlformats.org/officeDocument/2006/relationships/hyperlink" Target="https://hbr.org/search?term=morten+t.+hansen" TargetMode="External"/><Relationship Id="rId19" Type="http://schemas.openxmlformats.org/officeDocument/2006/relationships/hyperlink" Target="http://www.destination-innovation.com/reward-defiance-heroic-failure%20" TargetMode="External"/><Relationship Id="rId31" Type="http://schemas.openxmlformats.org/officeDocument/2006/relationships/hyperlink" Target="http://www.forbes.com/sites/cliffoxford/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ognexus.org/dom.pdf" TargetMode="External"/><Relationship Id="rId14" Type="http://schemas.openxmlformats.org/officeDocument/2006/relationships/hyperlink" Target="http://www.sciencedirect.com/science/article/pii/030645739090073B" TargetMode="External"/><Relationship Id="rId22" Type="http://schemas.openxmlformats.org/officeDocument/2006/relationships/hyperlink" Target="https://www.forbes.com/sites/jacobmorgan/2015/03/30/why-failure-is-the-best-competitive-advantage/" TargetMode="External"/><Relationship Id="rId27" Type="http://schemas.openxmlformats.org/officeDocument/2006/relationships/hyperlink" Target="https://www.fastcompany.com/3055445/do-accelerators-and-incubators-serve-themselves-better-than-startups" TargetMode="External"/><Relationship Id="rId30" Type="http://schemas.openxmlformats.org/officeDocument/2006/relationships/hyperlink" Target="https://hbr.org/2013/08/the-problems-with-incubators-a" TargetMode="External"/><Relationship Id="rId35" Type="http://schemas.openxmlformats.org/officeDocument/2006/relationships/hyperlink" Target="https://www.fastcompany.com/3003229/how-superbulb-massively-brightened-3ms-innovation-pipelin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B2DDE-2026-4DFF-BBA8-32E44949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Tachlian-Degras, Edwin</dc:creator>
  <cp:keywords/>
  <dc:description/>
  <cp:lastModifiedBy>Gonzalez Vidales, Ana</cp:lastModifiedBy>
  <cp:revision>19</cp:revision>
  <dcterms:created xsi:type="dcterms:W3CDTF">2017-07-20T21:31:00Z</dcterms:created>
  <dcterms:modified xsi:type="dcterms:W3CDTF">2017-10-25T18:41:00Z</dcterms:modified>
</cp:coreProperties>
</file>