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AustinGolf</w:t>
      </w:r>
    </w:p>
    <w:p>
      <w:pPr>
        <w:jc w:val="center"/>
      </w:pPr>
      <w:r>
        <w:rPr>
          <w:rFonts w:ascii="Arial" w:hAnsi="Arial"/>
          <w:b/>
          <w:sz w:val="50"/>
        </w:rPr>
        <w:t>COURSE GUIDE BUILD BRIEF</w:t>
      </w:r>
    </w:p>
    <w:p>
      <w:pPr>
        <w:jc w:val="center"/>
      </w:pPr>
      <w:r>
        <w:rPr>
          <w:b/>
          <w:sz w:val="28"/>
        </w:rPr>
        <w:t>Version 1.0 — LOCKED</w:t>
      </w:r>
    </w:p>
    <w:p>
      <w:pPr>
        <w:jc w:val="center"/>
      </w:pPr>
      <w:r>
        <w:rPr>
          <w:sz w:val="20"/>
        </w:rPr>
        <w:t>Historical master-folder artifact</w:t>
        <w:br/>
        <w:t>25 August 2026</w:t>
      </w:r>
    </w:p>
    <w:p/>
    <w:p>
      <w:pPr>
        <w:jc w:val="center"/>
      </w:pPr>
      <w:r>
        <w:rPr>
          <w:i/>
          <w:sz w:val="21"/>
        </w:rPr>
        <w:t>Purpose: authoritative build brief for the reusable AustinGolf Course Guide product, using Lions Municipal Golf Course as the reference implementation.</w:t>
      </w:r>
    </w:p>
    <w:p>
      <w:r>
        <w:br w:type="page"/>
      </w:r>
    </w:p>
    <w:p>
      <w:pPr>
        <w:pStyle w:val="Heading1"/>
      </w:pPr>
      <w:r>
        <w:t>A. Objective</w:t>
      </w:r>
    </w:p>
    <w:p>
      <w:r>
        <w:t>Design and implement a reusable AustinGolf Course Guide experience, using Lions Municipal Golf Course as the reference implementation.</w:t>
      </w:r>
    </w:p>
    <w:p>
      <w:r>
        <w:t>A Course Guide is a researched editorial product that helps golfers understand and prepare for a course more deeply than the structured Course Page.</w:t>
      </w:r>
    </w:p>
    <w:p>
      <w:pPr>
        <w:spacing w:before="80" w:after="120"/>
        <w:ind w:left="432" w:right="288"/>
      </w:pPr>
      <w:r>
        <w:rPr>
          <w:b/>
          <w:i/>
        </w:rPr>
        <w:t>Course Page = Choose    |    Course Guide = Understand &amp; Prepare    |    AustinGolf Review = Firsthand Evaluate</w:t>
      </w:r>
    </w:p>
    <w:p>
      <w:r>
        <w:t>The Guide must feel like an AustinGolf editorial reading experience while remaining visibly connected to the Course Page, Finder, Property system and broader AustinGolf design language.</w:t>
      </w:r>
    </w:p>
    <w:p>
      <w:pPr>
        <w:pStyle w:val="Heading1"/>
      </w:pPr>
      <w:r>
        <w:t>B. Locked Course Guide Principles</w:t>
      </w:r>
    </w:p>
    <w:p>
      <w:r>
        <w:t>1. Research may create understanding. It may not manufacture experience.</w:t>
      </w:r>
    </w:p>
    <w:p>
      <w:r>
        <w:t>2. A Guide explains what facts mean rather than duplicating the Course Page.</w:t>
      </w:r>
    </w:p>
    <w:p>
      <w:r>
        <w:t>3. Course Page = Choose. Course Guide = Understand &amp; Prepare. Review = Firsthand Evaluate.</w:t>
      </w:r>
    </w:p>
    <w:p>
      <w:r>
        <w:t>4. Standardize the reader's questions, not the writer's answers.</w:t>
      </w:r>
    </w:p>
    <w:p>
      <w:r>
        <w:t>5. Every Guide uses an AustinGolf lens; Austin context does not require a standardized section.</w:t>
      </w:r>
    </w:p>
    <w:p>
      <w:r>
        <w:t>6. Guide depth follows evidence and usefulness, not template completeness or word count.</w:t>
      </w:r>
    </w:p>
    <w:p>
      <w:r>
        <w:t>7. Every Guide begins with an evidence-supported editorial thesis.</w:t>
      </w:r>
    </w:p>
    <w:p>
      <w:r>
        <w:t>8. Research and writing are separate operations. Research establishes the evidence set; writing may interpret that evidence but may not silently expand it.</w:t>
      </w:r>
    </w:p>
    <w:p>
      <w:r>
        <w:t>9. Every material claim must be traceable to structured AustinGolf data, external evidence or explicitly identified AustinGolf interpretation.</w:t>
      </w:r>
    </w:p>
    <w:p>
      <w:r>
        <w:t>10. If a paragraph could describe almost any golf course, it probably doesn't belong in an AustinGolf Course Guide.</w:t>
      </w:r>
    </w:p>
    <w:p>
      <w:r>
        <w:t>11. The Guide is an editorial reading experience; the Course Page remains the structured factual product.</w:t>
      </w:r>
    </w:p>
    <w:p>
      <w:r>
        <w:t>12. Media is evidence-aware. Documentary imagery must not be confused with synthetic illustration.</w:t>
      </w:r>
    </w:p>
    <w:p>
      <w:r>
        <w:t>13. Every Guide reconnects the reader to a useful next action without making an unsupported or zero-result promise.</w:t>
      </w:r>
    </w:p>
    <w:p>
      <w:pPr>
        <w:pStyle w:val="Heading1"/>
      </w:pPr>
      <w:r>
        <w:t>C. Required Reader Journey</w:t>
      </w:r>
    </w:p>
    <w:p>
      <w:r>
        <w:t>Do not translate this into mandatory identical visible sections.</w:t>
      </w:r>
    </w:p>
    <w:p>
      <w:pPr>
        <w:spacing w:before="80" w:after="120"/>
        <w:ind w:left="432" w:right="288"/>
      </w:pPr>
      <w:r>
        <w:rPr>
          <w:b/>
          <w:i/>
        </w:rPr>
        <w:t>Orient → Explain → Contextualize → Prepare → Continue</w:t>
      </w:r>
    </w:p>
    <w:p>
      <w:r>
        <w:t>The page architecture must support flexible editorial composition. Different courses should be able to emphasize different material:</w:t>
      </w:r>
    </w:p>
    <w:p>
      <w:pPr>
        <w:pStyle w:val="ListBullet"/>
        <w:spacing w:after="40"/>
      </w:pPr>
      <w:r>
        <w:t>history</w:t>
      </w:r>
    </w:p>
    <w:p>
      <w:pPr>
        <w:pStyle w:val="ListBullet"/>
        <w:spacing w:after="40"/>
      </w:pPr>
      <w:r>
        <w:t>architecture</w:t>
      </w:r>
    </w:p>
    <w:p>
      <w:pPr>
        <w:pStyle w:val="ListBullet"/>
        <w:spacing w:after="40"/>
      </w:pPr>
      <w:r>
        <w:t>terrain</w:t>
      </w:r>
    </w:p>
    <w:p>
      <w:pPr>
        <w:pStyle w:val="ListBullet"/>
        <w:spacing w:after="40"/>
      </w:pPr>
      <w:r>
        <w:t>geography</w:t>
      </w:r>
    </w:p>
    <w:p>
      <w:pPr>
        <w:pStyle w:val="ListBullet"/>
        <w:spacing w:after="40"/>
      </w:pPr>
      <w:r>
        <w:t>individual holes</w:t>
      </w:r>
    </w:p>
    <w:p>
      <w:pPr>
        <w:pStyle w:val="ListBullet"/>
        <w:spacing w:after="40"/>
      </w:pPr>
      <w:r>
        <w:t>unusual format</w:t>
      </w:r>
    </w:p>
    <w:p>
      <w:pPr>
        <w:pStyle w:val="ListBullet"/>
        <w:spacing w:after="40"/>
      </w:pPr>
      <w:r>
        <w:t>resort/property context</w:t>
      </w:r>
    </w:p>
    <w:p>
      <w:pPr>
        <w:pStyle w:val="ListBullet"/>
        <w:spacing w:after="40"/>
      </w:pPr>
      <w:r>
        <w:t>tournament history</w:t>
      </w:r>
    </w:p>
    <w:p>
      <w:pPr>
        <w:pStyle w:val="ListBullet"/>
        <w:spacing w:after="40"/>
      </w:pPr>
      <w:r>
        <w:t>civic context</w:t>
      </w:r>
    </w:p>
    <w:p>
      <w:pPr>
        <w:pStyle w:val="ListBullet"/>
        <w:spacing w:after="40"/>
      </w:pPr>
      <w:r>
        <w:t>planning intelligence</w:t>
      </w:r>
    </w:p>
    <w:p>
      <w:pPr>
        <w:pStyle w:val="ListBullet"/>
        <w:spacing w:after="40"/>
      </w:pPr>
      <w:r>
        <w:t>other evidence-supported stories</w:t>
      </w:r>
    </w:p>
    <w:p>
      <w:r>
        <w:t>Do not create a rigid fill-in-the-blanks article template.</w:t>
      </w:r>
    </w:p>
    <w:p>
      <w:pPr>
        <w:pStyle w:val="Heading1"/>
      </w:pPr>
      <w:r>
        <w:t>D. Reference Guide — Lions Municipal</w:t>
      </w:r>
    </w:p>
    <w:p>
      <w:r>
        <w:t>Use Lions Municipal Golf Course as the first reference case.</w:t>
      </w:r>
    </w:p>
    <w:p>
      <w:r>
        <w:t>Locked editorial thesis:</w:t>
      </w:r>
    </w:p>
    <w:p>
      <w:pPr>
        <w:spacing w:before="80" w:after="120"/>
        <w:ind w:left="432" w:right="288"/>
      </w:pPr>
      <w:r>
        <w:rPr>
          <w:b/>
          <w:i/>
        </w:rPr>
        <w:t>Lions Municipal matters because a century of Austin's public golf, civic history and civil-rights history has unfolded on the same piece of land—and the course has remained a living municipal golf course rather than becoming merely a historic site.</w:t>
      </w:r>
    </w:p>
    <w:p>
      <w:r>
        <w:t>A shorter reader-facing dek may ultimately express this idea, but final editorial copy must remain evidence-backed.</w:t>
      </w:r>
    </w:p>
    <w:p>
      <w:r>
        <w:t>Likely Lions narrative architecture:</w:t>
      </w:r>
    </w:p>
    <w:p>
      <w:pPr>
        <w:pStyle w:val="ListNumber"/>
        <w:spacing w:after="40"/>
      </w:pPr>
      <w:r>
        <w:t>Opening / why Muny matters</w:t>
      </w:r>
    </w:p>
    <w:p>
      <w:pPr>
        <w:pStyle w:val="ListNumber"/>
        <w:spacing w:after="40"/>
      </w:pPr>
      <w:r>
        <w:t>Austin gets a public golf course</w:t>
      </w:r>
    </w:p>
    <w:p>
      <w:pPr>
        <w:pStyle w:val="ListNumber"/>
        <w:spacing w:after="40"/>
      </w:pPr>
      <w:r>
        <w:t>A golf course that evolved</w:t>
      </w:r>
    </w:p>
    <w:p>
      <w:pPr>
        <w:pStyle w:val="ListNumber"/>
        <w:spacing w:after="40"/>
      </w:pPr>
      <w:r>
        <w:t>When “public” didn't mean everyone</w:t>
      </w:r>
    </w:p>
    <w:p>
      <w:pPr>
        <w:pStyle w:val="ListNumber"/>
        <w:spacing w:after="40"/>
      </w:pPr>
      <w:r>
        <w:t>The golf never stopped mattering</w:t>
      </w:r>
    </w:p>
    <w:p>
      <w:pPr>
        <w:pStyle w:val="ListNumber"/>
        <w:spacing w:after="40"/>
      </w:pPr>
      <w:r>
        <w:t>Understanding the golf</w:t>
      </w:r>
    </w:p>
    <w:p>
      <w:pPr>
        <w:pStyle w:val="ListNumber"/>
        <w:spacing w:after="40"/>
      </w:pPr>
      <w:r>
        <w:t>Why Muny still matters</w:t>
      </w:r>
    </w:p>
    <w:p>
      <w:pPr>
        <w:pStyle w:val="ListNumber"/>
        <w:spacing w:after="40"/>
      </w:pPr>
      <w:r>
        <w:t>Before you go</w:t>
      </w:r>
    </w:p>
    <w:p>
      <w:pPr>
        <w:pStyle w:val="ListNumber"/>
        <w:spacing w:after="40"/>
      </w:pPr>
      <w:r>
        <w:t>Guide notes / sources</w:t>
      </w:r>
    </w:p>
    <w:p>
      <w:pPr>
        <w:pStyle w:val="ListNumber"/>
        <w:spacing w:after="40"/>
      </w:pPr>
      <w:r>
        <w:t>Continue exploring</w:t>
      </w:r>
    </w:p>
    <w:p>
      <w:r>
        <w:t>These are reference content needs, not a mandatory universal Guide template.</w:t>
      </w:r>
    </w:p>
    <w:p>
      <w:pPr>
        <w:pStyle w:val="Heading1"/>
      </w:pPr>
      <w:r>
        <w:t>E. Course Guide Identity</w:t>
      </w:r>
    </w:p>
    <w:p>
      <w:r>
        <w:t>The page should make the content type unmistakable. Conceptually:</w:t>
      </w:r>
    </w:p>
    <w:p>
      <w:pPr>
        <w:spacing w:before="80" w:after="120"/>
        <w:ind w:left="432" w:right="288"/>
      </w:pPr>
      <w:r>
        <w:rPr>
          <w:b/>
          <w:i/>
        </w:rPr>
        <w:t>COURSE GUIDE</w:t>
        <w:br/>
        <w:t>Lions Municipal Golf Course</w:t>
        <w:br/>
        <w:t>[Editorial thesis/dek]</w:t>
        <w:br/>
        <w:t>Central Austin · Researched Guide · Updated [date]</w:t>
        <w:br/>
        <w:t>View Course Page →</w:t>
      </w:r>
    </w:p>
    <w:p>
      <w:r>
        <w:t>The exact visual treatment should follow AustinGolf's existing design system.</w:t>
      </w:r>
    </w:p>
    <w:p>
      <w:r>
        <w:t>Do not introduce ratings, rankings, prices or booking CTAs into the Guide identity.</w:t>
      </w:r>
    </w:p>
    <w:p>
      <w:r>
        <w:t>The Guide should communicate research / context / understanding rather than transaction / database / review score.</w:t>
      </w:r>
    </w:p>
    <w:p>
      <w:pPr>
        <w:pStyle w:val="Heading1"/>
      </w:pPr>
      <w:r>
        <w:t>F. Guide vs. Review</w:t>
      </w:r>
    </w:p>
    <w:p>
      <w:r>
        <w:t>Design the architecture so a future AustinGolf Review can coexist with a Course Guide without confusing provenance.</w:t>
      </w:r>
    </w:p>
    <w:p>
      <w:pPr>
        <w:pStyle w:val="ListBullet"/>
        <w:spacing w:after="40"/>
      </w:pPr>
      <w:r>
        <w:t>Course Guide: Researched Guide · Updated [date]</w:t>
      </w:r>
    </w:p>
    <w:p>
      <w:pPr>
        <w:pStyle w:val="ListBullet"/>
        <w:spacing w:after="40"/>
      </w:pPr>
      <w:r>
        <w:t>Future Review: AustinGolf Review · Played [date]</w:t>
      </w:r>
    </w:p>
    <w:p>
      <w:r>
        <w:t>Do not build the complete Review product in this task. Identify architecture decisions necessary now to preserve the distinction later.</w:t>
      </w:r>
    </w:p>
    <w:p>
      <w:r>
        <w:t>A Guide must never imply AustinGolf has played the course merely because AustinGolf wrote the Guide.</w:t>
      </w:r>
    </w:p>
    <w:p>
      <w:pPr>
        <w:pStyle w:val="Heading1"/>
      </w:pPr>
      <w:r>
        <w:t>G. Relationship to Course Page</w:t>
      </w:r>
    </w:p>
    <w:p>
      <w:r>
        <w:t>The Guide must not duplicate the structured Course Page.</w:t>
      </w:r>
    </w:p>
    <w:p>
      <w:r>
        <w:t>Provide a deliberate connection near the opening, conceptually:</w:t>
      </w:r>
    </w:p>
    <w:p>
      <w:pPr>
        <w:spacing w:before="80" w:after="120"/>
        <w:ind w:left="432" w:right="288"/>
      </w:pPr>
      <w:r>
        <w:rPr>
          <w:b/>
          <w:i/>
        </w:rPr>
        <w:t>Planning a round?</w:t>
        <w:br/>
        <w:t>View the Lions Municipal Course Page for access, tees, facilities and structured course information.</w:t>
      </w:r>
    </w:p>
    <w:p>
      <w:r>
        <w:t>Structured course facts may appear editorially when they support the narrative, but do not recreate the Course Page fact stack inside the Guide.</w:t>
      </w:r>
    </w:p>
    <w:p>
      <w:r>
        <w:t>The existing Course Page remains the canonical structured decision-support destination.</w:t>
      </w:r>
    </w:p>
    <w:p>
      <w:pPr>
        <w:pStyle w:val="Heading1"/>
      </w:pPr>
      <w:r>
        <w:t>H. Editorial Reading Experience</w:t>
      </w:r>
    </w:p>
    <w:p>
      <w:r>
        <w:t>Evaluate an editorial layout approximately in this direction:</w:t>
      </w:r>
    </w:p>
    <w:p>
      <w:pPr>
        <w:pStyle w:val="ListBullet"/>
        <w:spacing w:after="40"/>
      </w:pPr>
      <w:r>
        <w:t>restrained primary reading column</w:t>
      </w:r>
    </w:p>
    <w:p>
      <w:pPr>
        <w:pStyle w:val="ListBullet"/>
        <w:spacing w:after="40"/>
      </w:pPr>
      <w:r>
        <w:t>approximately 700–760px desktop editorial measure where appropriate</w:t>
      </w:r>
    </w:p>
    <w:p>
      <w:pPr>
        <w:pStyle w:val="ListBullet"/>
        <w:spacing w:after="40"/>
      </w:pPr>
      <w:r>
        <w:t>generous readable typography</w:t>
      </w:r>
    </w:p>
    <w:p>
      <w:pPr>
        <w:pStyle w:val="ListBullet"/>
        <w:spacing w:after="40"/>
      </w:pPr>
      <w:r>
        <w:t>occasional wider media</w:t>
      </w:r>
    </w:p>
    <w:p>
      <w:pPr>
        <w:pStyle w:val="ListBullet"/>
        <w:spacing w:after="40"/>
      </w:pPr>
      <w:r>
        <w:t>no permanent dense Course Page-style sidebar</w:t>
      </w:r>
    </w:p>
    <w:p>
      <w:pPr>
        <w:pStyle w:val="ListBullet"/>
        <w:spacing w:after="40"/>
      </w:pPr>
      <w:r>
        <w:t>comfortable mobile reading</w:t>
      </w:r>
    </w:p>
    <w:p>
      <w:pPr>
        <w:pStyle w:val="ListBullet"/>
        <w:spacing w:after="40"/>
      </w:pPr>
      <w:r>
        <w:t>hierarchy based on editorial narrative rather than module density</w:t>
      </w:r>
    </w:p>
    <w:p>
      <w:r>
        <w:t>Preserve AustinGolf's established visual language. These dimensions are directional, not arbitrary implementation constraints if the existing design system suggests a better equivalent.</w:t>
      </w:r>
    </w:p>
    <w:p>
      <w:pPr>
        <w:pStyle w:val="Heading1"/>
      </w:pPr>
      <w:r>
        <w:t>I. Media Architecture</w:t>
      </w:r>
    </w:p>
    <w:p>
      <w:r>
        <w:t>The reusable Guide architecture should be capable of supporting:</w:t>
      </w:r>
    </w:p>
    <w:p>
      <w:pPr>
        <w:pStyle w:val="ListBullet"/>
        <w:spacing w:after="40"/>
      </w:pPr>
      <w:r>
        <w:t>verified current course photography</w:t>
      </w:r>
    </w:p>
    <w:p>
      <w:pPr>
        <w:pStyle w:val="ListBullet"/>
        <w:spacing w:after="40"/>
      </w:pPr>
      <w:r>
        <w:t>historical photographs</w:t>
      </w:r>
    </w:p>
    <w:p>
      <w:pPr>
        <w:pStyle w:val="ListBullet"/>
        <w:spacing w:after="40"/>
      </w:pPr>
      <w:r>
        <w:t>archival material</w:t>
      </w:r>
    </w:p>
    <w:p>
      <w:pPr>
        <w:pStyle w:val="ListBullet"/>
        <w:spacing w:after="40"/>
      </w:pPr>
      <w:r>
        <w:t>maps</w:t>
      </w:r>
    </w:p>
    <w:p>
      <w:pPr>
        <w:pStyle w:val="ListBullet"/>
        <w:spacing w:after="40"/>
      </w:pPr>
      <w:r>
        <w:t>course diagrams</w:t>
      </w:r>
    </w:p>
    <w:p>
      <w:pPr>
        <w:pStyle w:val="ListBullet"/>
        <w:spacing w:after="40"/>
      </w:pPr>
      <w:r>
        <w:t>historical markers/documents</w:t>
      </w:r>
    </w:p>
    <w:p>
      <w:pPr>
        <w:pStyle w:val="ListBullet"/>
        <w:spacing w:after="40"/>
      </w:pPr>
      <w:r>
        <w:t>other appropriately sourced editorial media</w:t>
      </w:r>
    </w:p>
    <w:p>
      <w:r>
        <w:t>Media must support source/provenance, caption, date where known, alt text, and rights/usage status where required by the eventual content system.</w:t>
      </w:r>
    </w:p>
    <w:p>
      <w:r>
        <w:t>Do not populate the Lions Guide with unverified imagery. Do not create synthetic images and present them as documentary course photography.</w:t>
      </w:r>
    </w:p>
    <w:p>
      <w:pPr>
        <w:pStyle w:val="Heading1"/>
      </w:pPr>
      <w:r>
        <w:t>J. Maps</w:t>
      </w:r>
    </w:p>
    <w:p>
      <w:r>
        <w:t>Guide maps should be editorial-purpose maps, not automatically reuse the Finder schematic. A map should answer a specific narrative question.</w:t>
      </w:r>
    </w:p>
    <w:p>
      <w:pPr>
        <w:pStyle w:val="ListBullet"/>
        <w:spacing w:after="40"/>
      </w:pPr>
      <w:r>
        <w:t>Lions: downtown / Clarksville / Lions / Brackenridge context.</w:t>
      </w:r>
    </w:p>
    <w:p>
      <w:pPr>
        <w:pStyle w:val="ListBullet"/>
        <w:spacing w:after="40"/>
      </w:pPr>
      <w:r>
        <w:t>Palmer Lakeside: Barton Creek main campus vs. Palmer Lakeside.</w:t>
      </w:r>
    </w:p>
    <w:p>
      <w:pPr>
        <w:pStyle w:val="ListBullet"/>
        <w:spacing w:after="40"/>
      </w:pPr>
      <w:r>
        <w:t>Crystal Falls: Austin metro → Leander / Hill Country context.</w:t>
      </w:r>
    </w:p>
    <w:p>
      <w:r>
        <w:t>Do not implement geographic claims or map geometry without verified data.</w:t>
      </w:r>
    </w:p>
    <w:p>
      <w:pPr>
        <w:pStyle w:val="Heading1"/>
      </w:pPr>
      <w:r>
        <w:t>K. Evidence and Sourcing</w:t>
      </w:r>
    </w:p>
    <w:p>
      <w:r>
        <w:t>The Guide should support four evidence patterns:</w:t>
      </w:r>
    </w:p>
    <w:p>
      <w:pPr>
        <w:pStyle w:val="ListNumber"/>
        <w:spacing w:after="40"/>
      </w:pPr>
      <w:r>
        <w:t>Inline attribution — for claims where provenance materially matters.</w:t>
      </w:r>
    </w:p>
    <w:p>
      <w:pPr>
        <w:pStyle w:val="ListNumber"/>
        <w:spacing w:after="40"/>
      </w:pPr>
      <w:r>
        <w:t>Source/endnote treatment — for important researched claims.</w:t>
      </w:r>
    </w:p>
    <w:p>
      <w:pPr>
        <w:pStyle w:val="ListNumber"/>
        <w:spacing w:after="40"/>
      </w:pPr>
      <w:r>
        <w:t>Evidence/fact callouts — for narrative-supporting facts such as dates.</w:t>
      </w:r>
    </w:p>
    <w:p>
      <w:pPr>
        <w:pStyle w:val="ListNumber"/>
        <w:spacing w:after="40"/>
      </w:pPr>
      <w:r>
        <w:t>End-of-Guide Sources &amp; Guide Notes.</w:t>
      </w:r>
    </w:p>
    <w:p>
      <w:r>
        <w:t>The system should be serious about sourcing without making the reading experience feel like an academic paper. Do not build a complex citation-management system unless clearly necessary.</w:t>
      </w:r>
    </w:p>
    <w:p>
      <w:pPr>
        <w:pStyle w:val="Heading1"/>
      </w:pPr>
      <w:r>
        <w:t>L. Guide Provenance</w:t>
      </w:r>
    </w:p>
    <w:p>
      <w:r>
        <w:t>A Guide should ultimately support metadata such as:</w:t>
      </w:r>
    </w:p>
    <w:p>
      <w:pPr>
        <w:pStyle w:val="ListBullet"/>
        <w:spacing w:after="40"/>
      </w:pPr>
      <w:r>
        <w:t>content type: Researched Course Guide</w:t>
      </w:r>
    </w:p>
    <w:p>
      <w:pPr>
        <w:pStyle w:val="ListBullet"/>
        <w:spacing w:after="40"/>
      </w:pPr>
      <w:r>
        <w:t>research updated date</w:t>
      </w:r>
    </w:p>
    <w:p>
      <w:pPr>
        <w:pStyle w:val="ListBullet"/>
        <w:spacing w:after="40"/>
      </w:pPr>
      <w:r>
        <w:t>last updated date</w:t>
      </w:r>
    </w:p>
    <w:p>
      <w:pPr>
        <w:pStyle w:val="ListBullet"/>
        <w:spacing w:after="40"/>
      </w:pPr>
      <w:r>
        <w:t>firsthand AustinGolf Review status</w:t>
      </w:r>
    </w:p>
    <w:p>
      <w:pPr>
        <w:pStyle w:val="ListBullet"/>
        <w:spacing w:after="40"/>
      </w:pPr>
      <w:r>
        <w:t>source records</w:t>
      </w:r>
    </w:p>
    <w:p>
      <w:pPr>
        <w:pStyle w:val="ListBullet"/>
        <w:spacing w:after="40"/>
      </w:pPr>
      <w:r>
        <w:t>Guide/course relationship</w:t>
      </w:r>
    </w:p>
    <w:p>
      <w:pPr>
        <w:spacing w:before="80" w:after="120"/>
        <w:ind w:left="432" w:right="288"/>
      </w:pPr>
      <w:r>
        <w:rPr>
          <w:b/>
          <w:i/>
        </w:rPr>
        <w:t>This is researched AustinGolf editorial, not a firsthand Review.</w:t>
      </w:r>
    </w:p>
    <w:p>
      <w:r>
        <w:t>Analyze where this metadata should live in the application's data/content architecture. Do not invent a CMS in this build.</w:t>
      </w:r>
    </w:p>
    <w:p>
      <w:pPr>
        <w:pStyle w:val="Heading1"/>
      </w:pPr>
      <w:r>
        <w:t>M. Understanding the Golf</w:t>
      </w:r>
    </w:p>
    <w:p>
      <w:r>
        <w:t>This module requires special trust treatment. It may synthesize structured AustinGolf course data, verified course characteristics, authoritative architectural information, documented routing information, and other approved evidence.</w:t>
      </w:r>
    </w:p>
    <w:p>
      <w:r>
        <w:t>It may not silently become experiential prose. Avoid unsupported statements about:</w:t>
      </w:r>
    </w:p>
    <w:p>
      <w:pPr>
        <w:pStyle w:val="ListBullet"/>
        <w:spacing w:after="40"/>
      </w:pPr>
      <w:r>
        <w:t>how greens currently play</w:t>
      </w:r>
    </w:p>
    <w:p>
      <w:pPr>
        <w:pStyle w:val="ListBullet"/>
        <w:spacing w:after="40"/>
      </w:pPr>
      <w:r>
        <w:t>current conditions</w:t>
      </w:r>
    </w:p>
    <w:p>
      <w:pPr>
        <w:pStyle w:val="ListBullet"/>
        <w:spacing w:after="40"/>
      </w:pPr>
      <w:r>
        <w:t>pace</w:t>
      </w:r>
    </w:p>
    <w:p>
      <w:pPr>
        <w:pStyle w:val="ListBullet"/>
        <w:spacing w:after="40"/>
      </w:pPr>
      <w:r>
        <w:t>service</w:t>
      </w:r>
    </w:p>
    <w:p>
      <w:pPr>
        <w:pStyle w:val="ListBullet"/>
        <w:spacing w:after="40"/>
      </w:pPr>
      <w:r>
        <w:t>perceived difficulty from firsthand play</w:t>
      </w:r>
    </w:p>
    <w:p>
      <w:pPr>
        <w:pStyle w:val="ListBullet"/>
        <w:spacing w:after="40"/>
      </w:pPr>
      <w:r>
        <w:t>favorite holes</w:t>
      </w:r>
    </w:p>
    <w:p>
      <w:pPr>
        <w:pStyle w:val="ListBullet"/>
        <w:spacing w:after="40"/>
      </w:pPr>
      <w:r>
        <w:t>value</w:t>
      </w:r>
    </w:p>
    <w:p>
      <w:pPr>
        <w:pStyle w:val="ListBullet"/>
        <w:spacing w:after="40"/>
      </w:pPr>
      <w:r>
        <w:t>“must play” status</w:t>
      </w:r>
    </w:p>
    <w:p>
      <w:r>
        <w:t>A future Review owns those observations.</w:t>
      </w:r>
    </w:p>
    <w:p>
      <w:pPr>
        <w:pStyle w:val="Heading1"/>
      </w:pPr>
      <w:r>
        <w:t>N. Before You Go</w:t>
      </w:r>
    </w:p>
    <w:p>
      <w:r>
        <w:t>Support a compact utility treatment toward the end of the Guide. Potential content:</w:t>
      </w:r>
    </w:p>
    <w:p>
      <w:pPr>
        <w:pStyle w:val="ListBullet"/>
        <w:spacing w:after="40"/>
      </w:pPr>
      <w:r>
        <w:t>access</w:t>
      </w:r>
    </w:p>
    <w:p>
      <w:pPr>
        <w:pStyle w:val="ListBullet"/>
        <w:spacing w:after="40"/>
      </w:pPr>
      <w:r>
        <w:t>reservation pathway</w:t>
      </w:r>
    </w:p>
    <w:p>
      <w:pPr>
        <w:pStyle w:val="ListBullet"/>
        <w:spacing w:after="40"/>
      </w:pPr>
      <w:r>
        <w:t>practice information</w:t>
      </w:r>
    </w:p>
    <w:p>
      <w:pPr>
        <w:pStyle w:val="ListBullet"/>
        <w:spacing w:after="40"/>
      </w:pPr>
      <w:r>
        <w:t>unusual geography</w:t>
      </w:r>
    </w:p>
    <w:p>
      <w:pPr>
        <w:pStyle w:val="ListBullet"/>
        <w:spacing w:after="40"/>
      </w:pPr>
      <w:r>
        <w:t>property relationship</w:t>
      </w:r>
    </w:p>
    <w:p>
      <w:pPr>
        <w:pStyle w:val="ListBullet"/>
        <w:spacing w:after="40"/>
      </w:pPr>
      <w:r>
        <w:t>authoritative current-information link</w:t>
      </w:r>
    </w:p>
    <w:p>
      <w:r>
        <w:t>Prefer linking to authoritative volatile information rather than copying current prices, tee-time availability, temporary conditions, or rapidly changing operational details.</w:t>
      </w:r>
    </w:p>
    <w:p>
      <w:r>
        <w:t>Do not recreate the entire Course Page.</w:t>
      </w:r>
    </w:p>
    <w:p>
      <w:pPr>
        <w:pStyle w:val="Heading1"/>
      </w:pPr>
      <w:r>
        <w:t>O. Sources &amp; Guide Notes</w:t>
      </w:r>
    </w:p>
    <w:p>
      <w:r>
        <w:t>Support a secondary but accessible Guide-information area.</w:t>
      </w:r>
    </w:p>
    <w:p>
      <w:pPr>
        <w:pStyle w:val="Heading2"/>
      </w:pPr>
      <w:r>
        <w:t>About this Guide</w:t>
      </w:r>
    </w:p>
    <w:p>
      <w:pPr>
        <w:pStyle w:val="ListBullet"/>
        <w:spacing w:after="40"/>
      </w:pPr>
      <w:r>
        <w:t>Guide type</w:t>
      </w:r>
    </w:p>
    <w:p>
      <w:pPr>
        <w:pStyle w:val="ListBullet"/>
        <w:spacing w:after="40"/>
      </w:pPr>
      <w:r>
        <w:t>research updated</w:t>
      </w:r>
    </w:p>
    <w:p>
      <w:pPr>
        <w:pStyle w:val="ListBullet"/>
        <w:spacing w:after="40"/>
      </w:pPr>
      <w:r>
        <w:t>AustinGolf Review status</w:t>
      </w:r>
    </w:p>
    <w:p>
      <w:pPr>
        <w:pStyle w:val="Heading2"/>
      </w:pPr>
      <w:r>
        <w:t>Sources</w:t>
      </w:r>
    </w:p>
    <w:p>
      <w:r>
        <w:t>Potentially group sources as Primary / official and Supporting research.</w:t>
      </w:r>
    </w:p>
    <w:p>
      <w:r>
        <w:t>Do not expose internal Evidence Ledger mechanics unless needed. The internal research system and public source presentation are different things.</w:t>
      </w:r>
    </w:p>
    <w:p>
      <w:pPr>
        <w:pStyle w:val="Heading1"/>
      </w:pPr>
      <w:r>
        <w:t>P. Continue Exploring</w:t>
      </w:r>
    </w:p>
    <w:p>
      <w:r>
        <w:t>The Guide must reconnect to the AustinGolf product ecosystem. Possible destinations:</w:t>
      </w:r>
    </w:p>
    <w:p>
      <w:pPr>
        <w:pStyle w:val="ListBullet"/>
        <w:spacing w:after="40"/>
      </w:pPr>
      <w:r>
        <w:t>Course Page</w:t>
      </w:r>
    </w:p>
    <w:p>
      <w:pPr>
        <w:pStyle w:val="ListBullet"/>
        <w:spacing w:after="40"/>
      </w:pPr>
      <w:r>
        <w:t>relevant Finder intent/path</w:t>
      </w:r>
    </w:p>
    <w:p>
      <w:pPr>
        <w:pStyle w:val="ListBullet"/>
        <w:spacing w:after="40"/>
      </w:pPr>
      <w:r>
        <w:t>Austin Munis</w:t>
      </w:r>
    </w:p>
    <w:p>
      <w:pPr>
        <w:pStyle w:val="ListBullet"/>
        <w:spacing w:after="40"/>
      </w:pPr>
      <w:r>
        <w:t>geography</w:t>
      </w:r>
    </w:p>
    <w:p>
      <w:pPr>
        <w:pStyle w:val="ListBullet"/>
        <w:spacing w:after="40"/>
      </w:pPr>
      <w:r>
        <w:t>related Property</w:t>
      </w:r>
    </w:p>
    <w:p>
      <w:pPr>
        <w:pStyle w:val="ListBullet"/>
        <w:spacing w:after="40"/>
      </w:pPr>
      <w:r>
        <w:t>related Guide/story</w:t>
      </w:r>
    </w:p>
    <w:p>
      <w:pPr>
        <w:pStyle w:val="ListBullet"/>
        <w:spacing w:after="40"/>
      </w:pPr>
      <w:r>
        <w:t>future AustinGolf Review</w:t>
      </w:r>
    </w:p>
    <w:p>
      <w:r>
        <w:t>Critical existing lesson: do not knowingly render a continuation whose destination produces zero useful results.</w:t>
      </w:r>
    </w:p>
    <w:p>
      <w:r>
        <w:t>Analyze whether existing continuation logic can/should be reused or whether Guide continuations need a distinct derivation layer.</w:t>
      </w:r>
    </w:p>
    <w:p>
      <w:r>
        <w:t>Known regression reference: the Austin Country Club Course Page continuation to public courses in West Austin / Lake Austin resolves to zero results. Do not propagate that pattern.</w:t>
      </w:r>
    </w:p>
    <w:p>
      <w:pPr>
        <w:pStyle w:val="Heading1"/>
      </w:pPr>
      <w:r>
        <w:t>Q. Mobile &amp; Accessibility</w:t>
      </w:r>
    </w:p>
    <w:p>
      <w:r>
        <w:t>Analyze and implement for:</w:t>
      </w:r>
    </w:p>
    <w:p>
      <w:pPr>
        <w:pStyle w:val="ListBullet"/>
        <w:spacing w:after="40"/>
      </w:pPr>
      <w:r>
        <w:t>semantic heading hierarchy</w:t>
      </w:r>
    </w:p>
    <w:p>
      <w:pPr>
        <w:pStyle w:val="ListBullet"/>
        <w:spacing w:after="40"/>
      </w:pPr>
      <w:r>
        <w:t>one h1</w:t>
      </w:r>
    </w:p>
    <w:p>
      <w:pPr>
        <w:pStyle w:val="ListBullet"/>
        <w:spacing w:after="40"/>
      </w:pPr>
      <w:r>
        <w:t>logical heading progression</w:t>
      </w:r>
    </w:p>
    <w:p>
      <w:pPr>
        <w:pStyle w:val="ListBullet"/>
        <w:spacing w:after="40"/>
      </w:pPr>
      <w:r>
        <w:t>meaningful landmarks</w:t>
      </w:r>
    </w:p>
    <w:p>
      <w:pPr>
        <w:pStyle w:val="ListBullet"/>
        <w:spacing w:after="40"/>
      </w:pPr>
      <w:r>
        <w:t>keyboard accessibility</w:t>
      </w:r>
    </w:p>
    <w:p>
      <w:pPr>
        <w:pStyle w:val="ListBullet"/>
        <w:spacing w:after="40"/>
      </w:pPr>
      <w:r>
        <w:t>visible focus</w:t>
      </w:r>
    </w:p>
    <w:p>
      <w:pPr>
        <w:pStyle w:val="ListBullet"/>
        <w:spacing w:after="40"/>
      </w:pPr>
      <w:r>
        <w:t>source-link accessibility</w:t>
      </w:r>
    </w:p>
    <w:p>
      <w:pPr>
        <w:pStyle w:val="ListBullet"/>
        <w:spacing w:after="40"/>
      </w:pPr>
      <w:r>
        <w:t>figure/caption semantics</w:t>
      </w:r>
    </w:p>
    <w:p>
      <w:pPr>
        <w:pStyle w:val="ListBullet"/>
        <w:spacing w:after="40"/>
      </w:pPr>
      <w:r>
        <w:t>image alt text</w:t>
      </w:r>
    </w:p>
    <w:p>
      <w:pPr>
        <w:pStyle w:val="ListBullet"/>
        <w:spacing w:after="40"/>
      </w:pPr>
      <w:r>
        <w:t>44px practical touch targets</w:t>
      </w:r>
    </w:p>
    <w:p>
      <w:pPr>
        <w:pStyle w:val="ListBullet"/>
        <w:spacing w:after="40"/>
      </w:pPr>
      <w:r>
        <w:t>comfortable editorial typography</w:t>
      </w:r>
    </w:p>
    <w:p>
      <w:pPr>
        <w:pStyle w:val="ListBullet"/>
        <w:spacing w:after="40"/>
      </w:pPr>
      <w:r>
        <w:t>no horizontal document overflow</w:t>
      </w:r>
    </w:p>
    <w:p>
      <w:pPr>
        <w:pStyle w:val="ListBullet"/>
        <w:spacing w:after="40"/>
      </w:pPr>
      <w:r>
        <w:t>tables/archival material/maps degrading appropriately</w:t>
      </w:r>
    </w:p>
    <w:p>
      <w:pPr>
        <w:pStyle w:val="ListBullet"/>
        <w:spacing w:after="40"/>
      </w:pPr>
      <w:r>
        <w:t>reduced-motion considerations if motion is proposed</w:t>
      </w:r>
    </w:p>
    <w:p>
      <w:r>
        <w:t>Do not sacrifice reading comfort merely to increase mobile density.</w:t>
      </w:r>
    </w:p>
    <w:p>
      <w:pPr>
        <w:pStyle w:val="Heading1"/>
      </w:pPr>
      <w:r>
        <w:t>R. Architecture Must Generalize</w:t>
      </w:r>
    </w:p>
    <w:p>
      <w:r>
        <w:t>Although Lions is the reference implementation, the system must conceptually support:</w:t>
      </w:r>
    </w:p>
    <w:p>
      <w:pPr>
        <w:pStyle w:val="ListBullet"/>
        <w:spacing w:after="40"/>
      </w:pPr>
      <w:r>
        <w:t>Falconhead — conventional public/daily-fee; golf explanation dominant.</w:t>
      </w:r>
    </w:p>
    <w:p>
      <w:pPr>
        <w:pStyle w:val="ListBullet"/>
        <w:spacing w:after="40"/>
      </w:pPr>
      <w:r>
        <w:t>Butler Pitch &amp; Putt — unusual format/culture/planning dominant.</w:t>
      </w:r>
    </w:p>
    <w:p>
      <w:pPr>
        <w:pStyle w:val="ListBullet"/>
        <w:spacing w:after="40"/>
      </w:pPr>
      <w:r>
        <w:t>Fazio Canyons — resort/property and architecture dominant.</w:t>
      </w:r>
    </w:p>
    <w:p>
      <w:pPr>
        <w:pStyle w:val="ListBullet"/>
        <w:spacing w:after="40"/>
      </w:pPr>
      <w:r>
        <w:t>Crystal Falls — terrain/geography/visual storytelling dominant.</w:t>
      </w:r>
    </w:p>
    <w:p>
      <w:r>
        <w:t>The architecture passes only if these Guides can feel meaningfully different without requiring unrelated page systems.</w:t>
      </w:r>
    </w:p>
    <w:p>
      <w:pPr>
        <w:pStyle w:val="Heading1"/>
      </w:pPr>
      <w:r>
        <w:t>S. Non-goals</w:t>
      </w:r>
    </w:p>
    <w:p>
      <w:pPr>
        <w:pStyle w:val="ListBullet"/>
        <w:spacing w:after="40"/>
      </w:pPr>
      <w:r>
        <w:t>Do not build a CMS.</w:t>
      </w:r>
    </w:p>
    <w:p>
      <w:pPr>
        <w:pStyle w:val="ListBullet"/>
        <w:spacing w:after="40"/>
      </w:pPr>
      <w:r>
        <w:t>Do not build the AustinGolf Review product.</w:t>
      </w:r>
    </w:p>
    <w:p>
      <w:pPr>
        <w:pStyle w:val="ListBullet"/>
        <w:spacing w:after="40"/>
      </w:pPr>
      <w:r>
        <w:t>Do not write Guides for five courses.</w:t>
      </w:r>
    </w:p>
    <w:p>
      <w:pPr>
        <w:pStyle w:val="ListBullet"/>
        <w:spacing w:after="40"/>
      </w:pPr>
      <w:r>
        <w:t>Do not create fake Lions photography.</w:t>
      </w:r>
    </w:p>
    <w:p>
      <w:pPr>
        <w:pStyle w:val="ListBullet"/>
        <w:spacing w:after="40"/>
      </w:pPr>
      <w:r>
        <w:t>Do not create unsupported historical copy.</w:t>
      </w:r>
    </w:p>
    <w:p>
      <w:pPr>
        <w:pStyle w:val="ListBullet"/>
        <w:spacing w:after="40"/>
      </w:pPr>
      <w:r>
        <w:t>Do not introduce star ratings.</w:t>
      </w:r>
    </w:p>
    <w:p>
      <w:pPr>
        <w:pStyle w:val="ListBullet"/>
        <w:spacing w:after="40"/>
      </w:pPr>
      <w:r>
        <w:t>Do not introduce rankings.</w:t>
      </w:r>
    </w:p>
    <w:p>
      <w:pPr>
        <w:pStyle w:val="ListBullet"/>
        <w:spacing w:after="40"/>
      </w:pPr>
      <w:r>
        <w:t>Do not introduce current pricing.</w:t>
      </w:r>
    </w:p>
    <w:p>
      <w:pPr>
        <w:pStyle w:val="ListBullet"/>
        <w:spacing w:after="40"/>
      </w:pPr>
      <w:r>
        <w:t>Do not introduce booking availability.</w:t>
      </w:r>
    </w:p>
    <w:p>
      <w:pPr>
        <w:pStyle w:val="ListBullet"/>
        <w:spacing w:after="40"/>
      </w:pPr>
      <w:r>
        <w:t>Do not redesign the Course Page.</w:t>
      </w:r>
    </w:p>
    <w:p>
      <w:pPr>
        <w:pStyle w:val="ListBullet"/>
        <w:spacing w:after="40"/>
      </w:pPr>
      <w:r>
        <w:t>Do not redesign Finder.</w:t>
      </w:r>
    </w:p>
    <w:p>
      <w:pPr>
        <w:pStyle w:val="ListBullet"/>
        <w:spacing w:after="40"/>
      </w:pPr>
      <w:r>
        <w:t>Do not alter Finder ranking/classification behavior.</w:t>
      </w:r>
    </w:p>
    <w:p>
      <w:pPr>
        <w:pStyle w:val="ListBullet"/>
        <w:spacing w:after="40"/>
      </w:pPr>
      <w:r>
        <w:t>Do not import unrelated master-data fields.</w:t>
      </w:r>
    </w:p>
    <w:p>
      <w:pPr>
        <w:pStyle w:val="ListBullet"/>
        <w:spacing w:after="40"/>
      </w:pPr>
      <w:r>
        <w:t>Do not expand the task into a general site redesign.</w:t>
      </w:r>
    </w:p>
    <w:p>
      <w:pPr>
        <w:pStyle w:val="Heading1"/>
      </w:pPr>
      <w:r>
        <w:t>T. Analyze-only Deliverable</w:t>
      </w:r>
    </w:p>
    <w:p>
      <w:r>
        <w:t>For Run 1, make no code changes and publish nothing. Inspect the existing application and report:</w:t>
      </w:r>
    </w:p>
    <w:p>
      <w:r>
        <w:t>1. Current architecture relevant to Course Guides: routes, components, design tokens, typography, editorial/story patterns, Course Page connections, data architecture and media support.</w:t>
      </w:r>
    </w:p>
    <w:p>
      <w:r>
        <w:t>2. Recommended Guide route/content architecture: route shape, Guide/course relationship, metadata shape, reusable vs. Guide-specific content.</w:t>
      </w:r>
    </w:p>
    <w:p>
      <w:r>
        <w:t>3. Recommended component architecture: reuse existing components where appropriate; new components only where justified; flexible narrative composition.</w:t>
      </w:r>
    </w:p>
    <w:p>
      <w:r>
        <w:t>4. Data/content implications: existing generated course data vs. Guide-specific editorial content; source/provenance location; separation from the Master Course Database.</w:t>
      </w:r>
    </w:p>
    <w:p>
      <w:r>
        <w:t>5. Visual/UX approach: desktop, mobile, typography, media and evidence/source presentation.</w:t>
      </w:r>
    </w:p>
    <w:p>
      <w:r>
        <w:t>6. Course Page / Guide / future Review relationship.</w:t>
      </w:r>
    </w:p>
    <w:p>
      <w:r>
        <w:t>7. Continuation strategy, including protection against zero-result destinations.</w:t>
      </w:r>
    </w:p>
    <w:p>
      <w:r>
        <w:t>8. Accessibility considerations.</w:t>
      </w:r>
    </w:p>
    <w:p>
      <w:r>
        <w:t>9. Trust risks, especially research vs. firsthand experience.</w:t>
      </w:r>
    </w:p>
    <w:p>
      <w:r>
        <w:t>10. Generalization check across Lions, Falconhead, Butler, Fazio Canyons and Crystal Falls.</w:t>
      </w:r>
    </w:p>
    <w:p>
      <w:r>
        <w:t>11. Implementation plan: exact files likely to be created/modified, sequencing and regression surfaces.</w:t>
      </w:r>
    </w:p>
    <w:p>
      <w:r>
        <w:t>12. Judgment calls requiring owner approval — only genuinely material decisions.</w:t>
      </w:r>
    </w:p>
    <w:p>
      <w:r>
        <w:t>Do not implement anything until material decisions are reviewed.</w:t>
      </w:r>
    </w:p>
    <w:p>
      <w:pPr>
        <w:pStyle w:val="Heading1"/>
      </w:pPr>
      <w:r>
        <w:t>U. Locked Research &amp; Editorial Workflow</w:t>
      </w:r>
    </w:p>
    <w:p>
      <w:r>
        <w:t>The Course Guide production workflow is:</w:t>
      </w:r>
    </w:p>
    <w:p>
      <w:pPr>
        <w:spacing w:before="80" w:after="120"/>
        <w:ind w:left="432" w:right="288"/>
      </w:pPr>
      <w:r>
        <w:rPr>
          <w:b/>
          <w:i/>
        </w:rPr>
        <w:t>Select → Establish baseline → Research → Build evidence → Find thesis → Outline → Draft → Challenge → Publish → Maintain → Review later</w:t>
      </w:r>
    </w:p>
    <w:p>
      <w:pPr>
        <w:pStyle w:val="Heading2"/>
      </w:pPr>
      <w:r>
        <w:t>Phase A — Research</w:t>
      </w:r>
    </w:p>
    <w:p>
      <w:pPr>
        <w:pStyle w:val="ListNumber"/>
        <w:spacing w:after="40"/>
      </w:pPr>
      <w:r>
        <w:t>Select candidate</w:t>
      </w:r>
    </w:p>
    <w:p>
      <w:pPr>
        <w:pStyle w:val="ListNumber"/>
        <w:spacing w:after="40"/>
      </w:pPr>
      <w:r>
        <w:t>Load Master baseline</w:t>
      </w:r>
    </w:p>
    <w:p>
      <w:pPr>
        <w:pStyle w:val="ListNumber"/>
        <w:spacing w:after="40"/>
      </w:pPr>
      <w:r>
        <w:t>Build research questions</w:t>
      </w:r>
    </w:p>
    <w:p>
      <w:pPr>
        <w:pStyle w:val="ListNumber"/>
        <w:spacing w:after="40"/>
      </w:pPr>
      <w:r>
        <w:t>Collect sources</w:t>
      </w:r>
    </w:p>
    <w:p>
      <w:pPr>
        <w:pStyle w:val="ListNumber"/>
        <w:spacing w:after="40"/>
      </w:pPr>
      <w:r>
        <w:t>Build Evidence Ledger</w:t>
      </w:r>
    </w:p>
    <w:p>
      <w:pPr>
        <w:pStyle w:val="ListNumber"/>
        <w:spacing w:after="40"/>
      </w:pPr>
      <w:r>
        <w:t>Resolve conflicts</w:t>
      </w:r>
    </w:p>
    <w:p>
      <w:pPr>
        <w:pStyle w:val="ListNumber"/>
        <w:spacing w:after="40"/>
      </w:pPr>
      <w:r>
        <w:t>Reach research saturation</w:t>
      </w:r>
    </w:p>
    <w:p>
      <w:pPr>
        <w:pStyle w:val="Heading2"/>
      </w:pPr>
      <w:r>
        <w:t>Phase B — Editorial</w:t>
      </w:r>
    </w:p>
    <w:p>
      <w:pPr>
        <w:pStyle w:val="ListNumber"/>
        <w:spacing w:after="40"/>
      </w:pPr>
      <w:r>
        <w:t>Develop thesis</w:t>
      </w:r>
    </w:p>
    <w:p>
      <w:pPr>
        <w:pStyle w:val="ListNumber"/>
        <w:spacing w:after="40"/>
      </w:pPr>
      <w:r>
        <w:t>Approve thesis</w:t>
      </w:r>
    </w:p>
    <w:p>
      <w:pPr>
        <w:pStyle w:val="ListNumber"/>
        <w:spacing w:after="40"/>
      </w:pPr>
      <w:r>
        <w:t>Build evidence-backed outline</w:t>
      </w:r>
    </w:p>
    <w:p>
      <w:pPr>
        <w:pStyle w:val="ListNumber"/>
        <w:spacing w:after="40"/>
      </w:pPr>
      <w:r>
        <w:t>Draft from approved evidence</w:t>
      </w:r>
    </w:p>
    <w:p>
      <w:pPr>
        <w:pStyle w:val="Heading2"/>
      </w:pPr>
      <w:r>
        <w:t>Phase C — QA</w:t>
      </w:r>
    </w:p>
    <w:p>
      <w:pPr>
        <w:pStyle w:val="ListNumber"/>
        <w:spacing w:after="40"/>
      </w:pPr>
      <w:r>
        <w:t>Trust audit</w:t>
      </w:r>
    </w:p>
    <w:p>
      <w:pPr>
        <w:pStyle w:val="ListNumber"/>
        <w:spacing w:after="40"/>
      </w:pPr>
      <w:r>
        <w:t>Editorial-quality audit</w:t>
      </w:r>
    </w:p>
    <w:p>
      <w:pPr>
        <w:pStyle w:val="ListNumber"/>
        <w:spacing w:after="40"/>
      </w:pPr>
      <w:r>
        <w:t>AustinGolf voice audit</w:t>
      </w:r>
    </w:p>
    <w:p>
      <w:pPr>
        <w:pStyle w:val="ListNumber"/>
        <w:spacing w:after="40"/>
      </w:pPr>
      <w:r>
        <w:t>Provenance audit</w:t>
      </w:r>
    </w:p>
    <w:p>
      <w:pPr>
        <w:pStyle w:val="Heading2"/>
      </w:pPr>
      <w:r>
        <w:t>Phase D — Publish</w:t>
      </w:r>
    </w:p>
    <w:p>
      <w:pPr>
        <w:pStyle w:val="ListNumber"/>
        <w:spacing w:after="40"/>
      </w:pPr>
      <w:r>
        <w:t>Connect Course Page / Guide / Finder / Property</w:t>
      </w:r>
    </w:p>
    <w:p>
      <w:pPr>
        <w:pStyle w:val="ListNumber"/>
        <w:spacing w:after="40"/>
      </w:pPr>
      <w:r>
        <w:t>Publish</w:t>
      </w:r>
    </w:p>
    <w:p>
      <w:pPr>
        <w:pStyle w:val="ListNumber"/>
        <w:spacing w:after="40"/>
      </w:pPr>
      <w:r>
        <w:t>Smoke test</w:t>
      </w:r>
    </w:p>
    <w:p>
      <w:pPr>
        <w:pStyle w:val="Heading2"/>
      </w:pPr>
      <w:r>
        <w:t>Phase E — Maintain</w:t>
      </w:r>
    </w:p>
    <w:p>
      <w:pPr>
        <w:pStyle w:val="ListNumber"/>
        <w:spacing w:after="40"/>
      </w:pPr>
      <w:r>
        <w:t>Revalidate changing facts</w:t>
      </w:r>
    </w:p>
    <w:p>
      <w:pPr>
        <w:pStyle w:val="ListNumber"/>
        <w:spacing w:after="40"/>
      </w:pPr>
      <w:r>
        <w:t>Update evidence when needed</w:t>
      </w:r>
    </w:p>
    <w:p>
      <w:pPr>
        <w:pStyle w:val="ListNumber"/>
        <w:spacing w:after="40"/>
      </w:pPr>
      <w:r>
        <w:t>Add separate AustinGolf Review after firsthand play</w:t>
      </w:r>
    </w:p>
    <w:p>
      <w:pPr>
        <w:pStyle w:val="Heading1"/>
      </w:pPr>
      <w:r>
        <w:t>V. Claim Taxonomy</w:t>
      </w:r>
    </w:p>
    <w:p>
      <w:r>
        <w:t>Guides may publish verified facts, documented characteristics/context, and defensible AustinGolf interpretation. They must not convert firsthand experience or unsupported claims into researched Guide prose.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Code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Meaning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Guide 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Verified fact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Publish when supported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Documented characteristic/context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Publish when supported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AustinGolf interpretation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Publish when defensible from F/C 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Firsthand experience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Review territory; not Guide prose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Unsupported / unresolved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Do not publish</w:t>
            </w:r>
          </w:p>
        </w:tc>
      </w:tr>
    </w:tbl>
    <w:p>
      <w:pPr>
        <w:pStyle w:val="Heading1"/>
      </w:pPr>
      <w:r>
        <w:t>W. Lions Pilot — Locked Editorial Direction</w:t>
      </w:r>
    </w:p>
    <w:p>
      <w:r>
        <w:t>The Lions pilot validated the workflow and reached research saturation sufficient to proceed to product implementation.</w:t>
      </w:r>
    </w:p>
    <w:p>
      <w:r>
        <w:t>Locked thesis:</w:t>
      </w:r>
    </w:p>
    <w:p>
      <w:pPr>
        <w:spacing w:before="80" w:after="120"/>
        <w:ind w:left="432" w:right="288"/>
      </w:pPr>
      <w:r>
        <w:rPr>
          <w:b/>
          <w:i/>
        </w:rPr>
        <w:t>Lions Municipal matters because a century of Austin's public golf, civic history and civil-rights history has unfolded on the same piece of land—and the course has remained a living municipal golf course rather than becoming merely a historic site.</w:t>
      </w:r>
    </w:p>
    <w:p>
      <w:r>
        <w:t>Editorial direction should preserve these evidence-backed story lines:</w:t>
      </w:r>
    </w:p>
    <w:p>
      <w:pPr>
        <w:pStyle w:val="ListBullet"/>
        <w:spacing w:after="40"/>
      </w:pPr>
      <w:r>
        <w:t>Austin's original public-golf story and municipal identity</w:t>
      </w:r>
    </w:p>
    <w:p>
      <w:pPr>
        <w:pStyle w:val="ListBullet"/>
        <w:spacing w:after="40"/>
      </w:pPr>
      <w:r>
        <w:t>the course as an evolved golf landscape rather than a simplistic single-architect artifact</w:t>
      </w:r>
    </w:p>
    <w:p>
      <w:pPr>
        <w:pStyle w:val="ListBullet"/>
        <w:spacing w:after="40"/>
      </w:pPr>
      <w:r>
        <w:t>civil-rights history, including exclusion and desegregation, written soberly and precisely</w:t>
      </w:r>
    </w:p>
    <w:p>
      <w:pPr>
        <w:pStyle w:val="ListBullet"/>
        <w:spacing w:after="40"/>
      </w:pPr>
      <w:r>
        <w:t>competitive continuity through the Firecracker and Austin golf tradition</w:t>
      </w:r>
    </w:p>
    <w:p>
      <w:pPr>
        <w:pStyle w:val="ListBullet"/>
        <w:spacing w:after="40"/>
      </w:pPr>
      <w:r>
        <w:t>the ongoing significance of the land and preservation context without overstating current legal disposition</w:t>
      </w:r>
    </w:p>
    <w:p>
      <w:pPr>
        <w:pStyle w:val="ListBullet"/>
        <w:spacing w:after="40"/>
      </w:pPr>
      <w:r>
        <w:t>current golfer utility without copying volatile pricing or availability</w:t>
      </w:r>
    </w:p>
    <w:p>
      <w:r>
        <w:t>Do not turn the Lions Guide into a generic historic-course article or a pseudo-review.</w:t>
      </w:r>
    </w:p>
    <w:p>
      <w:pPr>
        <w:pStyle w:val="Heading1"/>
      </w:pPr>
      <w:r>
        <w:t>X. Implementation Cycle</w:t>
      </w:r>
    </w:p>
    <w:p>
      <w:r>
        <w:t>Use this locked brief across the implementation cycle:</w:t>
      </w:r>
    </w:p>
    <w:p>
      <w:pPr>
        <w:pStyle w:val="ListNumber"/>
        <w:spacing w:after="40"/>
      </w:pPr>
      <w:r>
        <w:t>Run 1 — Analyze only: inspect architecture, report decisions and implementation plan. No code changes.</w:t>
      </w:r>
    </w:p>
    <w:p>
      <w:pPr>
        <w:pStyle w:val="ListNumber"/>
        <w:spacing w:after="40"/>
      </w:pPr>
      <w:r>
        <w:t>Run 2 — Implementation: build one reusable Course Guide framework using Lions as the reference case, only after Run 1 review.</w:t>
      </w:r>
    </w:p>
    <w:p>
      <w:pPr>
        <w:pStyle w:val="ListNumber"/>
        <w:spacing w:after="40"/>
      </w:pPr>
      <w:r>
        <w:t>Run 3 — Verification: desktop/mobile, accessibility, provenance, Course Page handoff, source treatment, trust language, continuations, regression checks.</w:t>
      </w:r>
    </w:p>
    <w:p>
      <w:pPr>
        <w:pStyle w:val="ListNumber"/>
        <w:spacing w:after="40"/>
      </w:pPr>
      <w:r>
        <w:t>Publish only after verification passes.</w:t>
      </w:r>
    </w:p>
    <w:p>
      <w:pPr>
        <w:pStyle w:val="ListNumber"/>
        <w:spacing w:after="40"/>
      </w:pPr>
      <w:r>
        <w:t>Update the AustinGolf project dashboard after the Course Guide implementation checkpoint.</w:t>
      </w:r>
    </w:p>
    <w:p>
      <w:pPr>
        <w:pStyle w:val="Heading1"/>
      </w:pPr>
      <w:r>
        <w:t>Document Status</w:t>
      </w:r>
    </w:p>
    <w:p>
      <w:r>
        <w:t>Status: LOCKED v1.0</w:t>
      </w:r>
    </w:p>
    <w:p>
      <w:r>
        <w:t>Date locked: 25 August 2026</w:t>
      </w:r>
    </w:p>
    <w:p>
      <w:r>
        <w:t>Role: Historical master-folder artifact and authoritative implementation brief for the Course Guide v1.0 cycle.</w:t>
      </w:r>
    </w:p>
    <w:p>
      <w:r>
        <w:t>Changes to locked principles, product boundaries, trust rules, or scope require an explicit versioned revision rather than silent edits to this document.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AustinGolf · Course Guide Build Brief v1.0 · LOCKED · 25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