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9B6" w:rsidRDefault="00D839B6" w:rsidP="00D839B6"/>
    <w:p w:rsidR="00D839B6" w:rsidRDefault="00D839B6" w:rsidP="00D839B6"/>
    <w:p w:rsidR="00D839B6" w:rsidRPr="00D839B6" w:rsidRDefault="00D839B6" w:rsidP="00D839B6">
      <w:r w:rsidRPr="00D839B6">
        <w:t xml:space="preserve">To Whom </w:t>
      </w:r>
      <w:proofErr w:type="gramStart"/>
      <w:r w:rsidRPr="00D839B6">
        <w:t>it</w:t>
      </w:r>
      <w:proofErr w:type="gramEnd"/>
      <w:r w:rsidRPr="00D839B6">
        <w:t xml:space="preserve"> May Concern:</w:t>
      </w:r>
    </w:p>
    <w:p w:rsidR="00D839B6" w:rsidRPr="00D839B6" w:rsidRDefault="00D839B6" w:rsidP="00D839B6">
      <w:pPr>
        <w:spacing w:line="240" w:lineRule="auto"/>
        <w:rPr>
          <w:bCs/>
        </w:rPr>
      </w:pPr>
      <w:r w:rsidRPr="00D839B6">
        <w:rPr>
          <w:bCs/>
        </w:rPr>
        <w:t xml:space="preserve">Omega Security Solutions, LLC (OSS) is a family-owned, faith-based business with a passion for providing personal attention to our customers and clients. OSS brings years of experience from law enforcement, criminal investigations, and emergency and disaster management.  OSS </w:t>
      </w:r>
      <w:proofErr w:type="gramStart"/>
      <w:r w:rsidRPr="00D839B6">
        <w:rPr>
          <w:bCs/>
        </w:rPr>
        <w:t>is dedicated</w:t>
      </w:r>
      <w:proofErr w:type="gramEnd"/>
      <w:r w:rsidRPr="00D839B6">
        <w:rPr>
          <w:bCs/>
        </w:rPr>
        <w:t xml:space="preserve"> to keeping you, your business, and residence safe.  OSS provides background screenings, vulnerability assessments, workers compensation investigations, and security consulting services.  </w:t>
      </w:r>
    </w:p>
    <w:p w:rsidR="00D839B6" w:rsidRPr="00D839B6" w:rsidRDefault="00D839B6" w:rsidP="00D839B6">
      <w:pPr>
        <w:spacing w:line="240" w:lineRule="auto"/>
        <w:rPr>
          <w:bCs/>
        </w:rPr>
      </w:pPr>
      <w:r w:rsidRPr="00D839B6">
        <w:rPr>
          <w:bCs/>
        </w:rPr>
        <w:t xml:space="preserve">A background criminal search by OSS can assist in protecting your company and create a safe working environment for your employees and customers.  OSS serves retail companies, healthcare providers, clubs &amp; organizations, real estate &amp; apartment management, the transportation industry, and non-profit organizations.  At </w:t>
      </w:r>
      <w:proofErr w:type="gramStart"/>
      <w:r w:rsidRPr="00D839B6">
        <w:rPr>
          <w:bCs/>
        </w:rPr>
        <w:t>OSS</w:t>
      </w:r>
      <w:proofErr w:type="gramEnd"/>
      <w:r w:rsidRPr="00D839B6">
        <w:rPr>
          <w:bCs/>
        </w:rPr>
        <w:t xml:space="preserve"> we will provide quick response, professional service, an á la carte search menu, customizable bundle packages, a 24-48 hour turnaround time, completed results emailed directly to your inbox, itemized billing, and excellent customer service.  OSS is licensed, insured, and FCRA compliant.</w:t>
      </w:r>
    </w:p>
    <w:p w:rsidR="00D839B6" w:rsidRPr="00D839B6" w:rsidRDefault="00D839B6" w:rsidP="00D839B6">
      <w:pPr>
        <w:spacing w:line="240" w:lineRule="auto"/>
        <w:jc w:val="center"/>
        <w:rPr>
          <w:b/>
        </w:rPr>
      </w:pPr>
      <w:bookmarkStart w:id="0" w:name="_GoBack"/>
      <w:bookmarkEnd w:id="0"/>
      <w:r w:rsidRPr="00D839B6">
        <w:rPr>
          <w:b/>
        </w:rPr>
        <w:t>THE FAIR CREDIT REPORTING ACT (FCRA)</w:t>
      </w:r>
    </w:p>
    <w:p w:rsidR="00D839B6" w:rsidRPr="00D839B6" w:rsidRDefault="00D839B6" w:rsidP="00D839B6">
      <w:pPr>
        <w:spacing w:line="240" w:lineRule="auto"/>
        <w:rPr>
          <w:bCs/>
        </w:rPr>
      </w:pPr>
      <w:r w:rsidRPr="00D839B6">
        <w:rPr>
          <w:bCs/>
        </w:rPr>
        <w:tab/>
        <w:t xml:space="preserve">As a public service, the staff of the Federal Trade Commission (FTC) has prepared the following complete text of the Fair Credit Reporting Act (FCRA), 15 U.S.C. § 1681 et seq. Although staff generally followed the format of the U.S. Code as published by the Government Printing Office, the format of this text does differ in minor ways from the Code (and from West’s U.S. Code Annotated). For example, this version uses FCRA section numbers (§§ 601-625) in the headings. (The relevant U.S. Code citation is included with each section heading and each reference to the FCRA in the text.) Although the staff has made every effort to transcribe the statutory material accurately, this compendium </w:t>
      </w:r>
      <w:proofErr w:type="gramStart"/>
      <w:r w:rsidRPr="00D839B6">
        <w:rPr>
          <w:bCs/>
        </w:rPr>
        <w:t>is intended</w:t>
      </w:r>
      <w:proofErr w:type="gramEnd"/>
      <w:r w:rsidRPr="00D839B6">
        <w:rPr>
          <w:bCs/>
        </w:rPr>
        <w:t xml:space="preserve"> only as a convenience for the public and not a substitute for the text in the U. S. Code. The Commission’s website </w:t>
      </w:r>
      <w:proofErr w:type="gramStart"/>
      <w:r w:rsidRPr="00D839B6">
        <w:rPr>
          <w:bCs/>
        </w:rPr>
        <w:t>( www.ftc.gov</w:t>
      </w:r>
      <w:proofErr w:type="gramEnd"/>
      <w:r w:rsidRPr="00D839B6">
        <w:rPr>
          <w:bCs/>
        </w:rPr>
        <w:t xml:space="preserve">) posted this document on January 31, 2005. </w:t>
      </w:r>
      <w:proofErr w:type="gramStart"/>
      <w:r w:rsidRPr="00D839B6">
        <w:rPr>
          <w:bCs/>
        </w:rPr>
        <w:t>This version of the FCRA includes the amendments to the FCRA set forth in the Consumer Credit Reporting Reform Act of 1996 (Public Law 104-208, the Omnibus Consolidated Appropriations Act for Fiscal Year 1997, Title II, Subtitle D, Chapter 1), Section 311 of the Intelligence Authorization for Fiscal Year 1998 (Public Law 105-107), the Consumer Reporting Employment Clarification Act of 1998 (Public Law 105-347), Section 506 of the Gramm-Leach- Bliley Act (Public Law 106-102), Sections 358(g) and 505(c) of the Uniting and Strengthening America by Providing Appropriate Tools Required to Intercept and Obstruct Terrorism Act of 2001 (USA PATRIOT Act) (Public Law 107-56), and the Fair and Accurate Credit Transactions Act of 2003 (FACT Act) (Public Law 108-159).</w:t>
      </w:r>
      <w:proofErr w:type="gramEnd"/>
      <w:r w:rsidRPr="00D839B6">
        <w:rPr>
          <w:bCs/>
        </w:rPr>
        <w:t xml:space="preserve"> The provisions added to the FCRA by the FACT Act became effective at different times. In some cases, the provision includes its own effective date. In other cases, the FACT Act provides that the </w:t>
      </w:r>
      <w:proofErr w:type="gramStart"/>
      <w:r w:rsidRPr="00D839B6">
        <w:rPr>
          <w:bCs/>
        </w:rPr>
        <w:t>effective dates be prescribed by the FTC and Federal Reserve Board</w:t>
      </w:r>
      <w:proofErr w:type="gramEnd"/>
      <w:r w:rsidRPr="00D839B6">
        <w:rPr>
          <w:bCs/>
        </w:rPr>
        <w:t>. See 16 CFR Part 602. (69 Fed. Reg. 6526; February 11, 2004) (69 Fed. Reg. 29061; May 20, 2004).</w:t>
      </w:r>
    </w:p>
    <w:p w:rsidR="00D839B6" w:rsidRPr="00D839B6" w:rsidRDefault="00D839B6" w:rsidP="00D839B6">
      <w:pPr>
        <w:spacing w:line="240" w:lineRule="auto"/>
        <w:rPr>
          <w:bCs/>
        </w:rPr>
      </w:pPr>
    </w:p>
    <w:p w:rsidR="00D839B6" w:rsidRPr="00D839B6" w:rsidRDefault="00D839B6" w:rsidP="00D839B6">
      <w:pPr>
        <w:spacing w:line="240" w:lineRule="auto"/>
        <w:rPr>
          <w:bCs/>
        </w:rPr>
      </w:pPr>
      <w:r w:rsidRPr="00D839B6">
        <w:rPr>
          <w:bCs/>
        </w:rPr>
        <w:t xml:space="preserve">Sincerely, </w:t>
      </w:r>
    </w:p>
    <w:p w:rsidR="00D839B6" w:rsidRPr="00D839B6" w:rsidRDefault="00D839B6" w:rsidP="00D839B6">
      <w:pPr>
        <w:spacing w:line="240" w:lineRule="auto"/>
        <w:rPr>
          <w:bCs/>
        </w:rPr>
      </w:pPr>
    </w:p>
    <w:p w:rsidR="00D839B6" w:rsidRDefault="00D839B6" w:rsidP="00D839B6">
      <w:pPr>
        <w:spacing w:line="240" w:lineRule="auto"/>
        <w:rPr>
          <w:bCs/>
        </w:rPr>
      </w:pPr>
      <w:r w:rsidRPr="00D839B6">
        <w:rPr>
          <w:bCs/>
        </w:rPr>
        <w:t>William (Bill) Elders, CEO</w:t>
      </w:r>
    </w:p>
    <w:p w:rsidR="00D839B6" w:rsidRDefault="00D839B6" w:rsidP="00D839B6">
      <w:pPr>
        <w:spacing w:line="240" w:lineRule="auto"/>
        <w:rPr>
          <w:bCs/>
        </w:rPr>
      </w:pPr>
    </w:p>
    <w:p w:rsidR="00D839B6" w:rsidRPr="00D839B6" w:rsidRDefault="00D839B6" w:rsidP="00D839B6">
      <w:pPr>
        <w:spacing w:line="240" w:lineRule="auto"/>
        <w:rPr>
          <w:bCs/>
        </w:rPr>
      </w:pPr>
    </w:p>
    <w:p w:rsidR="00D839B6" w:rsidRPr="00D839B6" w:rsidRDefault="00D839B6" w:rsidP="00D839B6">
      <w:pPr>
        <w:spacing w:line="240" w:lineRule="auto"/>
        <w:rPr>
          <w:bCs/>
        </w:rPr>
      </w:pPr>
      <w:r w:rsidRPr="00D839B6">
        <w:rPr>
          <w:bCs/>
        </w:rPr>
        <w:t>(352) 403-9949</w:t>
      </w:r>
    </w:p>
    <w:p w:rsidR="00D839B6" w:rsidRPr="00D839B6" w:rsidRDefault="00D839B6" w:rsidP="00D839B6">
      <w:pPr>
        <w:spacing w:line="240" w:lineRule="auto"/>
        <w:rPr>
          <w:bCs/>
        </w:rPr>
      </w:pPr>
      <w:r w:rsidRPr="00D839B6">
        <w:rPr>
          <w:bCs/>
        </w:rPr>
        <w:t xml:space="preserve"> bill@omega-securityllc.com</w:t>
      </w:r>
    </w:p>
    <w:p w:rsidR="00D840D2" w:rsidRDefault="00D840D2"/>
    <w:sectPr w:rsidR="00D840D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9B6" w:rsidRDefault="00D839B6" w:rsidP="00D839B6">
      <w:pPr>
        <w:spacing w:after="0" w:line="240" w:lineRule="auto"/>
      </w:pPr>
      <w:r>
        <w:separator/>
      </w:r>
    </w:p>
  </w:endnote>
  <w:endnote w:type="continuationSeparator" w:id="0">
    <w:p w:rsidR="00D839B6" w:rsidRDefault="00D839B6" w:rsidP="00D8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B6" w:rsidRPr="00D839B6" w:rsidRDefault="00D839B6" w:rsidP="00D839B6">
    <w:pPr>
      <w:tabs>
        <w:tab w:val="center" w:pos="4680"/>
        <w:tab w:val="right" w:pos="9360"/>
      </w:tabs>
      <w:spacing w:after="0" w:line="240" w:lineRule="auto"/>
      <w:jc w:val="center"/>
      <w:rPr>
        <w:rFonts w:eastAsia="Calibri" w:cs="Arial"/>
        <w:bCs/>
        <w:i/>
        <w:iCs/>
        <w:sz w:val="16"/>
        <w:szCs w:val="16"/>
      </w:rPr>
    </w:pPr>
    <w:r w:rsidRPr="00D839B6">
      <w:rPr>
        <w:rFonts w:eastAsia="Calibri" w:cs="Arial"/>
        <w:bCs/>
        <w:sz w:val="16"/>
        <w:szCs w:val="16"/>
      </w:rPr>
      <w:t>“</w:t>
    </w:r>
    <w:r w:rsidRPr="00D839B6">
      <w:rPr>
        <w:rFonts w:eastAsia="Calibri" w:cs="Arial"/>
        <w:bCs/>
        <w:i/>
        <w:iCs/>
        <w:sz w:val="16"/>
        <w:szCs w:val="16"/>
      </w:rPr>
      <w:t>The only thing necessary for the triumph of evil is for good men to do nothing.”  Edmond Burke</w:t>
    </w:r>
  </w:p>
  <w:p w:rsidR="00D839B6" w:rsidRPr="00D839B6" w:rsidRDefault="00D839B6" w:rsidP="00D839B6">
    <w:pPr>
      <w:tabs>
        <w:tab w:val="center" w:pos="4680"/>
        <w:tab w:val="right" w:pos="9360"/>
      </w:tabs>
      <w:spacing w:after="0" w:line="240" w:lineRule="auto"/>
      <w:jc w:val="center"/>
      <w:rPr>
        <w:rFonts w:eastAsia="Calibri" w:cs="Arial"/>
        <w:bCs/>
        <w:i/>
        <w:iCs/>
        <w:sz w:val="16"/>
        <w:szCs w:val="16"/>
      </w:rPr>
    </w:pPr>
  </w:p>
  <w:p w:rsidR="00D839B6" w:rsidRPr="00D839B6" w:rsidRDefault="00D839B6" w:rsidP="00D839B6">
    <w:pPr>
      <w:tabs>
        <w:tab w:val="center" w:pos="4680"/>
        <w:tab w:val="right" w:pos="9360"/>
      </w:tabs>
      <w:spacing w:after="0" w:line="240" w:lineRule="auto"/>
      <w:jc w:val="center"/>
      <w:rPr>
        <w:rFonts w:eastAsia="Calibri" w:cs="Arial"/>
        <w:bCs/>
        <w:i/>
        <w:iCs/>
        <w:sz w:val="16"/>
        <w:szCs w:val="16"/>
      </w:rPr>
    </w:pPr>
    <w:r w:rsidRPr="00D839B6">
      <w:rPr>
        <w:rFonts w:eastAsia="Calibri" w:cs="Arial"/>
        <w:bCs/>
        <w:sz w:val="16"/>
        <w:szCs w:val="16"/>
      </w:rPr>
      <w:t>Florida Licensed:  A-1900143; C-1500379; D-1520174</w:t>
    </w:r>
  </w:p>
  <w:p w:rsidR="00D839B6" w:rsidRDefault="00D8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9B6" w:rsidRDefault="00D839B6" w:rsidP="00D839B6">
      <w:pPr>
        <w:spacing w:after="0" w:line="240" w:lineRule="auto"/>
      </w:pPr>
      <w:r>
        <w:separator/>
      </w:r>
    </w:p>
  </w:footnote>
  <w:footnote w:type="continuationSeparator" w:id="0">
    <w:p w:rsidR="00D839B6" w:rsidRDefault="00D839B6" w:rsidP="00D83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0MTM3NrY0MzUzsjRU0lEKTi0uzszPAykwrAUAiLN1yywAAAA="/>
  </w:docVars>
  <w:rsids>
    <w:rsidRoot w:val="00D839B6"/>
    <w:rsid w:val="00D839B6"/>
    <w:rsid w:val="00D8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CFDC"/>
  <w15:chartTrackingRefBased/>
  <w15:docId w15:val="{4E8FF5C2-CBE3-4B60-84A9-985FEF6F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9B6"/>
  </w:style>
  <w:style w:type="paragraph" w:styleId="Footer">
    <w:name w:val="footer"/>
    <w:basedOn w:val="Normal"/>
    <w:link w:val="FooterChar"/>
    <w:uiPriority w:val="99"/>
    <w:unhideWhenUsed/>
    <w:rsid w:val="00D8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Elders</dc:creator>
  <cp:keywords/>
  <dc:description/>
  <cp:lastModifiedBy>William Elders</cp:lastModifiedBy>
  <cp:revision>1</cp:revision>
  <dcterms:created xsi:type="dcterms:W3CDTF">2019-10-21T15:52:00Z</dcterms:created>
  <dcterms:modified xsi:type="dcterms:W3CDTF">2019-10-21T15:55:00Z</dcterms:modified>
</cp:coreProperties>
</file>