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Early*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Advanced*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FV-PTC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1e-06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(98%)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3e-06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144" w:hRule="auto"/>
        </w:trPr>
        body30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Multifocality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(29%)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152" w:hRule="auto"/>
        </w:trPr>
        body31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Continuous variables are presented as mean ± SD for normally distributed variables or median [IQR] for non-normally distributed or ordinal variables. Categorical variables are presented as n (%).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2026-02-01T21:49:04Z</dcterms:modified>
  <cp:category/>
</cp:coreProperties>
</file>