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Fig1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Ala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alanine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Asp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aspartate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fatty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follicular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FV-PTC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follicular variant of papillary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His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histidine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PG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prostaglandin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papillary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Fig2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9-O-Acetyl-Neu5Ac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N-acetyl-9-O-acetylneuraminate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GroPIns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sn-glycero-3-phospho-1-inositol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P-Pantothenate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D-4'-phosphopantothenate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Fig3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Ala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alanine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CYP450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cytochrome P450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EPA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eicosapentaenoic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GSL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glycosphingolipid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Gly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glycine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PG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prostaglandin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Ser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serine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Thr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threonine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dATP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2'-deoxyadenosine 5'-triphosphate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Fig4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Acetyl-P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acetyl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CoA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coenzyme 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differentiated thyroid cancer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guanosine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Ribose 5-P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ribose 5-phosphate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SAM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S-adenosyl-L-methionine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TCA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tricarboxylic acid cycle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2026-01-20T16:02:47Z</dcterms:modified>
  <cp:category/>
</cp:coreProperties>
</file>