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Fig1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Asp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aspartate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fatty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His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histidine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IEFVPTC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invasive encapsulated follicular variant of 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Fig2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amino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dATP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2'-deoxyadenosine 5'-triphosphate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GroPIns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sn-glycero-3-phospho-1-inositol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P-Pantothenate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D-4'-phosphopantothenate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Fig3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SAM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S-adenosyl-L-methionine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Fig4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Acetyl-P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acetyl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CoA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coenzyme 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differentiated thyroid cancer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Ribose 5-P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ribose 5-phosphate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SAM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S-adenosyl-L-methionine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TCA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tricarboxylic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2026-10-01T20:27:20Z</dcterms:modified>
  <cp:category/>
</cp:coreProperties>
</file>