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Fig1 abbrev:</w:t>
      </w:r>
    </w:p>
    <w:p>
      <w:pPr>
        <w:pStyle w:val="Normal"/>
        <w:jc w:val="both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22"/>
          <w:szCs w:val="22"/>
          <w:color w:val="000000"/>
        </w:rPr>
        <w:t xml:space="preserve">Ala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, 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alanine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; </w:t>
      </w:r>
      <w:r>
        <w:rPr>
          <w:rFonts w:ascii="Arial" w:hAnsi="Arial" w:eastAsia="Arial" w:cs="Arial"/>
          <w:i w:val="true"/>
          <w:b w:val="false"/>
          <w:u w:val="none"/>
          <w:strike w:val="false"/>
          <w:sz w:val="22"/>
          <w:szCs w:val="22"/>
          <w:color w:val="000000"/>
        </w:rPr>
        <w:t xml:space="preserve">Asp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, 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aspartate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; </w:t>
      </w:r>
      <w:r>
        <w:rPr>
          <w:rFonts w:ascii="Arial" w:hAnsi="Arial" w:eastAsia="Arial" w:cs="Arial"/>
          <w:i w:val="true"/>
          <w:b w:val="false"/>
          <w:u w:val="none"/>
          <w:strike w:val="false"/>
          <w:sz w:val="22"/>
          <w:szCs w:val="22"/>
          <w:color w:val="000000"/>
        </w:rPr>
        <w:t xml:space="preserve">FA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, 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fatty acid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; </w:t>
      </w:r>
      <w:r>
        <w:rPr>
          <w:rFonts w:ascii="Arial" w:hAnsi="Arial" w:eastAsia="Arial" w:cs="Arial"/>
          <w:i w:val="true"/>
          <w:b w:val="false"/>
          <w:u w:val="none"/>
          <w:strike w:val="false"/>
          <w:sz w:val="22"/>
          <w:szCs w:val="22"/>
          <w:color w:val="000000"/>
        </w:rPr>
        <w:t xml:space="preserve">FTC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, 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follicular thyroid carcinoma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; </w:t>
      </w:r>
      <w:r>
        <w:rPr>
          <w:rFonts w:ascii="Arial" w:hAnsi="Arial" w:eastAsia="Arial" w:cs="Arial"/>
          <w:i w:val="true"/>
          <w:b w:val="false"/>
          <w:u w:val="none"/>
          <w:strike w:val="false"/>
          <w:sz w:val="22"/>
          <w:szCs w:val="22"/>
          <w:color w:val="000000"/>
        </w:rPr>
        <w:t xml:space="preserve">FV-PTC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, 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follicular variant of papillary thyroid carcinoma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; </w:t>
      </w:r>
      <w:r>
        <w:rPr>
          <w:rFonts w:ascii="Arial" w:hAnsi="Arial" w:eastAsia="Arial" w:cs="Arial"/>
          <w:i w:val="true"/>
          <w:b w:val="false"/>
          <w:u w:val="none"/>
          <w:strike w:val="false"/>
          <w:sz w:val="22"/>
          <w:szCs w:val="22"/>
          <w:color w:val="000000"/>
        </w:rPr>
        <w:t xml:space="preserve">His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, 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histidine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; </w:t>
      </w:r>
      <w:r>
        <w:rPr>
          <w:rFonts w:ascii="Arial" w:hAnsi="Arial" w:eastAsia="Arial" w:cs="Arial"/>
          <w:i w:val="true"/>
          <w:b w:val="false"/>
          <w:u w:val="none"/>
          <w:strike w:val="false"/>
          <w:sz w:val="22"/>
          <w:szCs w:val="22"/>
          <w:color w:val="000000"/>
        </w:rPr>
        <w:t xml:space="preserve">PG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, 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prostaglandin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; </w:t>
      </w:r>
      <w:r>
        <w:rPr>
          <w:rFonts w:ascii="Arial" w:hAnsi="Arial" w:eastAsia="Arial" w:cs="Arial"/>
          <w:i w:val="true"/>
          <w:b w:val="false"/>
          <w:u w:val="none"/>
          <w:strike w:val="false"/>
          <w:sz w:val="22"/>
          <w:szCs w:val="22"/>
          <w:color w:val="000000"/>
        </w:rPr>
        <w:t xml:space="preserve">PTC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, 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papillary thyroid carcinoma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.</w:t>
      </w:r>
    </w:p>
    <w:p>
      <w:pPr>
        <w:pStyle w:val="Normal"/>
      </w:pPr>
      <w: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Fig2 abbrev:</w:t>
      </w:r>
    </w:p>
    <w:p>
      <w:pPr>
        <w:pStyle w:val="Normal"/>
        <w:jc w:val="both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22"/>
          <w:szCs w:val="22"/>
          <w:color w:val="000000"/>
        </w:rPr>
        <w:t xml:space="preserve">7-DHC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, 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7-dehydrocholesterol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; </w:t>
      </w:r>
      <w:r>
        <w:rPr>
          <w:rFonts w:ascii="Arial" w:hAnsi="Arial" w:eastAsia="Arial" w:cs="Arial"/>
          <w:i w:val="true"/>
          <w:b w:val="false"/>
          <w:u w:val="none"/>
          <w:strike w:val="false"/>
          <w:sz w:val="22"/>
          <w:szCs w:val="22"/>
          <w:color w:val="000000"/>
        </w:rPr>
        <w:t xml:space="preserve">9-O-Acetyl-Neu5Ac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, 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N-acetyl-9-O-acetylneuraminate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; </w:t>
      </w:r>
      <w:r>
        <w:rPr>
          <w:rFonts w:ascii="Arial" w:hAnsi="Arial" w:eastAsia="Arial" w:cs="Arial"/>
          <w:i w:val="true"/>
          <w:b w:val="false"/>
          <w:u w:val="none"/>
          <w:strike w:val="false"/>
          <w:sz w:val="22"/>
          <w:szCs w:val="22"/>
          <w:color w:val="000000"/>
        </w:rPr>
        <w:t xml:space="preserve">GroPIns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, 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sn-glycero-3-phospho-1-inositol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; </w:t>
      </w:r>
      <w:r>
        <w:rPr>
          <w:rFonts w:ascii="Arial" w:hAnsi="Arial" w:eastAsia="Arial" w:cs="Arial"/>
          <w:i w:val="true"/>
          <w:b w:val="false"/>
          <w:u w:val="none"/>
          <w:strike w:val="false"/>
          <w:sz w:val="22"/>
          <w:szCs w:val="22"/>
          <w:color w:val="000000"/>
        </w:rPr>
        <w:t xml:space="preserve">LTD4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, 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leukotriene D4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; </w:t>
      </w:r>
      <w:r>
        <w:rPr>
          <w:rFonts w:ascii="Arial" w:hAnsi="Arial" w:eastAsia="Arial" w:cs="Arial"/>
          <w:i w:val="true"/>
          <w:b w:val="false"/>
          <w:u w:val="none"/>
          <w:strike w:val="false"/>
          <w:sz w:val="22"/>
          <w:szCs w:val="22"/>
          <w:color w:val="000000"/>
        </w:rPr>
        <w:t xml:space="preserve">Oleoyl-DHAP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, 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oleoylglycerone phosphate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; </w:t>
      </w:r>
      <w:r>
        <w:rPr>
          <w:rFonts w:ascii="Arial" w:hAnsi="Arial" w:eastAsia="Arial" w:cs="Arial"/>
          <w:i w:val="true"/>
          <w:b w:val="false"/>
          <w:u w:val="none"/>
          <w:strike w:val="false"/>
          <w:sz w:val="22"/>
          <w:szCs w:val="22"/>
          <w:color w:val="000000"/>
        </w:rPr>
        <w:t xml:space="preserve">P-Pantothenate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, 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D-4'-phosphopantothenate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; </w:t>
      </w:r>
      <w:r>
        <w:rPr>
          <w:rFonts w:ascii="Arial" w:hAnsi="Arial" w:eastAsia="Arial" w:cs="Arial"/>
          <w:i w:val="true"/>
          <w:b w:val="false"/>
          <w:u w:val="none"/>
          <w:strike w:val="false"/>
          <w:sz w:val="22"/>
          <w:szCs w:val="22"/>
          <w:color w:val="000000"/>
        </w:rPr>
        <w:t xml:space="preserve">PAPS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, 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3'-phosphoadenylyl sulfate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; </w:t>
      </w:r>
      <w:r>
        <w:rPr>
          <w:rFonts w:ascii="Arial" w:hAnsi="Arial" w:eastAsia="Arial" w:cs="Arial"/>
          <w:i w:val="true"/>
          <w:b w:val="false"/>
          <w:u w:val="none"/>
          <w:strike w:val="false"/>
          <w:sz w:val="22"/>
          <w:szCs w:val="22"/>
          <w:color w:val="000000"/>
        </w:rPr>
        <w:t xml:space="preserve">SAH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, 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S-adenosyl-L-homocysteine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.</w:t>
      </w:r>
    </w:p>
    <w:p>
      <w:pPr>
        <w:pStyle w:val="Normal"/>
      </w:pPr>
      <w: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Fig3 abbrev:</w:t>
      </w:r>
    </w:p>
    <w:p>
      <w:pPr>
        <w:pStyle w:val="Normal"/>
        <w:jc w:val="both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22"/>
          <w:szCs w:val="22"/>
          <w:color w:val="000000"/>
        </w:rPr>
        <w:t xml:space="preserve">7-DHC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, 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7-dehydrocholesterol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; </w:t>
      </w:r>
      <w:r>
        <w:rPr>
          <w:rFonts w:ascii="Arial" w:hAnsi="Arial" w:eastAsia="Arial" w:cs="Arial"/>
          <w:i w:val="true"/>
          <w:b w:val="false"/>
          <w:u w:val="none"/>
          <w:strike w:val="false"/>
          <w:sz w:val="22"/>
          <w:szCs w:val="22"/>
          <w:color w:val="000000"/>
        </w:rPr>
        <w:t xml:space="preserve">AMP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, 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adenosine monophosphate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; </w:t>
      </w:r>
      <w:r>
        <w:rPr>
          <w:rFonts w:ascii="Arial" w:hAnsi="Arial" w:eastAsia="Arial" w:cs="Arial"/>
          <w:i w:val="true"/>
          <w:b w:val="false"/>
          <w:u w:val="none"/>
          <w:strike w:val="false"/>
          <w:sz w:val="22"/>
          <w:szCs w:val="22"/>
          <w:color w:val="000000"/>
        </w:rPr>
        <w:t xml:space="preserve">Ala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, 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alanine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; </w:t>
      </w:r>
      <w:r>
        <w:rPr>
          <w:rFonts w:ascii="Arial" w:hAnsi="Arial" w:eastAsia="Arial" w:cs="Arial"/>
          <w:i w:val="true"/>
          <w:b w:val="false"/>
          <w:u w:val="none"/>
          <w:strike w:val="false"/>
          <w:sz w:val="22"/>
          <w:szCs w:val="22"/>
          <w:color w:val="000000"/>
        </w:rPr>
        <w:t xml:space="preserve">CYP450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, 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cytochrome P450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; </w:t>
      </w:r>
      <w:r>
        <w:rPr>
          <w:rFonts w:ascii="Arial" w:hAnsi="Arial" w:eastAsia="Arial" w:cs="Arial"/>
          <w:i w:val="true"/>
          <w:b w:val="false"/>
          <w:u w:val="none"/>
          <w:strike w:val="false"/>
          <w:sz w:val="22"/>
          <w:szCs w:val="22"/>
          <w:color w:val="000000"/>
        </w:rPr>
        <w:t xml:space="preserve">EPA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, 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eicosapentaenoic acid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; </w:t>
      </w:r>
      <w:r>
        <w:rPr>
          <w:rFonts w:ascii="Arial" w:hAnsi="Arial" w:eastAsia="Arial" w:cs="Arial"/>
          <w:i w:val="true"/>
          <w:b w:val="false"/>
          <w:u w:val="none"/>
          <w:strike w:val="false"/>
          <w:sz w:val="22"/>
          <w:szCs w:val="22"/>
          <w:color w:val="000000"/>
        </w:rPr>
        <w:t xml:space="preserve">GSL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, 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glycosphingolipid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; </w:t>
      </w:r>
      <w:r>
        <w:rPr>
          <w:rFonts w:ascii="Arial" w:hAnsi="Arial" w:eastAsia="Arial" w:cs="Arial"/>
          <w:i w:val="true"/>
          <w:b w:val="false"/>
          <w:u w:val="none"/>
          <w:strike w:val="false"/>
          <w:sz w:val="22"/>
          <w:szCs w:val="22"/>
          <w:color w:val="000000"/>
        </w:rPr>
        <w:t xml:space="preserve">Gly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, 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glycine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; </w:t>
      </w:r>
      <w:r>
        <w:rPr>
          <w:rFonts w:ascii="Arial" w:hAnsi="Arial" w:eastAsia="Arial" w:cs="Arial"/>
          <w:i w:val="true"/>
          <w:b w:val="false"/>
          <w:u w:val="none"/>
          <w:strike w:val="false"/>
          <w:sz w:val="22"/>
          <w:szCs w:val="22"/>
          <w:color w:val="000000"/>
        </w:rPr>
        <w:t xml:space="preserve">LTD4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, 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leukotriene D4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; </w:t>
      </w:r>
      <w:r>
        <w:rPr>
          <w:rFonts w:ascii="Arial" w:hAnsi="Arial" w:eastAsia="Arial" w:cs="Arial"/>
          <w:i w:val="true"/>
          <w:b w:val="false"/>
          <w:u w:val="none"/>
          <w:strike w:val="false"/>
          <w:sz w:val="22"/>
          <w:szCs w:val="22"/>
          <w:color w:val="000000"/>
        </w:rPr>
        <w:t xml:space="preserve">Oleoyl-DHAP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, 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oleoylglycerone phosphate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; </w:t>
      </w:r>
      <w:r>
        <w:rPr>
          <w:rFonts w:ascii="Arial" w:hAnsi="Arial" w:eastAsia="Arial" w:cs="Arial"/>
          <w:i w:val="true"/>
          <w:b w:val="false"/>
          <w:u w:val="none"/>
          <w:strike w:val="false"/>
          <w:sz w:val="22"/>
          <w:szCs w:val="22"/>
          <w:color w:val="000000"/>
        </w:rPr>
        <w:t xml:space="preserve">PAPS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, 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3'-phosphoadenylyl sulfate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; </w:t>
      </w:r>
      <w:r>
        <w:rPr>
          <w:rFonts w:ascii="Arial" w:hAnsi="Arial" w:eastAsia="Arial" w:cs="Arial"/>
          <w:i w:val="true"/>
          <w:b w:val="false"/>
          <w:u w:val="none"/>
          <w:strike w:val="false"/>
          <w:sz w:val="22"/>
          <w:szCs w:val="22"/>
          <w:color w:val="000000"/>
        </w:rPr>
        <w:t xml:space="preserve">PG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, 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prostaglandin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; </w:t>
      </w:r>
      <w:r>
        <w:rPr>
          <w:rFonts w:ascii="Arial" w:hAnsi="Arial" w:eastAsia="Arial" w:cs="Arial"/>
          <w:i w:val="true"/>
          <w:b w:val="false"/>
          <w:u w:val="none"/>
          <w:strike w:val="false"/>
          <w:sz w:val="22"/>
          <w:szCs w:val="22"/>
          <w:color w:val="000000"/>
        </w:rPr>
        <w:t xml:space="preserve">SAH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, 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S-adenosyl-L-homocysteine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; </w:t>
      </w:r>
      <w:r>
        <w:rPr>
          <w:rFonts w:ascii="Arial" w:hAnsi="Arial" w:eastAsia="Arial" w:cs="Arial"/>
          <w:i w:val="true"/>
          <w:b w:val="false"/>
          <w:u w:val="none"/>
          <w:strike w:val="false"/>
          <w:sz w:val="22"/>
          <w:szCs w:val="22"/>
          <w:color w:val="000000"/>
        </w:rPr>
        <w:t xml:space="preserve">Ser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, 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serine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; </w:t>
      </w:r>
      <w:r>
        <w:rPr>
          <w:rFonts w:ascii="Arial" w:hAnsi="Arial" w:eastAsia="Arial" w:cs="Arial"/>
          <w:i w:val="true"/>
          <w:b w:val="false"/>
          <w:u w:val="none"/>
          <w:strike w:val="false"/>
          <w:sz w:val="22"/>
          <w:szCs w:val="22"/>
          <w:color w:val="000000"/>
        </w:rPr>
        <w:t xml:space="preserve">Thr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, 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threonine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; </w:t>
      </w:r>
      <w:r>
        <w:rPr>
          <w:rFonts w:ascii="Arial" w:hAnsi="Arial" w:eastAsia="Arial" w:cs="Arial"/>
          <w:i w:val="true"/>
          <w:b w:val="false"/>
          <w:u w:val="none"/>
          <w:strike w:val="false"/>
          <w:sz w:val="22"/>
          <w:szCs w:val="22"/>
          <w:color w:val="000000"/>
        </w:rPr>
        <w:t xml:space="preserve">dATP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, 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2'-deoxyadenosine 5'-triphosphate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.</w:t>
      </w:r>
    </w:p>
    <w:p>
      <w:pPr>
        <w:pStyle w:val="Normal"/>
      </w:pPr>
      <w: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Fig4 abbrev:</w:t>
      </w:r>
    </w:p>
    <w:p>
      <w:pPr>
        <w:pStyle w:val="Normal"/>
        <w:jc w:val="both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22"/>
          <w:szCs w:val="22"/>
          <w:color w:val="000000"/>
        </w:rPr>
        <w:t xml:space="preserve">7-DHC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, 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7-dehydrocholesterol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; </w:t>
      </w:r>
      <w:r>
        <w:rPr>
          <w:rFonts w:ascii="Arial" w:hAnsi="Arial" w:eastAsia="Arial" w:cs="Arial"/>
          <w:i w:val="true"/>
          <w:b w:val="false"/>
          <w:u w:val="none"/>
          <w:strike w:val="false"/>
          <w:sz w:val="22"/>
          <w:szCs w:val="22"/>
          <w:color w:val="000000"/>
        </w:rPr>
        <w:t xml:space="preserve">AMP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, 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adenosine monophosphate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; </w:t>
      </w:r>
      <w:r>
        <w:rPr>
          <w:rFonts w:ascii="Arial" w:hAnsi="Arial" w:eastAsia="Arial" w:cs="Arial"/>
          <w:i w:val="true"/>
          <w:b w:val="false"/>
          <w:u w:val="none"/>
          <w:strike w:val="false"/>
          <w:sz w:val="22"/>
          <w:szCs w:val="22"/>
          <w:color w:val="000000"/>
        </w:rPr>
        <w:t xml:space="preserve">Acetyl-P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, 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acetyl phosphate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; </w:t>
      </w:r>
      <w:r>
        <w:rPr>
          <w:rFonts w:ascii="Arial" w:hAnsi="Arial" w:eastAsia="Arial" w:cs="Arial"/>
          <w:i w:val="true"/>
          <w:b w:val="false"/>
          <w:u w:val="none"/>
          <w:strike w:val="false"/>
          <w:sz w:val="22"/>
          <w:szCs w:val="22"/>
          <w:color w:val="000000"/>
        </w:rPr>
        <w:t xml:space="preserve">CoA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, 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coenzyme A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; </w:t>
      </w:r>
      <w:r>
        <w:rPr>
          <w:rFonts w:ascii="Arial" w:hAnsi="Arial" w:eastAsia="Arial" w:cs="Arial"/>
          <w:i w:val="true"/>
          <w:b w:val="false"/>
          <w:u w:val="none"/>
          <w:strike w:val="false"/>
          <w:sz w:val="22"/>
          <w:szCs w:val="22"/>
          <w:color w:val="000000"/>
        </w:rPr>
        <w:t xml:space="preserve">DTC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, 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differentiated thyroid cancer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; </w:t>
      </w:r>
      <w:r>
        <w:rPr>
          <w:rFonts w:ascii="Arial" w:hAnsi="Arial" w:eastAsia="Arial" w:cs="Arial"/>
          <w:i w:val="true"/>
          <w:b w:val="false"/>
          <w:u w:val="none"/>
          <w:strike w:val="false"/>
          <w:sz w:val="22"/>
          <w:szCs w:val="22"/>
          <w:color w:val="000000"/>
        </w:rPr>
        <w:t xml:space="preserve">GMP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, 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guanosine monophosphate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; </w:t>
      </w:r>
      <w:r>
        <w:rPr>
          <w:rFonts w:ascii="Arial" w:hAnsi="Arial" w:eastAsia="Arial" w:cs="Arial"/>
          <w:i w:val="true"/>
          <w:b w:val="false"/>
          <w:u w:val="none"/>
          <w:strike w:val="false"/>
          <w:sz w:val="22"/>
          <w:szCs w:val="22"/>
          <w:color w:val="000000"/>
        </w:rPr>
        <w:t xml:space="preserve">Ribose 5-P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, 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ribose 5-phosphate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; </w:t>
      </w:r>
      <w:r>
        <w:rPr>
          <w:rFonts w:ascii="Arial" w:hAnsi="Arial" w:eastAsia="Arial" w:cs="Arial"/>
          <w:i w:val="true"/>
          <w:b w:val="false"/>
          <w:u w:val="none"/>
          <w:strike w:val="false"/>
          <w:sz w:val="22"/>
          <w:szCs w:val="22"/>
          <w:color w:val="000000"/>
        </w:rPr>
        <w:t xml:space="preserve">SAH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, 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S-adenosyl-L-homocysteine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; </w:t>
      </w:r>
      <w:r>
        <w:rPr>
          <w:rFonts w:ascii="Arial" w:hAnsi="Arial" w:eastAsia="Arial" w:cs="Arial"/>
          <w:i w:val="true"/>
          <w:b w:val="false"/>
          <w:u w:val="none"/>
          <w:strike w:val="false"/>
          <w:sz w:val="22"/>
          <w:szCs w:val="22"/>
          <w:color w:val="000000"/>
        </w:rPr>
        <w:t xml:space="preserve">SAM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, 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S-adenosyl-L-methionine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; </w:t>
      </w:r>
      <w:r>
        <w:rPr>
          <w:rFonts w:ascii="Arial" w:hAnsi="Arial" w:eastAsia="Arial" w:cs="Arial"/>
          <w:i w:val="true"/>
          <w:b w:val="false"/>
          <w:u w:val="none"/>
          <w:strike w:val="false"/>
          <w:sz w:val="22"/>
          <w:szCs w:val="22"/>
          <w:color w:val="000000"/>
        </w:rPr>
        <w:t xml:space="preserve">TCA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, 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tricarboxylic acid cycle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.</w:t>
      </w:r>
    </w:p>
    <w:p>
      <w:pPr>
        <w:pStyle w:val="Normal"/>
      </w:pPr>
      <w:r>
        <w:t xml:space="preserve"/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jdp2019</cp:lastModifiedBy>
  <cp:revision>9</cp:revision>
  <dcterms:created xsi:type="dcterms:W3CDTF">2017-02-28T11:18:00Z</dcterms:created>
  <dcterms:modified xsi:type="dcterms:W3CDTF">2026-10-01T17:37:59Z</dcterms:modified>
  <cp:category/>
</cp:coreProperties>
</file>