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[23–36.5]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[23.2–31.3]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[80–125.8]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[40–82]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[84.8–129.2]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[33.5–81]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2025-10-23T12:36:43Z</dcterms:modified>
  <cp:category/>
</cp:coreProperties>
</file>