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N (n = 48)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Y (n = 18)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OR_method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31.3 ± 12.7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30.9 ± 11.6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t-test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31.2 ± 12.3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sex: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 [0.12–1.64]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Wald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 ± 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26.3 ± 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t-test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26.1 ± 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injury_type: Penetrating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42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 (94%)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Fisher 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2.40 [0.26–118.12]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59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Fisher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112.9 ± 24.9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113.2 ± 26.7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t-test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 ± 25.1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69.5 ± 23.5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64.6 ± 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t-test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68.3 ± 24.9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100.7 ± 23.7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108.7 ± 27.5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t-test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102.6 ± 24.7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 [16–26]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 [16–25]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 [16–26]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AIS_abdomen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[4–4]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[4–4]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[4–4]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AIS_thorax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[2–3]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[1–4]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[1.2–3]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AIS_spine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[2–2]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[2–2.5]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[2–2]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time_to_ppx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54.1 ± 32.5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63.3 ± 46.8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t-test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56.7 ± 36.8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hospital_days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19.5 [10.8–30.5]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 [16.5–42]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20.5 [13–31.5]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ICU_days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 [3–19]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 [5.2–31.5]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 [4–19]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vent_days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 [2.2–9.2]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[2–5.8]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3.5 [2–7.2]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readmission_wi_30d: 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(9%)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 (33%)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Fisher exact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4.84 [0.97–27.51]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 (16%)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Fisher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Statistical Methods: For continuous variables, normality was assessed using the Shapiro-Wilk test.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For 2-group comparisons, normally distributed variables were compared using Welch’s t-test; non-normal distributions were compared using the Wilcoxon rank-sum test.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For 3-group comparisons, normally distributed variables were compared using one-way ANOVA; non-normal or ordinal variables specified by the user were compared using the Kruskal-Wallis test.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Categorical variables were compared using Chi-squared tests or Fisher’s exact tests if expected counts were &lt;5.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Ordinal variables were summarized as medians [IQR] and compared using appropriate non-parametric tests.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Note: Approximate p-values were used for non-parametric tests with tied data.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2025-08-07T17:06:08Z</dcterms:modified>
  <cp:category/>
</cp:coreProperties>
</file>