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[121–283]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[141–339]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[121–284]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 [210–313]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[177–231]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postop_LVEF_median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[33–58]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0.075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postop_inotrope_score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[20–32]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9e-04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[8–17]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[13–59]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[27–89]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2026-01-13T08:10:50Z</dcterms:modified>
  <cp:category/>
</cp:coreProperties>
</file>