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[121–283]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[141–339]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[121–284]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 [210–313]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[177–231]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postop_LVEF_median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[33–58]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[53–63]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postop_inotrope_score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[20–32]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[13–20]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9e-04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[8–17]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[13–59]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[27–89]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2025-12-23T02:56:50Z</dcterms:modified>
  <cp:category/>
</cp:coreProperties>
</file>