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Platform Generic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operative_IT_minutes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 [121–283]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260 [141–339]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[121–284]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0.427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operative_CPB_minutes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[175–227]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247 [210–313]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[177–231]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4e-10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postop_BiVAD_dependence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postop_MCS_Impella5.5_DEPENDENT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1e-04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postop_LVEF_median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[53–63]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[33–58]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[53–63]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0.075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postop_inotrope_score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[13–19]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[20–32]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[13–20]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9e-04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postop_ICU_LOS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[8–17]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[13–59]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[8–21]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postop_hospital_LOS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[15–28]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[27–89]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[15–32]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postop_CRRT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0.043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ACR_2R_or_greater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survival_90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postop_30_day_LVEF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0.183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2026-01-13T07:29:58Z</dcterms:modified>
  <cp:category/>
</cp:coreProperties>
</file>