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Platform Generic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operative_IT_minutes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 [121–283]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260 [141–339]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[121–284]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0.427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operative_CPB_minutes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[175–227]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247 [210–313]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[177–231]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4e-10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postop_BiVAD_dependence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postop_MCS_Impella5.5_DEPENDENT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1e-04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postop_LVEF_median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[53–63]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[33–58]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[53–63]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0.075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postop_inotrope_score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[13–19]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[20–32]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[13–20]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9e-04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postop_ICU_LOS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[8–17]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[13–59]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[8–21]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postop_hospital_LOS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[15–28]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[27–89]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[15–32]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postop_CRRT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0.043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ACR_2R_or_greater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survival_90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postop_30_day_LVEF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0.183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2026-01-13T08:40:06Z</dcterms:modified>
  <cp:category/>
</cp:coreProperties>
</file>