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[121–283]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[141–339]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[121–284]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 [210–313]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[177–231]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postop_LVEF_median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[33–58]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postop_inotrope_score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[20–32]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9e-04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[8–17]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[13–59]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[27–89]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2025-12-30T14:30:56Z</dcterms:modified>
  <cp:category/>
</cp:coreProperties>
</file>