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[30–40]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[31–43]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± 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±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0.640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[55–65]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0.751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2025-12-30T14:09:23Z</dcterms:modified>
  <cp:category/>
</cp:coreProperties>
</file>