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[30–40]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[31–43]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± 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0.640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[55–65]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0.751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2025-12-23T13:16:54Z</dcterms:modified>
  <cp:category/>
</cp:coreProperties>
</file>