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[37–43]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0.328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 ±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[59–65]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0.974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0.764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2025-11-26T09:37:30Z</dcterms:modified>
  <cp:category/>
</cp:coreProperties>
</file>