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76" w:hRule="auto"/>
          <w:tblHeader/>
        </w:trPr>
        header 1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   Stratified Variable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 Severe PGD*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54)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Severe PGD*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8)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Total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p†</w:t>
            </w:r>
          </w:p>
        </w:tc>
      </w:tr>
      <w:tr>
        <w:trPr>
          <w:trHeight w:val="144" w:hRule="auto"/>
        </w:trPr>
        body 1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operative_IT_minutes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232 [122–279]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 [141–339]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232 [122–281]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0.652</w:t>
            </w:r>
          </w:p>
        </w:tc>
      </w:tr>
      <w:tr>
        <w:trPr>
          <w:trHeight w:val="144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operative_CPB_minutes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190 [175–227]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236 [210–285]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195 [177–233]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0.010</w:t>
            </w:r>
          </w:p>
        </w:tc>
      </w:tr>
      <w:tr>
        <w:trPr>
          <w:trHeight w:val="144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Donor Platform Generic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0.178</w:t>
            </w:r>
          </w:p>
        </w:tc>
      </w:tr>
      <w:tr>
        <w:trPr>
          <w:trHeight w:val="14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postop_MCS_dependence: 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3e-10</w:t>
            </w:r>
          </w:p>
        </w:tc>
      </w:tr>
      <w:tr>
        <w:trPr>
          <w:trHeight w:val="144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postop_VA_ECMO: 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1e-04</w:t>
            </w:r>
          </w:p>
        </w:tc>
      </w:tr>
      <w:tr>
        <w:trPr>
          <w:trHeight w:val="14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postop_MCS_RVAD: 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0.015</w:t>
            </w:r>
          </w:p>
        </w:tc>
      </w:tr>
      <w:tr>
        <w:trPr>
          <w:trHeight w:val="14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postop_MCS_Impella5.5_DEPENDENT: 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0.015</w:t>
            </w:r>
          </w:p>
        </w:tc>
      </w:tr>
      <w:tr>
        <w:trPr>
          <w:trHeight w:val="14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postop_ICU_LOS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[7–17]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[30–59]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[8–21]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0.001</w:t>
            </w:r>
          </w:p>
        </w:tc>
      </w:tr>
      <w:tr>
        <w:trPr>
          <w:trHeight w:val="144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postop_CRRT: 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(88%)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0.001</w:t>
            </w:r>
          </w:p>
        </w:tc>
      </w:tr>
      <w:tr>
        <w:trPr>
          <w:trHeight w:val="14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postop_stroke: 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0.040</w:t>
            </w:r>
          </w:p>
        </w:tc>
      </w:tr>
      <w:tr>
        <w:trPr>
          <w:trHeight w:val="144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postop_30_day_LVEF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[55–63]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[55–60]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[55–60]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0.160</w:t>
            </w:r>
          </w:p>
        </w:tc>
      </w:tr>
      <w:tr>
        <w:trPr>
          <w:trHeight w:val="144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postop_hospital_LOS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[15–27]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 [35–89]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[15–33]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0.005</w:t>
            </w:r>
          </w:p>
        </w:tc>
      </w:tr>
      <w:tr>
        <w:trPr>
          <w:trHeight w:val="14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ACR_2R_or_greater: 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0.276</w:t>
            </w:r>
          </w:p>
        </w:tc>
      </w:tr>
      <w:tr>
        <w:trPr>
          <w:trHeight w:val="144" w:hRule="auto"/>
        </w:trPr>
        body17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survival_90: Y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(98%)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(75%)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(95%)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0.041</w:t>
            </w:r>
          </w:p>
        </w:tc>
      </w:tr>
      <w:tr>
        <w:trPr>
          <w:trHeight w:val="1152" w:hRule="auto"/>
        </w:trPr>
        body18
        <w:tc>
          <w:tcPr>
            <w:gridSpan w:val="5"/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Statistical Methods: For continuous variables, normality was assessed using the Shapiro–Wilk test (when enabled). Normally distributed variables were summarized as mean ± SD and compared using Welch's t-test for two-group comparisons or one-way ANOVA for three-group comparisons. Non-normally distributed or user-specified ordinal variables were summarized as median [IQR] and compared using the Wilcoxon rank-sum test (two groups) or Kruskal–Wallis test (three groups). Categorical variables were summarized as n (%) and compared using Chi-squared tests or Fisher's exact tests when expected counts were &lt;5. For binary categorical variables, odds ratios with 95% confidence intervals were computed using Fisher's exact or Wald methods, as appropriate. Approximate p-values were used for non-parametric tests with tied data.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*- All values are presented as mean ± SD for normally distributed continuous variables, median [IQR] for non-normally distributed continuous or ordinal variables, and n (%) for categorical variables.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†- Welch's t-test was used to compute p-values for normally distributed continuous variables. Wilcoxon Rank Sum test was used to compute p-values for non-normally distributed continuous or ordinal variables. Fisher's exact or chi-squared test was used to compute p-values for categorical variables, as appropriate. p-values are bolded for p ≤ 0.05.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jdp2019</cp:lastModifiedBy>
  <cp:revision>9</cp:revision>
  <dcterms:created xsi:type="dcterms:W3CDTF">2017-02-28T11:18:00Z</dcterms:created>
  <dcterms:modified xsi:type="dcterms:W3CDTF">2025-11-13T17:56:15Z</dcterms:modified>
  <cp:category/>
</cp:coreProperties>
</file>