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 Severe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56.2 [46.2–61.1]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59.1 [47.7–62.6]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56.6 [46.2–61.3]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25.9 ± 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26.3 ± 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t-test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recipient_NICM_ICM_cong: 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recipient_NICM_ICM_cong: 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recipient_NICM_ICM_cong: 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[1.8–4]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2.1 [1.4–2.9]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2.2 [2–2.5]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2.1 [1.4–2.8]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rx_preop_ASA: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3.8 [3.4–4.2]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3.6 [3.4–4.2]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3.8 [3.4–4.2]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78 [63–88.5]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68.5 [53–78.5]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73 [62–88.5]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44.5 [22.8–50.2]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[13.5–39.5]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[18.5–33]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33.5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25 [19–34.5]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 [0.4–1.1]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0.8 [0.5–1.2]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 [0.4–1.1]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1.3 [1–1.7]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1.2 [0.9–1.3]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1.3 [1–1.7]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61.4 ± 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68.6 ± 30.1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62.3 ± 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t-test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10.6 ±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10.3 ±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10.6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t-test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182.5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159.5 [142.5–207]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179.5 [153.5–227]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133.5 ±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133.4 ± 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133.5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t-test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[6.1–9.3]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8.8 [7.9–9.5]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7.3 [6.3–9.3]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2025-10-07T17:42:29Z</dcterms:modified>
  <cp:category/>
</cp:coreProperties>
</file>