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12ED3" w14:textId="77777777" w:rsidR="009642DE" w:rsidRPr="00E7553F" w:rsidRDefault="009642DE" w:rsidP="009642DE">
      <w:pPr>
        <w:jc w:val="center"/>
        <w:rPr>
          <w:rFonts w:cs="Arial"/>
          <w:b/>
          <w:bCs/>
          <w:szCs w:val="22"/>
          <w:u w:val="single"/>
        </w:rPr>
      </w:pPr>
      <w:r w:rsidRPr="00E7553F">
        <w:rPr>
          <w:rFonts w:cs="Arial"/>
          <w:b/>
          <w:bCs/>
          <w:szCs w:val="22"/>
          <w:u w:val="single"/>
        </w:rPr>
        <w:t>RECIPIENT PLASMA METABOLOMICS AS A PREDICTOR OF HEART TRANSPLANT SEVERE PRIMARY GRAFT DYSFUNCTION: SUPPORTING MATERIAL</w:t>
      </w:r>
    </w:p>
    <w:p w14:paraId="5E28D66C" w14:textId="15A3A417" w:rsidR="00056400" w:rsidRPr="00E7553F" w:rsidRDefault="00056400" w:rsidP="0094086D">
      <w:pPr>
        <w:jc w:val="center"/>
        <w:rPr>
          <w:rFonts w:cs="Arial"/>
          <w:szCs w:val="22"/>
        </w:rPr>
      </w:pPr>
    </w:p>
    <w:p w14:paraId="5023AC97" w14:textId="77777777" w:rsidR="009642DE" w:rsidRPr="00E7553F" w:rsidRDefault="009642DE" w:rsidP="009642DE">
      <w:pPr>
        <w:rPr>
          <w:rFonts w:cs="Arial"/>
          <w:szCs w:val="22"/>
        </w:rPr>
      </w:pPr>
      <w:r w:rsidRPr="00E7553F">
        <w:rPr>
          <w:rFonts w:cs="Arial"/>
          <w:szCs w:val="22"/>
        </w:rPr>
        <w:t>Joshua D. Preston, BS</w:t>
      </w:r>
      <w:r w:rsidRPr="00E7553F">
        <w:rPr>
          <w:rFonts w:cs="Arial"/>
          <w:szCs w:val="22"/>
          <w:vertAlign w:val="superscript"/>
        </w:rPr>
        <w:t>1,2</w:t>
      </w:r>
      <w:r w:rsidRPr="00E7553F">
        <w:rPr>
          <w:rFonts w:cs="Arial"/>
          <w:szCs w:val="22"/>
        </w:rPr>
        <w:t>, Clayton J. Rust, MD</w:t>
      </w:r>
      <w:r w:rsidRPr="00E7553F">
        <w:rPr>
          <w:rFonts w:cs="Arial"/>
          <w:szCs w:val="22"/>
          <w:vertAlign w:val="superscript"/>
        </w:rPr>
        <w:t>1</w:t>
      </w:r>
      <w:r w:rsidRPr="00E7553F">
        <w:rPr>
          <w:rFonts w:cs="Arial"/>
          <w:szCs w:val="22"/>
        </w:rPr>
        <w:t>, Aubrey C. Reed, BS</w:t>
      </w:r>
      <w:r w:rsidRPr="00E7553F">
        <w:rPr>
          <w:rFonts w:cs="Arial"/>
          <w:szCs w:val="22"/>
          <w:vertAlign w:val="superscript"/>
        </w:rPr>
        <w:t>1</w:t>
      </w:r>
      <w:r w:rsidRPr="00E7553F">
        <w:rPr>
          <w:rFonts w:cs="Arial"/>
          <w:szCs w:val="22"/>
        </w:rPr>
        <w:t>, Supreet S. Randhawa, MS</w:t>
      </w:r>
      <w:r w:rsidRPr="00E7553F">
        <w:rPr>
          <w:rFonts w:cs="Arial"/>
          <w:szCs w:val="22"/>
          <w:vertAlign w:val="superscript"/>
        </w:rPr>
        <w:t>1</w:t>
      </w:r>
      <w:r w:rsidRPr="00E7553F">
        <w:rPr>
          <w:rFonts w:cs="Arial"/>
          <w:szCs w:val="22"/>
        </w:rPr>
        <w:t>, Ailin Tang, BS</w:t>
      </w:r>
      <w:r w:rsidRPr="00E7553F">
        <w:rPr>
          <w:rFonts w:cs="Arial"/>
          <w:szCs w:val="22"/>
          <w:vertAlign w:val="superscript"/>
        </w:rPr>
        <w:t>1</w:t>
      </w:r>
      <w:r w:rsidRPr="00E7553F">
        <w:rPr>
          <w:rFonts w:cs="Arial"/>
          <w:szCs w:val="22"/>
        </w:rPr>
        <w:t>, Kimberly A. Rooney, BS</w:t>
      </w:r>
      <w:r w:rsidRPr="00E7553F">
        <w:rPr>
          <w:rFonts w:cs="Arial"/>
          <w:szCs w:val="22"/>
          <w:vertAlign w:val="superscript"/>
        </w:rPr>
        <w:t>3</w:t>
      </w:r>
      <w:r w:rsidRPr="00E7553F">
        <w:rPr>
          <w:rFonts w:cs="Arial"/>
          <w:szCs w:val="22"/>
        </w:rPr>
        <w:t xml:space="preserve">, Misho </w:t>
      </w:r>
      <w:proofErr w:type="spellStart"/>
      <w:r w:rsidRPr="00E7553F">
        <w:rPr>
          <w:rFonts w:cs="Arial"/>
          <w:szCs w:val="22"/>
        </w:rPr>
        <w:t>Kozmava</w:t>
      </w:r>
      <w:proofErr w:type="spellEnd"/>
      <w:r w:rsidRPr="00E7553F">
        <w:rPr>
          <w:rFonts w:cs="Arial"/>
          <w:szCs w:val="22"/>
        </w:rPr>
        <w:t>, BS</w:t>
      </w:r>
      <w:r w:rsidRPr="00E7553F">
        <w:rPr>
          <w:rFonts w:cs="Arial"/>
          <w:szCs w:val="22"/>
          <w:vertAlign w:val="superscript"/>
        </w:rPr>
        <w:t>3</w:t>
      </w:r>
      <w:r w:rsidRPr="00E7553F">
        <w:rPr>
          <w:rFonts w:cs="Arial"/>
          <w:szCs w:val="22"/>
        </w:rPr>
        <w:t>, Jaclyn Weinberg, BS</w:t>
      </w:r>
      <w:r w:rsidRPr="00E7553F">
        <w:rPr>
          <w:rFonts w:cs="Arial"/>
          <w:szCs w:val="22"/>
          <w:vertAlign w:val="superscript"/>
        </w:rPr>
        <w:t>2</w:t>
      </w:r>
      <w:r w:rsidRPr="00E7553F">
        <w:rPr>
          <w:rFonts w:cs="Arial"/>
          <w:szCs w:val="22"/>
        </w:rPr>
        <w:t>, Lucy Avant, BS</w:t>
      </w:r>
      <w:r w:rsidRPr="00E7553F">
        <w:rPr>
          <w:rFonts w:cs="Arial"/>
          <w:szCs w:val="22"/>
          <w:vertAlign w:val="superscript"/>
        </w:rPr>
        <w:t>1</w:t>
      </w:r>
      <w:r w:rsidRPr="00E7553F">
        <w:rPr>
          <w:rFonts w:cs="Arial"/>
          <w:szCs w:val="22"/>
        </w:rPr>
        <w:t>, Catherine L.B. McGeoch, MD, MSc</w:t>
      </w:r>
      <w:r w:rsidRPr="00E7553F">
        <w:rPr>
          <w:rFonts w:cs="Arial"/>
          <w:szCs w:val="22"/>
          <w:vertAlign w:val="superscript"/>
        </w:rPr>
        <w:t>1</w:t>
      </w:r>
      <w:r w:rsidRPr="00E7553F">
        <w:rPr>
          <w:rFonts w:cs="Arial"/>
          <w:szCs w:val="22"/>
        </w:rPr>
        <w:t>, Gustavo A. Parrilla, MD</w:t>
      </w:r>
      <w:r w:rsidRPr="00E7553F">
        <w:rPr>
          <w:rFonts w:cs="Arial"/>
          <w:szCs w:val="22"/>
          <w:vertAlign w:val="superscript"/>
        </w:rPr>
        <w:t>1</w:t>
      </w:r>
      <w:r w:rsidRPr="00E7553F">
        <w:rPr>
          <w:rFonts w:cs="Arial"/>
          <w:szCs w:val="22"/>
        </w:rPr>
        <w:t>, Jiada Zhan, BS, RD</w:t>
      </w:r>
      <w:r w:rsidRPr="00E7553F">
        <w:rPr>
          <w:rFonts w:cs="Arial"/>
          <w:szCs w:val="22"/>
          <w:vertAlign w:val="superscript"/>
        </w:rPr>
        <w:t>2</w:t>
      </w:r>
      <w:r w:rsidRPr="00E7553F">
        <w:rPr>
          <w:rFonts w:cs="Arial"/>
          <w:szCs w:val="22"/>
        </w:rPr>
        <w:t xml:space="preserve">, Michael E. </w:t>
      </w:r>
      <w:proofErr w:type="spellStart"/>
      <w:r w:rsidRPr="00E7553F">
        <w:rPr>
          <w:rFonts w:cs="Arial"/>
          <w:szCs w:val="22"/>
        </w:rPr>
        <w:t>Halkos</w:t>
      </w:r>
      <w:proofErr w:type="spellEnd"/>
      <w:r w:rsidRPr="00E7553F">
        <w:rPr>
          <w:rFonts w:cs="Arial"/>
          <w:szCs w:val="22"/>
        </w:rPr>
        <w:t>, MD, MSc</w:t>
      </w:r>
      <w:r w:rsidRPr="00E7553F">
        <w:rPr>
          <w:rFonts w:cs="Arial"/>
          <w:szCs w:val="22"/>
          <w:vertAlign w:val="superscript"/>
        </w:rPr>
        <w:t>1</w:t>
      </w:r>
      <w:r w:rsidRPr="00E7553F">
        <w:rPr>
          <w:rFonts w:cs="Arial"/>
          <w:szCs w:val="22"/>
        </w:rPr>
        <w:t xml:space="preserve">, Muath M. </w:t>
      </w:r>
      <w:proofErr w:type="spellStart"/>
      <w:r w:rsidRPr="00E7553F">
        <w:rPr>
          <w:rFonts w:cs="Arial"/>
          <w:szCs w:val="22"/>
        </w:rPr>
        <w:t>Bishawi</w:t>
      </w:r>
      <w:proofErr w:type="spellEnd"/>
      <w:r w:rsidRPr="00E7553F">
        <w:rPr>
          <w:rFonts w:cs="Arial"/>
          <w:szCs w:val="22"/>
        </w:rPr>
        <w:t>, MD PhD</w:t>
      </w:r>
      <w:r w:rsidRPr="00E7553F">
        <w:rPr>
          <w:rFonts w:cs="Arial"/>
          <w:szCs w:val="22"/>
          <w:vertAlign w:val="superscript"/>
        </w:rPr>
        <w:t>1</w:t>
      </w:r>
      <w:r w:rsidRPr="00E7553F">
        <w:rPr>
          <w:rFonts w:cs="Arial"/>
          <w:szCs w:val="22"/>
        </w:rPr>
        <w:t>, Mani A. Daneshmand, MD</w:t>
      </w:r>
      <w:r w:rsidRPr="00E7553F">
        <w:rPr>
          <w:rFonts w:cs="Arial"/>
          <w:szCs w:val="22"/>
          <w:vertAlign w:val="superscript"/>
        </w:rPr>
        <w:t>1</w:t>
      </w:r>
      <w:r w:rsidRPr="00E7553F">
        <w:rPr>
          <w:rFonts w:cs="Arial"/>
          <w:szCs w:val="22"/>
        </w:rPr>
        <w:t xml:space="preserve">, </w:t>
      </w:r>
      <w:proofErr w:type="spellStart"/>
      <w:r w:rsidRPr="00E7553F">
        <w:rPr>
          <w:rFonts w:cs="Arial"/>
          <w:szCs w:val="22"/>
        </w:rPr>
        <w:t>Arshed</w:t>
      </w:r>
      <w:proofErr w:type="spellEnd"/>
      <w:r w:rsidRPr="00E7553F">
        <w:rPr>
          <w:rFonts w:cs="Arial"/>
          <w:szCs w:val="22"/>
        </w:rPr>
        <w:t xml:space="preserve"> A. </w:t>
      </w:r>
      <w:proofErr w:type="spellStart"/>
      <w:r w:rsidRPr="00E7553F">
        <w:rPr>
          <w:rFonts w:cs="Arial"/>
          <w:szCs w:val="22"/>
        </w:rPr>
        <w:t>Quyyumi</w:t>
      </w:r>
      <w:proofErr w:type="spellEnd"/>
      <w:r w:rsidRPr="00E7553F">
        <w:rPr>
          <w:rFonts w:cs="Arial"/>
          <w:szCs w:val="22"/>
        </w:rPr>
        <w:t>, MD</w:t>
      </w:r>
      <w:r w:rsidRPr="00E7553F">
        <w:rPr>
          <w:rFonts w:cs="Arial"/>
          <w:szCs w:val="22"/>
          <w:vertAlign w:val="superscript"/>
        </w:rPr>
        <w:t>3</w:t>
      </w:r>
      <w:r w:rsidRPr="00E7553F">
        <w:rPr>
          <w:rFonts w:cs="Arial"/>
          <w:szCs w:val="22"/>
        </w:rPr>
        <w:t>, Charles D. Searles, MD</w:t>
      </w:r>
      <w:r w:rsidRPr="00E7553F">
        <w:rPr>
          <w:rFonts w:cs="Arial"/>
          <w:szCs w:val="22"/>
          <w:vertAlign w:val="superscript"/>
        </w:rPr>
        <w:t>3</w:t>
      </w:r>
      <w:r w:rsidRPr="00E7553F">
        <w:rPr>
          <w:rFonts w:cs="Arial"/>
          <w:szCs w:val="22"/>
        </w:rPr>
        <w:t>, Young-Mi Go, PhD</w:t>
      </w:r>
      <w:r w:rsidRPr="00E7553F">
        <w:rPr>
          <w:rFonts w:cs="Arial"/>
          <w:szCs w:val="22"/>
          <w:vertAlign w:val="superscript"/>
        </w:rPr>
        <w:t>2</w:t>
      </w:r>
      <w:r w:rsidRPr="00E7553F">
        <w:rPr>
          <w:rFonts w:cs="Arial"/>
          <w:szCs w:val="22"/>
        </w:rPr>
        <w:t>, Dean P. Jones, PhD</w:t>
      </w:r>
      <w:r w:rsidRPr="00E7553F">
        <w:rPr>
          <w:rFonts w:cs="Arial"/>
          <w:szCs w:val="22"/>
          <w:vertAlign w:val="superscript"/>
        </w:rPr>
        <w:t>2</w:t>
      </w:r>
      <w:r w:rsidRPr="00E7553F">
        <w:rPr>
          <w:rFonts w:cs="Arial"/>
          <w:szCs w:val="22"/>
        </w:rPr>
        <w:t>, Joshua L. Chan, MD</w:t>
      </w:r>
      <w:r w:rsidRPr="00E7553F">
        <w:rPr>
          <w:rFonts w:cs="Arial"/>
          <w:szCs w:val="22"/>
          <w:vertAlign w:val="superscript"/>
        </w:rPr>
        <w:t>1</w:t>
      </w:r>
    </w:p>
    <w:p w14:paraId="03A0FB1F" w14:textId="77777777" w:rsidR="009642DE" w:rsidRPr="00E7553F" w:rsidRDefault="009642DE" w:rsidP="009642DE">
      <w:pPr>
        <w:rPr>
          <w:rFonts w:cs="Arial"/>
          <w:b/>
          <w:bCs/>
          <w:szCs w:val="22"/>
        </w:rPr>
      </w:pPr>
    </w:p>
    <w:p w14:paraId="51CE74B4" w14:textId="77777777" w:rsidR="009642DE" w:rsidRPr="00E7553F" w:rsidRDefault="009642DE" w:rsidP="009642DE">
      <w:pPr>
        <w:rPr>
          <w:rFonts w:cs="Arial"/>
          <w:szCs w:val="22"/>
          <w:shd w:val="clear" w:color="auto" w:fill="FFFFFF"/>
        </w:rPr>
      </w:pPr>
      <w:r w:rsidRPr="00E7553F">
        <w:rPr>
          <w:rFonts w:cs="Arial"/>
          <w:szCs w:val="22"/>
          <w:vertAlign w:val="superscript"/>
        </w:rPr>
        <w:t>1</w:t>
      </w:r>
      <w:r w:rsidRPr="00E7553F">
        <w:rPr>
          <w:rFonts w:cs="Arial"/>
          <w:szCs w:val="22"/>
          <w:shd w:val="clear" w:color="auto" w:fill="FFFFFF"/>
        </w:rPr>
        <w:t>Division of Cardiothoracic Surgery, Department of Surgery, Emory University School of Medicine, Atlanta, GA, USA</w:t>
      </w:r>
    </w:p>
    <w:p w14:paraId="7860102D" w14:textId="77777777" w:rsidR="009642DE" w:rsidRPr="00E7553F" w:rsidRDefault="009642DE" w:rsidP="009642DE">
      <w:pPr>
        <w:rPr>
          <w:rFonts w:cs="Arial"/>
          <w:szCs w:val="22"/>
        </w:rPr>
      </w:pPr>
      <w:r w:rsidRPr="00E7553F">
        <w:rPr>
          <w:rFonts w:cs="Arial"/>
          <w:bCs/>
          <w:szCs w:val="22"/>
          <w:vertAlign w:val="superscript"/>
        </w:rPr>
        <w:t>2</w:t>
      </w:r>
      <w:r w:rsidRPr="00E7553F">
        <w:rPr>
          <w:rFonts w:cs="Arial"/>
          <w:bCs/>
          <w:szCs w:val="22"/>
        </w:rPr>
        <w:t>Division of Pulmonary, Allergy, Critical Care, and Sleep Medicine, Department of Medicine, Emory University School</w:t>
      </w:r>
      <w:r w:rsidRPr="00E7553F">
        <w:rPr>
          <w:rFonts w:cs="Arial"/>
          <w:szCs w:val="22"/>
        </w:rPr>
        <w:t xml:space="preserve"> of Medicine</w:t>
      </w:r>
      <w:r w:rsidRPr="00E7553F">
        <w:rPr>
          <w:rFonts w:cs="Arial"/>
          <w:szCs w:val="22"/>
          <w:shd w:val="clear" w:color="auto" w:fill="FFFFFF"/>
        </w:rPr>
        <w:t>, Atlanta, GA, USA</w:t>
      </w:r>
    </w:p>
    <w:p w14:paraId="1859990B" w14:textId="77777777" w:rsidR="009642DE" w:rsidRPr="00E7553F" w:rsidRDefault="009642DE" w:rsidP="009642DE">
      <w:pPr>
        <w:rPr>
          <w:rFonts w:cs="Arial"/>
          <w:bCs/>
          <w:szCs w:val="22"/>
        </w:rPr>
      </w:pPr>
      <w:r w:rsidRPr="00E7553F">
        <w:rPr>
          <w:rFonts w:cs="Arial"/>
          <w:bCs/>
          <w:szCs w:val="22"/>
          <w:vertAlign w:val="superscript"/>
        </w:rPr>
        <w:t>3</w:t>
      </w:r>
      <w:r w:rsidRPr="00E7553F">
        <w:rPr>
          <w:rFonts w:cs="Arial"/>
          <w:bCs/>
          <w:szCs w:val="22"/>
        </w:rPr>
        <w:t>Division of Cardiology, Department of Medicine, Emory University School of Medicine</w:t>
      </w:r>
      <w:r w:rsidRPr="00E7553F">
        <w:rPr>
          <w:rFonts w:cs="Arial"/>
          <w:szCs w:val="22"/>
          <w:shd w:val="clear" w:color="auto" w:fill="FFFFFF"/>
        </w:rPr>
        <w:t>, Atlanta, GA, USA</w:t>
      </w:r>
    </w:p>
    <w:p w14:paraId="74637547" w14:textId="77777777" w:rsidR="00706798" w:rsidRPr="00E7553F" w:rsidRDefault="00706798" w:rsidP="00E41FBF">
      <w:pPr>
        <w:rPr>
          <w:rFonts w:cs="Arial"/>
          <w:szCs w:val="22"/>
        </w:rPr>
      </w:pPr>
    </w:p>
    <w:p w14:paraId="7676BAD9" w14:textId="77777777" w:rsidR="00846338" w:rsidRPr="00E7553F" w:rsidRDefault="00846338" w:rsidP="00E41FBF">
      <w:pPr>
        <w:rPr>
          <w:rFonts w:cs="Arial"/>
          <w:szCs w:val="22"/>
        </w:rPr>
      </w:pPr>
    </w:p>
    <w:p w14:paraId="274BE97A" w14:textId="77777777" w:rsidR="00706798" w:rsidRPr="00E7553F" w:rsidRDefault="00706798" w:rsidP="00E41FBF">
      <w:pPr>
        <w:rPr>
          <w:rFonts w:cs="Arial"/>
          <w:szCs w:val="22"/>
        </w:rPr>
      </w:pPr>
    </w:p>
    <w:p w14:paraId="0585CB4C" w14:textId="50A2C8A7" w:rsidR="00B81E08" w:rsidRPr="00E7553F" w:rsidRDefault="007606D0" w:rsidP="00706798">
      <w:pPr>
        <w:jc w:val="center"/>
        <w:rPr>
          <w:rFonts w:cs="Arial"/>
          <w:b/>
          <w:bCs/>
          <w:szCs w:val="22"/>
        </w:rPr>
      </w:pPr>
      <w:r w:rsidRPr="00E7553F">
        <w:rPr>
          <w:rFonts w:cs="Arial"/>
          <w:b/>
          <w:bCs/>
          <w:szCs w:val="22"/>
        </w:rPr>
        <w:t>TABLE OF CONTENTS</w:t>
      </w:r>
    </w:p>
    <w:p w14:paraId="4D149763" w14:textId="77777777" w:rsidR="00706798" w:rsidRPr="00E7553F" w:rsidRDefault="00706798" w:rsidP="00706798">
      <w:pPr>
        <w:jc w:val="center"/>
        <w:rPr>
          <w:rFonts w:cs="Arial"/>
          <w:b/>
          <w:bCs/>
          <w:i/>
          <w:iCs/>
          <w:szCs w:val="22"/>
        </w:rPr>
      </w:pPr>
    </w:p>
    <w:p w14:paraId="4DB01093" w14:textId="526F9A05" w:rsidR="003407C9" w:rsidRPr="00E7553F" w:rsidRDefault="00287D5F">
      <w:pPr>
        <w:pStyle w:val="TOC1"/>
        <w:tabs>
          <w:tab w:val="right" w:leader="dot" w:pos="9350"/>
        </w:tabs>
        <w:rPr>
          <w:rFonts w:asciiTheme="minorHAnsi" w:eastAsiaTheme="minorEastAsia" w:hAnsiTheme="minorHAnsi" w:cstheme="minorBidi"/>
          <w:noProof/>
          <w:kern w:val="2"/>
          <w:sz w:val="24"/>
          <w14:ligatures w14:val="standardContextual"/>
        </w:rPr>
      </w:pPr>
      <w:r w:rsidRPr="00E7553F">
        <w:rPr>
          <w:rFonts w:cs="Arial"/>
          <w:caps/>
          <w:sz w:val="22"/>
          <w:szCs w:val="22"/>
        </w:rPr>
        <w:fldChar w:fldCharType="begin"/>
      </w:r>
      <w:r w:rsidRPr="00E7553F">
        <w:rPr>
          <w:rFonts w:cs="Arial"/>
          <w:caps/>
          <w:sz w:val="22"/>
          <w:szCs w:val="22"/>
        </w:rPr>
        <w:instrText xml:space="preserve"> TOC \o "1-2" \h \z \u </w:instrText>
      </w:r>
      <w:r w:rsidRPr="00E7553F">
        <w:rPr>
          <w:rFonts w:cs="Arial"/>
          <w:caps/>
          <w:sz w:val="22"/>
          <w:szCs w:val="22"/>
        </w:rPr>
        <w:fldChar w:fldCharType="separate"/>
      </w:r>
      <w:hyperlink w:anchor="_Toc211592881" w:history="1">
        <w:r w:rsidR="003407C9" w:rsidRPr="00E7553F">
          <w:rPr>
            <w:rStyle w:val="Hyperlink"/>
            <w:rFonts w:cs="Arial"/>
            <w:noProof/>
            <w:color w:val="auto"/>
          </w:rPr>
          <w:t>EXPANDED METABOLOMICS METHODS AND OTHER TECHNICAL DETAILS</w:t>
        </w:r>
        <w:r w:rsidR="003407C9" w:rsidRPr="00E7553F">
          <w:rPr>
            <w:noProof/>
            <w:webHidden/>
          </w:rPr>
          <w:tab/>
        </w:r>
        <w:r w:rsidR="003407C9" w:rsidRPr="00E7553F">
          <w:rPr>
            <w:noProof/>
            <w:webHidden/>
          </w:rPr>
          <w:fldChar w:fldCharType="begin"/>
        </w:r>
        <w:r w:rsidR="003407C9" w:rsidRPr="00E7553F">
          <w:rPr>
            <w:noProof/>
            <w:webHidden/>
          </w:rPr>
          <w:instrText xml:space="preserve"> PAGEREF _Toc211592881 \h </w:instrText>
        </w:r>
        <w:r w:rsidR="003407C9" w:rsidRPr="00E7553F">
          <w:rPr>
            <w:noProof/>
            <w:webHidden/>
          </w:rPr>
        </w:r>
        <w:r w:rsidR="003407C9" w:rsidRPr="00E7553F">
          <w:rPr>
            <w:noProof/>
            <w:webHidden/>
          </w:rPr>
          <w:fldChar w:fldCharType="separate"/>
        </w:r>
        <w:r w:rsidR="003407C9" w:rsidRPr="00E7553F">
          <w:rPr>
            <w:noProof/>
            <w:webHidden/>
          </w:rPr>
          <w:t>2</w:t>
        </w:r>
        <w:r w:rsidR="003407C9" w:rsidRPr="00E7553F">
          <w:rPr>
            <w:noProof/>
            <w:webHidden/>
          </w:rPr>
          <w:fldChar w:fldCharType="end"/>
        </w:r>
      </w:hyperlink>
    </w:p>
    <w:p w14:paraId="7678BBCE" w14:textId="7BA7F4F6" w:rsidR="003407C9" w:rsidRPr="00E7553F" w:rsidRDefault="003407C9">
      <w:pPr>
        <w:pStyle w:val="TOC2"/>
        <w:tabs>
          <w:tab w:val="right" w:leader="dot" w:pos="9350"/>
        </w:tabs>
        <w:rPr>
          <w:rFonts w:asciiTheme="minorHAnsi" w:eastAsiaTheme="minorEastAsia" w:hAnsiTheme="minorHAnsi" w:cstheme="minorBidi"/>
          <w:noProof/>
          <w:kern w:val="2"/>
          <w:sz w:val="24"/>
          <w14:ligatures w14:val="standardContextual"/>
        </w:rPr>
      </w:pPr>
      <w:hyperlink w:anchor="_Toc211592882" w:history="1">
        <w:r w:rsidRPr="00E7553F">
          <w:rPr>
            <w:rStyle w:val="Hyperlink"/>
            <w:rFonts w:cs="Arial"/>
            <w:noProof/>
            <w:color w:val="auto"/>
          </w:rPr>
          <w:t>Sample Collection and Processing</w:t>
        </w:r>
        <w:r w:rsidRPr="00E7553F">
          <w:rPr>
            <w:noProof/>
            <w:webHidden/>
          </w:rPr>
          <w:tab/>
        </w:r>
        <w:r w:rsidRPr="00E7553F">
          <w:rPr>
            <w:noProof/>
            <w:webHidden/>
          </w:rPr>
          <w:fldChar w:fldCharType="begin"/>
        </w:r>
        <w:r w:rsidRPr="00E7553F">
          <w:rPr>
            <w:noProof/>
            <w:webHidden/>
          </w:rPr>
          <w:instrText xml:space="preserve"> PAGEREF _Toc211592882 \h </w:instrText>
        </w:r>
        <w:r w:rsidRPr="00E7553F">
          <w:rPr>
            <w:noProof/>
            <w:webHidden/>
          </w:rPr>
        </w:r>
        <w:r w:rsidRPr="00E7553F">
          <w:rPr>
            <w:noProof/>
            <w:webHidden/>
          </w:rPr>
          <w:fldChar w:fldCharType="separate"/>
        </w:r>
        <w:r w:rsidRPr="00E7553F">
          <w:rPr>
            <w:noProof/>
            <w:webHidden/>
          </w:rPr>
          <w:t>2</w:t>
        </w:r>
        <w:r w:rsidRPr="00E7553F">
          <w:rPr>
            <w:noProof/>
            <w:webHidden/>
          </w:rPr>
          <w:fldChar w:fldCharType="end"/>
        </w:r>
      </w:hyperlink>
    </w:p>
    <w:p w14:paraId="10C9B6F7" w14:textId="05EDE5C2" w:rsidR="003407C9" w:rsidRPr="00E7553F" w:rsidRDefault="003407C9">
      <w:pPr>
        <w:pStyle w:val="TOC2"/>
        <w:tabs>
          <w:tab w:val="right" w:leader="dot" w:pos="9350"/>
        </w:tabs>
        <w:rPr>
          <w:rFonts w:asciiTheme="minorHAnsi" w:eastAsiaTheme="minorEastAsia" w:hAnsiTheme="minorHAnsi" w:cstheme="minorBidi"/>
          <w:noProof/>
          <w:kern w:val="2"/>
          <w:sz w:val="24"/>
          <w14:ligatures w14:val="standardContextual"/>
        </w:rPr>
      </w:pPr>
      <w:hyperlink w:anchor="_Toc211592883" w:history="1">
        <w:r w:rsidRPr="00E7553F">
          <w:rPr>
            <w:rStyle w:val="Hyperlink"/>
            <w:rFonts w:cs="Arial"/>
            <w:iCs/>
            <w:noProof/>
            <w:color w:val="auto"/>
          </w:rPr>
          <w:t>Metabolomics Profiling with Liquid Chromatography-Mass Spectrometry (LC-MS)</w:t>
        </w:r>
        <w:r w:rsidRPr="00E7553F">
          <w:rPr>
            <w:noProof/>
            <w:webHidden/>
          </w:rPr>
          <w:tab/>
        </w:r>
        <w:r w:rsidRPr="00E7553F">
          <w:rPr>
            <w:noProof/>
            <w:webHidden/>
          </w:rPr>
          <w:fldChar w:fldCharType="begin"/>
        </w:r>
        <w:r w:rsidRPr="00E7553F">
          <w:rPr>
            <w:noProof/>
            <w:webHidden/>
          </w:rPr>
          <w:instrText xml:space="preserve"> PAGEREF _Toc211592883 \h </w:instrText>
        </w:r>
        <w:r w:rsidRPr="00E7553F">
          <w:rPr>
            <w:noProof/>
            <w:webHidden/>
          </w:rPr>
        </w:r>
        <w:r w:rsidRPr="00E7553F">
          <w:rPr>
            <w:noProof/>
            <w:webHidden/>
          </w:rPr>
          <w:fldChar w:fldCharType="separate"/>
        </w:r>
        <w:r w:rsidRPr="00E7553F">
          <w:rPr>
            <w:noProof/>
            <w:webHidden/>
          </w:rPr>
          <w:t>2</w:t>
        </w:r>
        <w:r w:rsidRPr="00E7553F">
          <w:rPr>
            <w:noProof/>
            <w:webHidden/>
          </w:rPr>
          <w:fldChar w:fldCharType="end"/>
        </w:r>
      </w:hyperlink>
    </w:p>
    <w:p w14:paraId="257CCF37" w14:textId="4FD7D2EF" w:rsidR="003407C9" w:rsidRPr="00E7553F" w:rsidRDefault="003407C9">
      <w:pPr>
        <w:pStyle w:val="TOC2"/>
        <w:tabs>
          <w:tab w:val="right" w:leader="dot" w:pos="9350"/>
        </w:tabs>
        <w:rPr>
          <w:rFonts w:asciiTheme="minorHAnsi" w:eastAsiaTheme="minorEastAsia" w:hAnsiTheme="minorHAnsi" w:cstheme="minorBidi"/>
          <w:noProof/>
          <w:kern w:val="2"/>
          <w:sz w:val="24"/>
          <w14:ligatures w14:val="standardContextual"/>
        </w:rPr>
      </w:pPr>
      <w:hyperlink w:anchor="_Toc211592884" w:history="1">
        <w:r w:rsidRPr="00E7553F">
          <w:rPr>
            <w:rStyle w:val="Hyperlink"/>
            <w:rFonts w:cs="Arial"/>
            <w:iCs/>
            <w:noProof/>
            <w:color w:val="auto"/>
          </w:rPr>
          <w:t>Feature Extraction, Annotation, and Identification</w:t>
        </w:r>
        <w:r w:rsidRPr="00E7553F">
          <w:rPr>
            <w:noProof/>
            <w:webHidden/>
          </w:rPr>
          <w:tab/>
        </w:r>
        <w:r w:rsidRPr="00E7553F">
          <w:rPr>
            <w:noProof/>
            <w:webHidden/>
          </w:rPr>
          <w:fldChar w:fldCharType="begin"/>
        </w:r>
        <w:r w:rsidRPr="00E7553F">
          <w:rPr>
            <w:noProof/>
            <w:webHidden/>
          </w:rPr>
          <w:instrText xml:space="preserve"> PAGEREF _Toc211592884 \h </w:instrText>
        </w:r>
        <w:r w:rsidRPr="00E7553F">
          <w:rPr>
            <w:noProof/>
            <w:webHidden/>
          </w:rPr>
        </w:r>
        <w:r w:rsidRPr="00E7553F">
          <w:rPr>
            <w:noProof/>
            <w:webHidden/>
          </w:rPr>
          <w:fldChar w:fldCharType="separate"/>
        </w:r>
        <w:r w:rsidRPr="00E7553F">
          <w:rPr>
            <w:noProof/>
            <w:webHidden/>
          </w:rPr>
          <w:t>2</w:t>
        </w:r>
        <w:r w:rsidRPr="00E7553F">
          <w:rPr>
            <w:noProof/>
            <w:webHidden/>
          </w:rPr>
          <w:fldChar w:fldCharType="end"/>
        </w:r>
      </w:hyperlink>
    </w:p>
    <w:p w14:paraId="40262E46" w14:textId="6C2E912A" w:rsidR="003407C9" w:rsidRPr="00E7553F" w:rsidRDefault="003407C9">
      <w:pPr>
        <w:pStyle w:val="TOC2"/>
        <w:tabs>
          <w:tab w:val="right" w:leader="dot" w:pos="9350"/>
        </w:tabs>
        <w:rPr>
          <w:rFonts w:asciiTheme="minorHAnsi" w:eastAsiaTheme="minorEastAsia" w:hAnsiTheme="minorHAnsi" w:cstheme="minorBidi"/>
          <w:noProof/>
          <w:kern w:val="2"/>
          <w:sz w:val="24"/>
          <w14:ligatures w14:val="standardContextual"/>
        </w:rPr>
      </w:pPr>
      <w:hyperlink w:anchor="_Toc211592885" w:history="1">
        <w:r w:rsidRPr="00E7553F">
          <w:rPr>
            <w:rStyle w:val="Hyperlink"/>
            <w:noProof/>
            <w:color w:val="auto"/>
          </w:rPr>
          <w:t>Data Structuring and Transformation</w:t>
        </w:r>
        <w:r w:rsidRPr="00E7553F">
          <w:rPr>
            <w:noProof/>
            <w:webHidden/>
          </w:rPr>
          <w:tab/>
        </w:r>
        <w:r w:rsidRPr="00E7553F">
          <w:rPr>
            <w:noProof/>
            <w:webHidden/>
          </w:rPr>
          <w:fldChar w:fldCharType="begin"/>
        </w:r>
        <w:r w:rsidRPr="00E7553F">
          <w:rPr>
            <w:noProof/>
            <w:webHidden/>
          </w:rPr>
          <w:instrText xml:space="preserve"> PAGEREF _Toc211592885 \h </w:instrText>
        </w:r>
        <w:r w:rsidRPr="00E7553F">
          <w:rPr>
            <w:noProof/>
            <w:webHidden/>
          </w:rPr>
        </w:r>
        <w:r w:rsidRPr="00E7553F">
          <w:rPr>
            <w:noProof/>
            <w:webHidden/>
          </w:rPr>
          <w:fldChar w:fldCharType="separate"/>
        </w:r>
        <w:r w:rsidRPr="00E7553F">
          <w:rPr>
            <w:noProof/>
            <w:webHidden/>
          </w:rPr>
          <w:t>3</w:t>
        </w:r>
        <w:r w:rsidRPr="00E7553F">
          <w:rPr>
            <w:noProof/>
            <w:webHidden/>
          </w:rPr>
          <w:fldChar w:fldCharType="end"/>
        </w:r>
      </w:hyperlink>
    </w:p>
    <w:p w14:paraId="13C9FD3D" w14:textId="4E052271" w:rsidR="003407C9" w:rsidRPr="00E7553F" w:rsidRDefault="003407C9">
      <w:pPr>
        <w:pStyle w:val="TOC2"/>
        <w:tabs>
          <w:tab w:val="right" w:leader="dot" w:pos="9350"/>
        </w:tabs>
        <w:rPr>
          <w:rFonts w:asciiTheme="minorHAnsi" w:eastAsiaTheme="minorEastAsia" w:hAnsiTheme="minorHAnsi" w:cstheme="minorBidi"/>
          <w:noProof/>
          <w:kern w:val="2"/>
          <w:sz w:val="24"/>
          <w14:ligatures w14:val="standardContextual"/>
        </w:rPr>
      </w:pPr>
      <w:hyperlink w:anchor="_Toc211592886" w:history="1">
        <w:r w:rsidRPr="00E7553F">
          <w:rPr>
            <w:rStyle w:val="Hyperlink"/>
            <w:noProof/>
            <w:color w:val="auto"/>
          </w:rPr>
          <w:t>Sensitivity Analysis</w:t>
        </w:r>
        <w:r w:rsidRPr="00E7553F">
          <w:rPr>
            <w:noProof/>
            <w:webHidden/>
          </w:rPr>
          <w:tab/>
        </w:r>
        <w:r w:rsidRPr="00E7553F">
          <w:rPr>
            <w:noProof/>
            <w:webHidden/>
          </w:rPr>
          <w:fldChar w:fldCharType="begin"/>
        </w:r>
        <w:r w:rsidRPr="00E7553F">
          <w:rPr>
            <w:noProof/>
            <w:webHidden/>
          </w:rPr>
          <w:instrText xml:space="preserve"> PAGEREF _Toc211592886 \h </w:instrText>
        </w:r>
        <w:r w:rsidRPr="00E7553F">
          <w:rPr>
            <w:noProof/>
            <w:webHidden/>
          </w:rPr>
        </w:r>
        <w:r w:rsidRPr="00E7553F">
          <w:rPr>
            <w:noProof/>
            <w:webHidden/>
          </w:rPr>
          <w:fldChar w:fldCharType="separate"/>
        </w:r>
        <w:r w:rsidRPr="00E7553F">
          <w:rPr>
            <w:noProof/>
            <w:webHidden/>
          </w:rPr>
          <w:t>4</w:t>
        </w:r>
        <w:r w:rsidRPr="00E7553F">
          <w:rPr>
            <w:noProof/>
            <w:webHidden/>
          </w:rPr>
          <w:fldChar w:fldCharType="end"/>
        </w:r>
      </w:hyperlink>
    </w:p>
    <w:p w14:paraId="4704BD6A" w14:textId="4CBDE063" w:rsidR="003407C9" w:rsidRPr="00E7553F" w:rsidRDefault="003407C9">
      <w:pPr>
        <w:pStyle w:val="TOC2"/>
        <w:tabs>
          <w:tab w:val="right" w:leader="dot" w:pos="9350"/>
        </w:tabs>
        <w:rPr>
          <w:rFonts w:asciiTheme="minorHAnsi" w:eastAsiaTheme="minorEastAsia" w:hAnsiTheme="minorHAnsi" w:cstheme="minorBidi"/>
          <w:noProof/>
          <w:kern w:val="2"/>
          <w:sz w:val="24"/>
          <w14:ligatures w14:val="standardContextual"/>
        </w:rPr>
      </w:pPr>
      <w:hyperlink w:anchor="_Toc211592887" w:history="1">
        <w:r w:rsidRPr="00E7553F">
          <w:rPr>
            <w:rStyle w:val="Hyperlink"/>
            <w:noProof/>
            <w:color w:val="auto"/>
          </w:rPr>
          <w:t>References</w:t>
        </w:r>
        <w:r w:rsidRPr="00E7553F">
          <w:rPr>
            <w:noProof/>
            <w:webHidden/>
          </w:rPr>
          <w:tab/>
        </w:r>
        <w:r w:rsidRPr="00E7553F">
          <w:rPr>
            <w:noProof/>
            <w:webHidden/>
          </w:rPr>
          <w:fldChar w:fldCharType="begin"/>
        </w:r>
        <w:r w:rsidRPr="00E7553F">
          <w:rPr>
            <w:noProof/>
            <w:webHidden/>
          </w:rPr>
          <w:instrText xml:space="preserve"> PAGEREF _Toc211592887 \h </w:instrText>
        </w:r>
        <w:r w:rsidRPr="00E7553F">
          <w:rPr>
            <w:noProof/>
            <w:webHidden/>
          </w:rPr>
        </w:r>
        <w:r w:rsidRPr="00E7553F">
          <w:rPr>
            <w:noProof/>
            <w:webHidden/>
          </w:rPr>
          <w:fldChar w:fldCharType="separate"/>
        </w:r>
        <w:r w:rsidRPr="00E7553F">
          <w:rPr>
            <w:noProof/>
            <w:webHidden/>
          </w:rPr>
          <w:t>5</w:t>
        </w:r>
        <w:r w:rsidRPr="00E7553F">
          <w:rPr>
            <w:noProof/>
            <w:webHidden/>
          </w:rPr>
          <w:fldChar w:fldCharType="end"/>
        </w:r>
      </w:hyperlink>
    </w:p>
    <w:p w14:paraId="1BE36473" w14:textId="1D789CBB" w:rsidR="003407C9" w:rsidRPr="00E7553F" w:rsidRDefault="003407C9">
      <w:pPr>
        <w:pStyle w:val="TOC1"/>
        <w:tabs>
          <w:tab w:val="right" w:leader="dot" w:pos="9350"/>
        </w:tabs>
        <w:rPr>
          <w:rFonts w:asciiTheme="minorHAnsi" w:eastAsiaTheme="minorEastAsia" w:hAnsiTheme="minorHAnsi" w:cstheme="minorBidi"/>
          <w:noProof/>
          <w:kern w:val="2"/>
          <w:sz w:val="24"/>
          <w14:ligatures w14:val="standardContextual"/>
        </w:rPr>
      </w:pPr>
      <w:hyperlink w:anchor="_Toc211592888" w:history="1">
        <w:r w:rsidRPr="00E7553F">
          <w:rPr>
            <w:rStyle w:val="Hyperlink"/>
            <w:rFonts w:cs="Arial"/>
            <w:noProof/>
            <w:color w:val="auto"/>
          </w:rPr>
          <w:t>SUPPLEMENTAL FIGURE 1</w:t>
        </w:r>
        <w:r w:rsidRPr="00E7553F">
          <w:rPr>
            <w:noProof/>
            <w:webHidden/>
          </w:rPr>
          <w:tab/>
        </w:r>
        <w:r w:rsidRPr="00E7553F">
          <w:rPr>
            <w:noProof/>
            <w:webHidden/>
          </w:rPr>
          <w:fldChar w:fldCharType="begin"/>
        </w:r>
        <w:r w:rsidRPr="00E7553F">
          <w:rPr>
            <w:noProof/>
            <w:webHidden/>
          </w:rPr>
          <w:instrText xml:space="preserve"> PAGEREF _Toc211592888 \h </w:instrText>
        </w:r>
        <w:r w:rsidRPr="00E7553F">
          <w:rPr>
            <w:noProof/>
            <w:webHidden/>
          </w:rPr>
        </w:r>
        <w:r w:rsidRPr="00E7553F">
          <w:rPr>
            <w:noProof/>
            <w:webHidden/>
          </w:rPr>
          <w:fldChar w:fldCharType="separate"/>
        </w:r>
        <w:r w:rsidRPr="00E7553F">
          <w:rPr>
            <w:noProof/>
            <w:webHidden/>
          </w:rPr>
          <w:t>6</w:t>
        </w:r>
        <w:r w:rsidRPr="00E7553F">
          <w:rPr>
            <w:noProof/>
            <w:webHidden/>
          </w:rPr>
          <w:fldChar w:fldCharType="end"/>
        </w:r>
      </w:hyperlink>
    </w:p>
    <w:p w14:paraId="7D915A8D" w14:textId="16DD6316" w:rsidR="003407C9" w:rsidRPr="00E7553F" w:rsidRDefault="003407C9">
      <w:pPr>
        <w:pStyle w:val="TOC1"/>
        <w:tabs>
          <w:tab w:val="right" w:leader="dot" w:pos="9350"/>
        </w:tabs>
        <w:rPr>
          <w:rFonts w:asciiTheme="minorHAnsi" w:eastAsiaTheme="minorEastAsia" w:hAnsiTheme="minorHAnsi" w:cstheme="minorBidi"/>
          <w:noProof/>
          <w:kern w:val="2"/>
          <w:sz w:val="24"/>
          <w14:ligatures w14:val="standardContextual"/>
        </w:rPr>
      </w:pPr>
      <w:hyperlink w:anchor="_Toc211592889" w:history="1">
        <w:r w:rsidRPr="00E7553F">
          <w:rPr>
            <w:rStyle w:val="Hyperlink"/>
            <w:rFonts w:cs="Arial"/>
            <w:noProof/>
            <w:color w:val="auto"/>
          </w:rPr>
          <w:t>SUPPLEMENTAL FIGURE 2</w:t>
        </w:r>
        <w:r w:rsidRPr="00E7553F">
          <w:rPr>
            <w:noProof/>
            <w:webHidden/>
          </w:rPr>
          <w:tab/>
        </w:r>
        <w:r w:rsidRPr="00E7553F">
          <w:rPr>
            <w:noProof/>
            <w:webHidden/>
          </w:rPr>
          <w:fldChar w:fldCharType="begin"/>
        </w:r>
        <w:r w:rsidRPr="00E7553F">
          <w:rPr>
            <w:noProof/>
            <w:webHidden/>
          </w:rPr>
          <w:instrText xml:space="preserve"> PAGEREF _Toc211592889 \h </w:instrText>
        </w:r>
        <w:r w:rsidRPr="00E7553F">
          <w:rPr>
            <w:noProof/>
            <w:webHidden/>
          </w:rPr>
        </w:r>
        <w:r w:rsidRPr="00E7553F">
          <w:rPr>
            <w:noProof/>
            <w:webHidden/>
          </w:rPr>
          <w:fldChar w:fldCharType="separate"/>
        </w:r>
        <w:r w:rsidRPr="00E7553F">
          <w:rPr>
            <w:noProof/>
            <w:webHidden/>
          </w:rPr>
          <w:t>7</w:t>
        </w:r>
        <w:r w:rsidRPr="00E7553F">
          <w:rPr>
            <w:noProof/>
            <w:webHidden/>
          </w:rPr>
          <w:fldChar w:fldCharType="end"/>
        </w:r>
      </w:hyperlink>
    </w:p>
    <w:p w14:paraId="4C4BDE10" w14:textId="15C2E7F6" w:rsidR="003407C9" w:rsidRPr="00E7553F" w:rsidRDefault="003407C9">
      <w:pPr>
        <w:pStyle w:val="TOC2"/>
        <w:tabs>
          <w:tab w:val="right" w:leader="dot" w:pos="9350"/>
        </w:tabs>
        <w:rPr>
          <w:rFonts w:asciiTheme="minorHAnsi" w:eastAsiaTheme="minorEastAsia" w:hAnsiTheme="minorHAnsi" w:cstheme="minorBidi"/>
          <w:noProof/>
          <w:kern w:val="2"/>
          <w:sz w:val="24"/>
          <w14:ligatures w14:val="standardContextual"/>
        </w:rPr>
      </w:pPr>
      <w:hyperlink w:anchor="_Toc211592890" w:history="1">
        <w:r w:rsidRPr="00E7553F">
          <w:rPr>
            <w:rStyle w:val="Hyperlink"/>
            <w:noProof/>
            <w:color w:val="auto"/>
          </w:rPr>
          <w:t>Supplementary Figure 2.1</w:t>
        </w:r>
        <w:r w:rsidRPr="00E7553F">
          <w:rPr>
            <w:noProof/>
            <w:webHidden/>
          </w:rPr>
          <w:tab/>
        </w:r>
        <w:r w:rsidRPr="00E7553F">
          <w:rPr>
            <w:noProof/>
            <w:webHidden/>
          </w:rPr>
          <w:fldChar w:fldCharType="begin"/>
        </w:r>
        <w:r w:rsidRPr="00E7553F">
          <w:rPr>
            <w:noProof/>
            <w:webHidden/>
          </w:rPr>
          <w:instrText xml:space="preserve"> PAGEREF _Toc211592890 \h </w:instrText>
        </w:r>
        <w:r w:rsidRPr="00E7553F">
          <w:rPr>
            <w:noProof/>
            <w:webHidden/>
          </w:rPr>
        </w:r>
        <w:r w:rsidRPr="00E7553F">
          <w:rPr>
            <w:noProof/>
            <w:webHidden/>
          </w:rPr>
          <w:fldChar w:fldCharType="separate"/>
        </w:r>
        <w:r w:rsidRPr="00E7553F">
          <w:rPr>
            <w:noProof/>
            <w:webHidden/>
          </w:rPr>
          <w:t>7</w:t>
        </w:r>
        <w:r w:rsidRPr="00E7553F">
          <w:rPr>
            <w:noProof/>
            <w:webHidden/>
          </w:rPr>
          <w:fldChar w:fldCharType="end"/>
        </w:r>
      </w:hyperlink>
    </w:p>
    <w:p w14:paraId="1592FBFC" w14:textId="2EEF534D" w:rsidR="003407C9" w:rsidRPr="00E7553F" w:rsidRDefault="003407C9">
      <w:pPr>
        <w:pStyle w:val="TOC2"/>
        <w:tabs>
          <w:tab w:val="right" w:leader="dot" w:pos="9350"/>
        </w:tabs>
        <w:rPr>
          <w:rFonts w:asciiTheme="minorHAnsi" w:eastAsiaTheme="minorEastAsia" w:hAnsiTheme="minorHAnsi" w:cstheme="minorBidi"/>
          <w:noProof/>
          <w:kern w:val="2"/>
          <w:sz w:val="24"/>
          <w14:ligatures w14:val="standardContextual"/>
        </w:rPr>
      </w:pPr>
      <w:hyperlink w:anchor="_Toc211592891" w:history="1">
        <w:r w:rsidRPr="00E7553F">
          <w:rPr>
            <w:rStyle w:val="Hyperlink"/>
            <w:noProof/>
            <w:color w:val="auto"/>
          </w:rPr>
          <w:t>Supplementary Figure 2.2</w:t>
        </w:r>
        <w:r w:rsidRPr="00E7553F">
          <w:rPr>
            <w:noProof/>
            <w:webHidden/>
          </w:rPr>
          <w:tab/>
        </w:r>
        <w:r w:rsidRPr="00E7553F">
          <w:rPr>
            <w:noProof/>
            <w:webHidden/>
          </w:rPr>
          <w:fldChar w:fldCharType="begin"/>
        </w:r>
        <w:r w:rsidRPr="00E7553F">
          <w:rPr>
            <w:noProof/>
            <w:webHidden/>
          </w:rPr>
          <w:instrText xml:space="preserve"> PAGEREF _Toc211592891 \h </w:instrText>
        </w:r>
        <w:r w:rsidRPr="00E7553F">
          <w:rPr>
            <w:noProof/>
            <w:webHidden/>
          </w:rPr>
        </w:r>
        <w:r w:rsidRPr="00E7553F">
          <w:rPr>
            <w:noProof/>
            <w:webHidden/>
          </w:rPr>
          <w:fldChar w:fldCharType="separate"/>
        </w:r>
        <w:r w:rsidRPr="00E7553F">
          <w:rPr>
            <w:noProof/>
            <w:webHidden/>
          </w:rPr>
          <w:t>8</w:t>
        </w:r>
        <w:r w:rsidRPr="00E7553F">
          <w:rPr>
            <w:noProof/>
            <w:webHidden/>
          </w:rPr>
          <w:fldChar w:fldCharType="end"/>
        </w:r>
      </w:hyperlink>
    </w:p>
    <w:p w14:paraId="42D9A2CD" w14:textId="06767B6E" w:rsidR="003407C9" w:rsidRPr="00E7553F" w:rsidRDefault="003407C9">
      <w:pPr>
        <w:pStyle w:val="TOC2"/>
        <w:tabs>
          <w:tab w:val="right" w:leader="dot" w:pos="9350"/>
        </w:tabs>
        <w:rPr>
          <w:rFonts w:asciiTheme="minorHAnsi" w:eastAsiaTheme="minorEastAsia" w:hAnsiTheme="minorHAnsi" w:cstheme="minorBidi"/>
          <w:noProof/>
          <w:kern w:val="2"/>
          <w:sz w:val="24"/>
          <w14:ligatures w14:val="standardContextual"/>
        </w:rPr>
      </w:pPr>
      <w:hyperlink w:anchor="_Toc211592892" w:history="1">
        <w:r w:rsidRPr="00E7553F">
          <w:rPr>
            <w:rStyle w:val="Hyperlink"/>
            <w:noProof/>
            <w:color w:val="auto"/>
          </w:rPr>
          <w:t>Supplementary Figure 2.3</w:t>
        </w:r>
        <w:r w:rsidRPr="00E7553F">
          <w:rPr>
            <w:noProof/>
            <w:webHidden/>
          </w:rPr>
          <w:tab/>
        </w:r>
        <w:r w:rsidRPr="00E7553F">
          <w:rPr>
            <w:noProof/>
            <w:webHidden/>
          </w:rPr>
          <w:fldChar w:fldCharType="begin"/>
        </w:r>
        <w:r w:rsidRPr="00E7553F">
          <w:rPr>
            <w:noProof/>
            <w:webHidden/>
          </w:rPr>
          <w:instrText xml:space="preserve"> PAGEREF _Toc211592892 \h </w:instrText>
        </w:r>
        <w:r w:rsidRPr="00E7553F">
          <w:rPr>
            <w:noProof/>
            <w:webHidden/>
          </w:rPr>
        </w:r>
        <w:r w:rsidRPr="00E7553F">
          <w:rPr>
            <w:noProof/>
            <w:webHidden/>
          </w:rPr>
          <w:fldChar w:fldCharType="separate"/>
        </w:r>
        <w:r w:rsidRPr="00E7553F">
          <w:rPr>
            <w:noProof/>
            <w:webHidden/>
          </w:rPr>
          <w:t>9</w:t>
        </w:r>
        <w:r w:rsidRPr="00E7553F">
          <w:rPr>
            <w:noProof/>
            <w:webHidden/>
          </w:rPr>
          <w:fldChar w:fldCharType="end"/>
        </w:r>
      </w:hyperlink>
    </w:p>
    <w:p w14:paraId="32476B6A" w14:textId="1CDD2576" w:rsidR="003407C9" w:rsidRPr="00E7553F" w:rsidRDefault="003407C9">
      <w:pPr>
        <w:pStyle w:val="TOC2"/>
        <w:tabs>
          <w:tab w:val="right" w:leader="dot" w:pos="9350"/>
        </w:tabs>
        <w:rPr>
          <w:rFonts w:asciiTheme="minorHAnsi" w:eastAsiaTheme="minorEastAsia" w:hAnsiTheme="minorHAnsi" w:cstheme="minorBidi"/>
          <w:noProof/>
          <w:kern w:val="2"/>
          <w:sz w:val="24"/>
          <w14:ligatures w14:val="standardContextual"/>
        </w:rPr>
      </w:pPr>
      <w:hyperlink w:anchor="_Toc211592893" w:history="1">
        <w:r w:rsidRPr="00E7553F">
          <w:rPr>
            <w:rStyle w:val="Hyperlink"/>
            <w:noProof/>
            <w:color w:val="auto"/>
          </w:rPr>
          <w:t>Supplementary Figure 2.4</w:t>
        </w:r>
        <w:r w:rsidRPr="00E7553F">
          <w:rPr>
            <w:noProof/>
            <w:webHidden/>
          </w:rPr>
          <w:tab/>
        </w:r>
        <w:r w:rsidRPr="00E7553F">
          <w:rPr>
            <w:noProof/>
            <w:webHidden/>
          </w:rPr>
          <w:fldChar w:fldCharType="begin"/>
        </w:r>
        <w:r w:rsidRPr="00E7553F">
          <w:rPr>
            <w:noProof/>
            <w:webHidden/>
          </w:rPr>
          <w:instrText xml:space="preserve"> PAGEREF _Toc211592893 \h </w:instrText>
        </w:r>
        <w:r w:rsidRPr="00E7553F">
          <w:rPr>
            <w:noProof/>
            <w:webHidden/>
          </w:rPr>
        </w:r>
        <w:r w:rsidRPr="00E7553F">
          <w:rPr>
            <w:noProof/>
            <w:webHidden/>
          </w:rPr>
          <w:fldChar w:fldCharType="separate"/>
        </w:r>
        <w:r w:rsidRPr="00E7553F">
          <w:rPr>
            <w:noProof/>
            <w:webHidden/>
          </w:rPr>
          <w:t>10</w:t>
        </w:r>
        <w:r w:rsidRPr="00E7553F">
          <w:rPr>
            <w:noProof/>
            <w:webHidden/>
          </w:rPr>
          <w:fldChar w:fldCharType="end"/>
        </w:r>
      </w:hyperlink>
    </w:p>
    <w:p w14:paraId="78F08C48" w14:textId="04573DF8" w:rsidR="003407C9" w:rsidRPr="00E7553F" w:rsidRDefault="003407C9">
      <w:pPr>
        <w:pStyle w:val="TOC2"/>
        <w:tabs>
          <w:tab w:val="right" w:leader="dot" w:pos="9350"/>
        </w:tabs>
        <w:rPr>
          <w:rFonts w:asciiTheme="minorHAnsi" w:eastAsiaTheme="minorEastAsia" w:hAnsiTheme="minorHAnsi" w:cstheme="minorBidi"/>
          <w:noProof/>
          <w:kern w:val="2"/>
          <w:sz w:val="24"/>
          <w14:ligatures w14:val="standardContextual"/>
        </w:rPr>
      </w:pPr>
      <w:hyperlink w:anchor="_Toc211592894" w:history="1">
        <w:r w:rsidRPr="00E7553F">
          <w:rPr>
            <w:rStyle w:val="Hyperlink"/>
            <w:noProof/>
            <w:color w:val="auto"/>
          </w:rPr>
          <w:t>Supplementary Figure 2.5</w:t>
        </w:r>
        <w:r w:rsidRPr="00E7553F">
          <w:rPr>
            <w:noProof/>
            <w:webHidden/>
          </w:rPr>
          <w:tab/>
        </w:r>
        <w:r w:rsidRPr="00E7553F">
          <w:rPr>
            <w:noProof/>
            <w:webHidden/>
          </w:rPr>
          <w:fldChar w:fldCharType="begin"/>
        </w:r>
        <w:r w:rsidRPr="00E7553F">
          <w:rPr>
            <w:noProof/>
            <w:webHidden/>
          </w:rPr>
          <w:instrText xml:space="preserve"> PAGEREF _Toc211592894 \h </w:instrText>
        </w:r>
        <w:r w:rsidRPr="00E7553F">
          <w:rPr>
            <w:noProof/>
            <w:webHidden/>
          </w:rPr>
        </w:r>
        <w:r w:rsidRPr="00E7553F">
          <w:rPr>
            <w:noProof/>
            <w:webHidden/>
          </w:rPr>
          <w:fldChar w:fldCharType="separate"/>
        </w:r>
        <w:r w:rsidRPr="00E7553F">
          <w:rPr>
            <w:noProof/>
            <w:webHidden/>
          </w:rPr>
          <w:t>11</w:t>
        </w:r>
        <w:r w:rsidRPr="00E7553F">
          <w:rPr>
            <w:noProof/>
            <w:webHidden/>
          </w:rPr>
          <w:fldChar w:fldCharType="end"/>
        </w:r>
      </w:hyperlink>
    </w:p>
    <w:p w14:paraId="6EE50DAF" w14:textId="3F42B100" w:rsidR="005763D3" w:rsidRPr="00E7553F" w:rsidRDefault="00287D5F" w:rsidP="0056100C">
      <w:pPr>
        <w:pStyle w:val="Heading1"/>
        <w:rPr>
          <w:rFonts w:cs="Arial"/>
          <w:sz w:val="22"/>
          <w:szCs w:val="22"/>
        </w:rPr>
        <w:sectPr w:rsidR="005763D3" w:rsidRPr="00E7553F" w:rsidSect="005763D3">
          <w:footerReference w:type="even" r:id="rId7"/>
          <w:footerReference w:type="default" r:id="rId8"/>
          <w:type w:val="continuous"/>
          <w:pgSz w:w="12240" w:h="15840"/>
          <w:pgMar w:top="1440" w:right="1440" w:bottom="1440" w:left="1440" w:header="720" w:footer="720" w:gutter="0"/>
          <w:cols w:space="720"/>
          <w:docGrid w:linePitch="360"/>
        </w:sectPr>
      </w:pPr>
      <w:r w:rsidRPr="00E7553F">
        <w:rPr>
          <w:rFonts w:cs="Arial"/>
          <w:sz w:val="22"/>
          <w:szCs w:val="22"/>
        </w:rPr>
        <w:fldChar w:fldCharType="end"/>
      </w:r>
    </w:p>
    <w:p w14:paraId="0420CC38" w14:textId="75783C59" w:rsidR="007158BE" w:rsidRPr="00E7553F" w:rsidRDefault="007158BE" w:rsidP="0056100C">
      <w:pPr>
        <w:pStyle w:val="Heading1"/>
        <w:rPr>
          <w:rFonts w:cs="Arial"/>
          <w:sz w:val="22"/>
          <w:szCs w:val="22"/>
        </w:rPr>
      </w:pPr>
      <w:bookmarkStart w:id="0" w:name="_Toc211592881"/>
      <w:r w:rsidRPr="00E7553F">
        <w:rPr>
          <w:rFonts w:cs="Arial"/>
          <w:sz w:val="22"/>
          <w:szCs w:val="22"/>
        </w:rPr>
        <w:lastRenderedPageBreak/>
        <w:t xml:space="preserve">EXPANDED </w:t>
      </w:r>
      <w:r w:rsidR="009642DE" w:rsidRPr="00E7553F">
        <w:rPr>
          <w:rFonts w:cs="Arial"/>
          <w:sz w:val="22"/>
          <w:szCs w:val="22"/>
        </w:rPr>
        <w:t>METABOLOMICS METHODS AND OTHER TECHNICAL DETAILS</w:t>
      </w:r>
      <w:bookmarkEnd w:id="0"/>
    </w:p>
    <w:p w14:paraId="0E475A00" w14:textId="04E86D3F" w:rsidR="009642DE" w:rsidRPr="00E7553F" w:rsidRDefault="009642DE" w:rsidP="009642DE">
      <w:pPr>
        <w:rPr>
          <w:b/>
          <w:bCs/>
        </w:rPr>
      </w:pPr>
      <w:r w:rsidRPr="00E7553F">
        <w:t>In keeping with consensus reporting standards for metabolomics experiments,</w:t>
      </w:r>
      <w:r w:rsidRPr="00E7553F">
        <w:fldChar w:fldCharType="begin"/>
      </w:r>
      <w:r w:rsidR="002A3EE8" w:rsidRPr="00E7553F">
        <w:instrText xml:space="preserve"> ADDIN ZOTERO_ITEM CSL_CITATION {"citationID":"vzR5jSvS","properties":{"formattedCitation":"\\super 1\\nosupersub{}","plainCitation":"1","noteIndex":0},"citationItems":[{"id":13985,"uris":["http://zotero.org/users/10926678/items/7Z9JK3BI"],"itemData":{"id":13985,"type":"article-journal","abstract":"There is a general consensus that supports the need for standardized reporting of metadata or information describing large-scale metabolomics and other functional genomics data sets. Reporting of standard metadata provides a biological and empirical context for the data, facilitates experimental replication, and enables the re-interrogation and comparison of data by others. Accordingly, the Metabolomics Standards Initiative is building a general consensus concerning the minimum reporting standards for metabolomics experiments of which the Chemical Analysis Working Group (CAWG) is a member of this community effort. This article proposes the minimum reporting standards related to the chemical analysis aspects of metabolomics experiments including: sample preparation, experimental analysis, quality control, metabolite identification, and data pre-processing. These minimum standards currently focus mostly upon mass spectrometry and nuclear magnetic resonance spectroscopy due to the popularity of these techniques in metabolomics. However, additional input concerning other techniques is welcomed and can be provided via the CAWG on-line discussion forum at http://msi-workgroups.sourceforge.net/ or Msi-workgroups-feedback@lists.sourceforge.net. Further, community input related to this document can also be provided via this electronic forum.","container-title":"Metabolomics","DOI":"10.1007/s11306-007-0082-2","ISSN":"1573-3882, 1573-3890","issue":"3","journalAbbreviation":"Metabolomics","language":"en","license":"http://www.springer.com/tdm","page":"211-221","source":"DOI.org (Crossref)","title":"Proposed minimum reporting standards for chemical analysis: Chemical Analysis Working Group (CAWG) Metabolomics Standards Initiative (MSI)","title-short":"Proposed minimum reporting standards for chemical analysis","volume":"3","author":[{"family":"Sumner","given":"Lloyd W."},{"family":"Amberg","given":"Alexander"},{"family":"Barrett","given":"Dave"},{"family":"Beale","given":"Michael H."},{"family":"Beger","given":"Richard"},{"family":"Daykin","given":"Clare A."},{"family":"Fan","given":"Teresa W.-M."},{"family":"Fiehn","given":"Oliver"},{"family":"Goodacre","given":"Royston"},{"family":"Griffin","given":"Julian L."},{"family":"Hankemeier","given":"Thomas"},{"family":"Hardy","given":"Nigel"},{"family":"Harnly","given":"James"},{"family":"Higashi","given":"Richard"},{"family":"Kopka","given":"Joachim"},{"family":"Lane","given":"Andrew N."},{"family":"Lindon","given":"John C."},{"family":"Marriott","given":"Philip"},{"family":"Nicholls","given":"Andrew W."},{"family":"Reily","given":"Michael D."},{"family":"Thaden","given":"John J."},{"family":"Viant","given":"Mark R."}],"issued":{"date-parts":[["2007",9,19]]},"citation-key":"sumnerProposedMinimumReporting2007"}}],"schema":"https://github.com/citation-style-language/schema/raw/master/csl-citation.json"}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1</w:t>
      </w:r>
      <w:r w:rsidRPr="00E7553F">
        <w:fldChar w:fldCharType="end"/>
      </w:r>
      <w:r w:rsidRPr="00E7553F">
        <w:t xml:space="preserve"> we provide in-depth metabolomics details as follows. In addition, we provide expanded details on statistical analyses and other technical details: </w:t>
      </w:r>
    </w:p>
    <w:p w14:paraId="62546181" w14:textId="087BF1D7" w:rsidR="009642DE" w:rsidRPr="00E7553F" w:rsidRDefault="009642DE" w:rsidP="009642DE">
      <w:pPr>
        <w:pStyle w:val="Heading2"/>
        <w:rPr>
          <w:rFonts w:cs="Arial"/>
          <w:color w:val="auto"/>
          <w:szCs w:val="22"/>
        </w:rPr>
      </w:pPr>
      <w:bookmarkStart w:id="1" w:name="_Toc211590220"/>
      <w:bookmarkStart w:id="2" w:name="_Toc211592882"/>
      <w:r w:rsidRPr="00E7553F">
        <w:rPr>
          <w:rFonts w:cs="Arial"/>
          <w:color w:val="auto"/>
          <w:szCs w:val="22"/>
        </w:rPr>
        <w:t>Sample Collection and Processin</w:t>
      </w:r>
      <w:bookmarkEnd w:id="1"/>
      <w:r w:rsidR="003407C9" w:rsidRPr="00E7553F">
        <w:rPr>
          <w:rFonts w:cs="Arial"/>
          <w:color w:val="auto"/>
          <w:szCs w:val="22"/>
        </w:rPr>
        <w:t>g</w:t>
      </w:r>
      <w:bookmarkEnd w:id="2"/>
    </w:p>
    <w:p w14:paraId="5A2D71D8" w14:textId="77777777" w:rsidR="009642DE" w:rsidRPr="00E7553F" w:rsidRDefault="009642DE" w:rsidP="009642DE">
      <w:pPr>
        <w:rPr>
          <w:i/>
          <w:iCs/>
          <w:u w:val="single"/>
        </w:rPr>
      </w:pPr>
      <w:r w:rsidRPr="00E7553F">
        <w:t>Blood samples were collected immediately before transplant into K</w:t>
      </w:r>
      <w:r w:rsidRPr="00E7553F">
        <w:rPr>
          <w:vertAlign w:val="subscript"/>
        </w:rPr>
        <w:t>2</w:t>
      </w:r>
      <w:r w:rsidRPr="00E7553F">
        <w:t xml:space="preserve">EDTA plasma preparation tubes. Once samples were collected from patients, they were immediately placed on ice. The samples remained on ice and were centrifuged at 2500 x g for 15 minutes at </w:t>
      </w:r>
      <w:r w:rsidRPr="00E7553F">
        <w:rPr>
          <w:shd w:val="clear" w:color="auto" w:fill="FFFFFF"/>
        </w:rPr>
        <w:t xml:space="preserve">4°C within 5 hours of collection (the </w:t>
      </w:r>
      <w:r w:rsidRPr="00E7553F">
        <w:t>mean time from collection to processing for all samples = 1 hour)</w:t>
      </w:r>
      <w:r w:rsidRPr="00E7553F">
        <w:rPr>
          <w:shd w:val="clear" w:color="auto" w:fill="FFFFFF"/>
        </w:rPr>
        <w:t>. Following centrifugation, three aliquots were made from the supernatant, which were stored at -80°C shortly afte</w:t>
      </w:r>
      <w:r w:rsidRPr="00E7553F">
        <w:t>r.</w:t>
      </w:r>
    </w:p>
    <w:p w14:paraId="1C755F76" w14:textId="77777777" w:rsidR="009642DE" w:rsidRPr="00E7553F" w:rsidRDefault="009642DE" w:rsidP="009642DE">
      <w:pPr>
        <w:pStyle w:val="Heading2"/>
        <w:rPr>
          <w:rFonts w:cs="Arial"/>
          <w:iCs/>
          <w:color w:val="auto"/>
          <w:szCs w:val="22"/>
        </w:rPr>
      </w:pPr>
      <w:bookmarkStart w:id="3" w:name="_Toc211590221"/>
      <w:bookmarkStart w:id="4" w:name="_Toc211592883"/>
      <w:r w:rsidRPr="00E7553F">
        <w:rPr>
          <w:rFonts w:cs="Arial"/>
          <w:iCs/>
          <w:color w:val="auto"/>
          <w:szCs w:val="22"/>
        </w:rPr>
        <w:t>Metabolomics Profiling with Liquid Chromatography-Mass Spectrometry (LC-MS)</w:t>
      </w:r>
      <w:bookmarkEnd w:id="3"/>
      <w:bookmarkEnd w:id="4"/>
    </w:p>
    <w:p w14:paraId="5DDBEC3C" w14:textId="7B7B11E8" w:rsidR="009642DE" w:rsidRPr="00E7553F" w:rsidRDefault="009642DE" w:rsidP="009642DE">
      <w:pPr>
        <w:rPr>
          <w:shd w:val="clear" w:color="auto" w:fill="FFFFFF"/>
        </w:rPr>
      </w:pPr>
      <w:r w:rsidRPr="00E7553F">
        <w:t>High-resolution metabolomics was performed in the Emory Clinical Biomarkers Laboratory as previously described.</w:t>
      </w:r>
      <w:r w:rsidRPr="00E7553F">
        <w:fldChar w:fldCharType="begin"/>
      </w:r>
      <w:r w:rsidR="002A3EE8" w:rsidRPr="00E7553F">
        <w:instrText xml:space="preserve"> ADDIN ZOTERO_ITEM CSL_CITATION {"citationID":"qoCQInzv","properties":{"formattedCitation":"\\super 2\\nosupersub{}","plainCitation":"2","noteIndex":0},"citationItems":[{"id":9284,"uris":["http://zotero.org/users/10926678/items/9KTSLH5C"],"itemData":{"id":9284,"type":"article-journal","abstract":"Reference standardization was developed to address quantiﬁcation and harmonization challenges for high-resolution metabolomics (HRM) data collected across di</w:instrText>
      </w:r>
      <w:r w:rsidR="002A3EE8" w:rsidRPr="00E7553F">
        <w:rPr>
          <w:rFonts w:ascii="Cambria Math" w:hAnsi="Cambria Math" w:cs="Cambria Math"/>
        </w:rPr>
        <w:instrText>ﬀ</w:instrText>
      </w:r>
      <w:r w:rsidR="002A3EE8" w:rsidRPr="00E7553F">
        <w:instrText xml:space="preserve">erent studies or analytical methods. Reference standardization relies on the concurrent analysis of calibrated pooled reference samples at predeﬁned intervals and enables a singlestep batch correction and quantiﬁcation for high-throughput metabolomics. Here, we provide quantitative measures of approximately 200 metabolites for each of three pooled reference materials (220 metabolites for Qstd3, 211 metabolites for CHEAR, 204 metabolites for NIST1950) and show application of this approach for quantiﬁcation supports harmonization of metabolomics data collected from 3677 human samples in 17 separate studies analyzed by two complementary HRM methods over a 17-month period. The results establish reference standardization as a method suitable for harmonizing largescale metabolomics data and extending capabilities to quantify large numbers of known and unidentiﬁed metabolites detected by high-resolution mass spectrometry methods.","container-title":"Analytical Chemistry","DOI":"10.1021/acs.analchem.0c00338","ISSN":"0003-2700, 1520-6882","issue":"13","journalAbbreviation":"Anal. Chem.","language":"en","license":"https://doi.org/10.15223/policy-029","page":"8836-8844","source":"DOI.org (Crossref)","title":"Reference Standardization for Quantification and Harmonization of Large-Scale Metabolomics","volume":"92","author":[{"family":"Liu","given":"Ken H."},{"family":"Nellis","given":"Mary"},{"family":"Uppal","given":"Karan"},{"family":"Ma","given":"Chunyu"},{"family":"Tran","given":"ViLinh"},{"family":"Liang","given":"Yongliang"},{"family":"Walker","given":"Douglas I."},{"family":"Jones","given":"Dean P."}],"issued":{"date-parts":[["2020",7,7]]},"citation-key":"liuReferenceStandardizationQuantification2020"}}],"schema":"https://github.com/citation-style-language/schema/raw/master/csl-citation.json"}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2</w:t>
      </w:r>
      <w:r w:rsidRPr="00E7553F">
        <w:fldChar w:fldCharType="end"/>
      </w:r>
      <w:r w:rsidRPr="00E7553F">
        <w:t xml:space="preserve"> Acetonitrile containing internal standards was added to thawed plasma samples at a 2:1 ratio. Samples were then vortexed and allowed to incubate on ice for 30 minutes. Following incubation, samples were vortexed and then centrifuged 20,817 x g for 20 minutes. Supernatants were then transferred into new microcentrifuge vials.</w:t>
      </w:r>
      <w:r w:rsidRPr="00E7553F">
        <w:rPr>
          <w:shd w:val="clear" w:color="auto" w:fill="FFFFFF"/>
        </w:rPr>
        <w:t xml:space="preserve"> An aliquot of these </w:t>
      </w:r>
      <w:r w:rsidRPr="00E7553F">
        <w:t xml:space="preserve">samples was then diluted 8-fold in acetonitrile into autosampler vials. These were loaded onto autosampler plates and were kept at </w:t>
      </w:r>
      <w:r w:rsidRPr="00E7553F">
        <w:rPr>
          <w:shd w:val="clear" w:color="auto" w:fill="FFFFFF"/>
        </w:rPr>
        <w:t xml:space="preserve">-20°C until analysis. Pooled control plasma </w:t>
      </w:r>
      <w:r w:rsidRPr="00E7553F">
        <w:rPr>
          <w:rFonts w:eastAsia="Arial"/>
        </w:rPr>
        <w:t>(</w:t>
      </w:r>
      <w:proofErr w:type="spellStart"/>
      <w:r w:rsidRPr="00E7553F">
        <w:rPr>
          <w:rFonts w:eastAsia="Arial"/>
        </w:rPr>
        <w:t>Equitech</w:t>
      </w:r>
      <w:proofErr w:type="spellEnd"/>
      <w:r w:rsidRPr="00E7553F">
        <w:rPr>
          <w:rFonts w:eastAsia="Arial"/>
        </w:rPr>
        <w:t>-Bio, SHP45)</w:t>
      </w:r>
      <w:r w:rsidRPr="00E7553F">
        <w:rPr>
          <w:shd w:val="clear" w:color="auto" w:fill="FFFFFF"/>
        </w:rPr>
        <w:t>,</w:t>
      </w:r>
      <w:r w:rsidRPr="00E7553F">
        <w:t xml:space="preserve"> </w:t>
      </w:r>
      <w:r w:rsidRPr="00E7553F">
        <w:rPr>
          <w:shd w:val="clear" w:color="auto" w:fill="FFFFFF"/>
        </w:rPr>
        <w:t xml:space="preserve">National Institute of Standards and Technology (NIST) reference plasma, and plasma from individual control donors were prepared and analyzed in tandem. </w:t>
      </w:r>
    </w:p>
    <w:p w14:paraId="5902A6BE" w14:textId="77777777" w:rsidR="009642DE" w:rsidRPr="00E7553F" w:rsidRDefault="009642DE" w:rsidP="009642DE">
      <w:r w:rsidRPr="00E7553F">
        <w:t xml:space="preserve">Metabolomics analysis was conducted with a liquid chromatography-mass spectrometry system (LC-MS) consisting of a Vanquish Duo UHPLC coupled to an Orbitrap ID-X </w:t>
      </w:r>
      <w:proofErr w:type="spellStart"/>
      <w:r w:rsidRPr="00E7553F">
        <w:t>Tribrid</w:t>
      </w:r>
      <w:proofErr w:type="spellEnd"/>
      <w:r w:rsidRPr="00E7553F">
        <w:t xml:space="preserve"> Mass Spectrometer (</w:t>
      </w:r>
      <w:proofErr w:type="spellStart"/>
      <w:r w:rsidRPr="00E7553F">
        <w:t>Thermo</w:t>
      </w:r>
      <w:proofErr w:type="spellEnd"/>
      <w:r w:rsidRPr="00E7553F">
        <w:t xml:space="preserve"> Scientific). Autosampler plates containing samples were maintained at 4°C in the autosampler of the LC-MS throughout the analysis. Samples were analyzed in triplicate on a 5-minute method using C18 chromatography coupled to negative electrospray ionization (ESI) (C18-) and hydrophilic interaction liquid chromatography coupled to positive ESI (HILIC+). Analyte separation for HILIC was performed with a Waters </w:t>
      </w:r>
      <w:proofErr w:type="spellStart"/>
      <w:r w:rsidRPr="00E7553F">
        <w:t>Acquity</w:t>
      </w:r>
      <w:proofErr w:type="spellEnd"/>
      <w:r w:rsidRPr="00E7553F">
        <w:t xml:space="preserve"> BEH Amide HILIC column (2.1 mm x 100 mm, 1.7 </w:t>
      </w:r>
      <w:proofErr w:type="spellStart"/>
      <w:r w:rsidRPr="00E7553F">
        <w:t>μm</w:t>
      </w:r>
      <w:proofErr w:type="spellEnd"/>
      <w:r w:rsidRPr="00E7553F">
        <w:t xml:space="preserve"> particle size) and gradient elution with LCMS-grade solvents and additives. The HILIC mobile phases included (Buffer A) water with 1 mM ammonium acetate and 0.1% formic acid and (Buffer B) 95% acetonitrile with 1 mM ammonium acetate and 0.1% formic acid. For the HILIC gradient, an initial 0.5 min hold at 90% B was followed by a linear decrease to 20% B from 0.6 to 2.55 min, a 2 min hold, and a 5-minute re-equilibration period. C18 chromatography was performed on a </w:t>
      </w:r>
      <w:proofErr w:type="spellStart"/>
      <w:r w:rsidRPr="00E7553F">
        <w:t>Thermo</w:t>
      </w:r>
      <w:proofErr w:type="spellEnd"/>
      <w:r w:rsidRPr="00E7553F">
        <w:t xml:space="preserve"> </w:t>
      </w:r>
      <w:proofErr w:type="spellStart"/>
      <w:r w:rsidRPr="00E7553F">
        <w:t>Hypersil</w:t>
      </w:r>
      <w:proofErr w:type="spellEnd"/>
      <w:r w:rsidRPr="00E7553F">
        <w:t xml:space="preserve"> Gold C18 column (2.1 mm x 100 mm, 1.9 </w:t>
      </w:r>
      <w:proofErr w:type="spellStart"/>
      <w:r w:rsidRPr="00E7553F">
        <w:t>μm</w:t>
      </w:r>
      <w:proofErr w:type="spellEnd"/>
      <w:r w:rsidRPr="00E7553F">
        <w:t xml:space="preserve"> particle size). The C18 mobile phases included (Buffer A) water with 1 mM ammonium acetate and (Buffer B) 99% acetonitrile with 1 mM ammonium acetate. For the C18 gradient, an initial 0.5 min hold at 1% B was followed by a 0.75 min linear increase to 99% B, held for 3.75 min, and a 5-minute re-equilibration period. The flow rate for both methods was 0.3 mL/min, and the column compartment was heated to 45 °C. The mass spectrometer was operated at 120k resolution and MS</w:t>
      </w:r>
      <w:r w:rsidRPr="00E7553F">
        <w:rPr>
          <w:vertAlign w:val="superscript"/>
        </w:rPr>
        <w:t>1</w:t>
      </w:r>
      <w:r w:rsidRPr="00E7553F">
        <w:t xml:space="preserve"> scans were collected for </w:t>
      </w:r>
      <w:r w:rsidRPr="00E7553F">
        <w:rPr>
          <w:i/>
          <w:iCs/>
        </w:rPr>
        <w:t>m/z</w:t>
      </w:r>
      <w:r w:rsidRPr="00E7553F">
        <w:t xml:space="preserve"> 85-1,275. Tune parameters consisted of sheath gas at 50, auxiliary gas at 10, and sweep gas at 1. The spray voltage was set to 3.50 kV for ESI+ and -2.75 kV for ESI-.  </w:t>
      </w:r>
    </w:p>
    <w:p w14:paraId="55C3A4E8" w14:textId="77777777" w:rsidR="009642DE" w:rsidRPr="00E7553F" w:rsidRDefault="009642DE" w:rsidP="009642DE">
      <w:pPr>
        <w:pStyle w:val="Heading2"/>
        <w:rPr>
          <w:rFonts w:cs="Arial"/>
          <w:iCs/>
          <w:color w:val="auto"/>
          <w:szCs w:val="22"/>
        </w:rPr>
      </w:pPr>
      <w:bookmarkStart w:id="5" w:name="_Toc211590222"/>
      <w:bookmarkStart w:id="6" w:name="_Toc211592884"/>
      <w:r w:rsidRPr="00E7553F">
        <w:rPr>
          <w:rFonts w:cs="Arial"/>
          <w:iCs/>
          <w:color w:val="auto"/>
          <w:szCs w:val="22"/>
        </w:rPr>
        <w:t>Feature Extraction, Annotation, and Identification</w:t>
      </w:r>
      <w:bookmarkEnd w:id="5"/>
      <w:bookmarkEnd w:id="6"/>
    </w:p>
    <w:p w14:paraId="4D9A48F9" w14:textId="21C5B647" w:rsidR="009642DE" w:rsidRPr="00E7553F" w:rsidRDefault="009642DE" w:rsidP="009642DE">
      <w:proofErr w:type="spellStart"/>
      <w:r w:rsidRPr="00E7553F">
        <w:t>ProteoWizard</w:t>
      </w:r>
      <w:proofErr w:type="spellEnd"/>
      <w:r w:rsidRPr="00E7553F">
        <w:t xml:space="preserve"> v3</w:t>
      </w:r>
      <w:r w:rsidRPr="00E7553F">
        <w:fldChar w:fldCharType="begin"/>
      </w:r>
      <w:r w:rsidR="002A3EE8" w:rsidRPr="00E7553F">
        <w:instrText xml:space="preserve"> ADDIN ZOTERO_ITEM CSL_CITATION {"citationID":"VujogmsJ","properties":{"formattedCitation":"\\super 3\\nosupersub{}","plainCitation":"3","noteIndex":0},"citationItems":[{"id":11602,"uris":["http://zotero.org/users/10926678/items/2KNCY4RK"],"itemData":{"id":11602,"type":"article-journal","container-title":"Nature Biotechnology","DOI":"10.1038/nbt.2377","ISSN":"1546-1696","issue":"10","journalAbbreviation":"Nat Biotechnol","language":"en","license":"2012 Springer Nature America, Inc.","note":"publisher: Nature Publishing Group","page":"918-920","source":"www.nature.com","title":"A cross-platform toolkit for mass spectrometry and proteomics","volume":"30","author":[{"family":"Chambers","given":"Matthew C."},{"family":"Maclean","given":"Brendan"},{"family":"Burke","given":"Robert"},{"family":"Amodei","given":"Dario"},{"family":"Ruderman","given":"Daniel L."},{"family":"Neumann","given":"Steffen"},{"family":"Gatto","given":"Laurent"},{"family":"Fischer","given":"Bernd"},{"family":"Pratt","given":"Brian"},{"family":"Egertson","given":"Jarrett"},{"family":"Hoff","given":"Katherine"},{"family":"Kessner","given":"Darren"},{"family":"Tasman","given":"Natalie"},{"family":"Shulman","given":"Nicholas"},{"family":"Frewen","given":"Barbara"},{"family":"Baker","given":"Tahmina A."},{"family":"Brusniak","given":"Mi-Youn"},{"family":"Paulse","given":"Christopher"},{"family":"Creasy","given":"David"},{"family":"Flashner","given":"Lisa"},{"family":"Kani","given":"Kian"},{"family":"Moulding","given":"Chris"},{"family":"Seymour","given":"Sean L."},{"family":"Nuwaysir","given":"Lydia M."},{"family":"Lefebvre","given":"Brent"},{"family":"Kuhlmann","given":"Frank"},{"family":"Roark","given":"Joe"},{"family":"Rainer","given":"Paape"},{"family":"Detlev","given":"Suckau"},{"family":"Hemenway","given":"Tina"},{"family":"Huhmer","given":"Andreas"},{"family":"Langridge","given":"James"},{"family":"Connolly","given":"Brian"},{"family":"Chadick","given":"Trey"},{"family":"Holly","given":"Krisztina"},{"family":"Eckels","given":"Josh"},{"family":"Deutsch","given":"Eric W."},{"family":"Moritz","given":"Robert L."},{"family":"Katz","given":"Jonathan E."},{"family":"Agus","given":"David B."},{"family":"MacCoss","given":"Michael"},{"family":"Tabb","given":"David L."},{"family":"Mallick","given":"Parag"}],"issued":{"date-parts":[["2012",10]]},"citation-key":"chambersCrossplatformToolkitMass2012"}}],"schema":"https://github.com/citation-style-language/schema/raw/master/csl-citation.json"}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3</w:t>
      </w:r>
      <w:r w:rsidRPr="00E7553F">
        <w:fldChar w:fldCharType="end"/>
      </w:r>
      <w:r w:rsidRPr="00E7553F">
        <w:t xml:space="preserve"> was used to convert raw spectral files to .</w:t>
      </w:r>
      <w:proofErr w:type="spellStart"/>
      <w:r w:rsidRPr="00E7553F">
        <w:t>mzXML</w:t>
      </w:r>
      <w:proofErr w:type="spellEnd"/>
      <w:r w:rsidRPr="00E7553F">
        <w:t xml:space="preserve"> files. Untargeted feature tables were then generated from extracted data using established laboratory workflows and softwares</w:t>
      </w:r>
      <w:r w:rsidRPr="00E7553F">
        <w:fldChar w:fldCharType="begin"/>
      </w:r>
      <w:r w:rsidR="002A3EE8" w:rsidRPr="00E7553F">
        <w:instrText xml:space="preserve"> ADDIN ZOTERO_ITEM CSL_CITATION {"citationID":"udR6EUbM","properties":{"formattedCitation":"\\super 4\\uc0\\u8211{}6\\nosupersub{}","plainCitation":"4–6","noteIndex":0},"citationItems":[{"id":1786,"uris":["http://zotero.org/users/10926678/items/FRKNDKYQ"],"itemData":{"id":1786,"type":"article-journal","abstract":"Background: Detection of low abundance metabolites is important for de novo mapping of metabolic pathways related to diet, microbiome or environmental exposures. Multiple algorithms are available to extract m/z features from liquid chromatography-mass spectral data in a conservative manner, which tends to preclude detection of low abundance chemicals and chemicals found in small subsets of samples. The present study provides software to enhance such algorithms for feature detection, quality assessment, and annotation.\nResults: xMSanalyzer is a set of utilities for automated processing of metabolomics data. The utilites can be classified into four main modules to: 1) improve feature detection for replicate analyses by systematic re-extraction with multiple parameter settings and data merger to optimize the balance between sensitivity and reliability, 2) evaluate sample quality and feature consistency, 3) detect feature overlap between datasets, and 4) characterize high-resolution m/z matches to small molecule metabolites and biological pathways using multiple chemical databases. The package was tested with plasma samples and shown to more than double the number of features extracted while improving quantitative reliability of detection. MS/MS analysis of a random subset of peaks that were exclusively detected using xMSanalyzer confirmed that the optimization scheme improves detection of real metabolites.\nConclusions: xMSanalyzer is a package of utilities for data extraction, quality control assessment, detection of overlapping and unique metabolites in multiple datasets, and batch annotation of metabolites. The program was designed to integrate with existing packages such as apLCMS and XCMS, but the framework can also be used to enhance data extraction for other LC/MS data software.","container-title":"BMC Bioinformatics","DOI":"10.1186/1471-2105-14-15","ISSN":"1471-2105","issue":"1","journalAbbreviation":"BMC Bioinformatics","language":"en","note":"242 citations (Crossref) [2023-04-20]","page":"15","source":"DOI.org (Crossref)","title":"xMSanalyzer: automated pipeline for improved feature detection and downstream analysis of large-scale, non-targeted metabolomics data","title-short":"xMSanalyzer","volume":"14","author":[{"family":"Uppal","given":"Karan"},{"family":"Soltow","given":"Quinlyn A"},{"family":"Strobel","given":"Frederick H"},{"family":"Pittard","given":"W Stephen"},{"family":"Gernert","given":"Kim M"},{"family":"Yu","given":"Tianwei"},{"family":"Jones","given":"Dean P"}],"issued":{"date-parts":[["2013",12]]},"citation-key":"uppalXMSanalyzerAutomatedPipeline2013"}},{"id":1497,"uris":["http://zotero.org/users/10926678/items/ADFYZH9J"],"itemData":{"id":1497,"type":"article-journal","abstract":"Acylcarnitines transport fatty acids into mitochondria and are essential for β-oxidation and energy metabolism. Decreased mitochondrial activity results in increased plasma acylcarnitines, and increased acylcarnitines activate proinflammatory signaling and associate with age-related disease. Changes in acylcarnitines associated with healthy aging, however, are not well characterized. In the present study, we examined the associations of plasma acylcarnitines with age (range: 20-90) in 163 healthy, non-diseased individuals from the predictive medicine research cohort (NCT00336570) and tested for gender-specific differences. The results show that long-chain and very long-chain acylcarnitines increased with age, while many odd-chain acylcarnitines decreased with age. Gender-specific differences were observed for several acylcarnitines, e.g., eicosadienoylcarnitine varied with age in males, and hydroxystearoylcarnitine varied in females. Metabolome-wide association study (MWAS) of ageassociated acylcarnitines with all untargeted metabolic features showed little overlap between genders. These results show that plasma concentrations of acylcarnitines vary with age and gender in individuals selected for criteria of health. Whether these variations reflect mitochondrial dysfunction with aging, mitochondrial reprogramming in response to chronic environmental exposures, early pre-disease change, or an adaptive response to healthy aging, is unclear. The results highlight a potential utility for untargeted metabolomics research to elucidate gender-specific mechanisms of aging and age-related disease.","container-title":"Aging","DOI":"10.18632/aging.103462","ISSN":"1945-4589","issue":"13","journalAbbreviation":"Aging","language":"en","note":"20 citations (Crossref) [2023-04-20]","page":"13555-13570","source":"DOI.org (Crossref)","title":"Plasma acylcarnitine levels increase with healthy aging","volume":"12","author":[{"family":"Jarrell","given":"Zachery R."},{"family":"Smith","given":"M. Ryan"},{"family":"Hu","given":"Xin"},{"family":"Orr","given":"Michael"},{"family":"Liu","given":"Ken H."},{"family":"Quyyumi","given":"Arshed A."},{"family":"Jones","given":"Dean P."},{"family":"Go","given":"Young-Mi"}],"issued":{"date-parts":[["2020",6,16]]},"citation-key":"jarrellPlasmaAcylcarnitineLevels2020"}},{"id":9293,"uris":["http://zotero.org/users/10926678/items/WRVJUWBM"],"itemData":{"id":9293,"type":"article-journal","abstract":"Motivation: Liquid chromatography-mass spectrometry (LC/MS) proﬁling is a promising approach for the quantiﬁcation of metabolites from complex biological samples. Signiﬁcant challenges exist in the analysis of LC/MS data, including noise reduction, feature identiﬁcation/ quantiﬁcation, feature alignment and computation efﬁciency.","container-title":"Bioinformatics","DOI":"10.1093/bioinformatics/btp291","ISSN":"1367-4811, 1367-4803","issue":"15","language":"en","page":"1930-1936","source":"DOI.org (Crossref)","title":"apLCMS—adaptive processing of high-resolution LC/MS data","volume":"25","author":[{"family":"Yu","given":"Tianwei"},{"family":"Park","given":"Youngja"},{"family":"Johnson","given":"Jennifer M."},{"family":"Jones","given":"Dean P."}],"issued":{"date-parts":[["2009",8,1]]},"citation-key":"yuApLCMSAdaptiveProcessing2009"}}],"schema":"https://github.com/citation-style-language/schema/raw/master/csl-citation.json"}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4–6</w:t>
      </w:r>
      <w:r w:rsidRPr="00E7553F">
        <w:fldChar w:fldCharType="end"/>
      </w:r>
      <w:r w:rsidRPr="00E7553F">
        <w:t xml:space="preserve"> (namely, </w:t>
      </w:r>
      <w:proofErr w:type="spellStart"/>
      <w:r w:rsidRPr="00E7553F">
        <w:t>apLCMS</w:t>
      </w:r>
      <w:proofErr w:type="spellEnd"/>
      <w:r w:rsidRPr="00E7553F">
        <w:t xml:space="preserve"> and </w:t>
      </w:r>
      <w:proofErr w:type="spellStart"/>
      <w:r w:rsidRPr="00E7553F">
        <w:t>xMSAnalyzer</w:t>
      </w:r>
      <w:proofErr w:type="spellEnd"/>
      <w:r w:rsidRPr="00E7553F">
        <w:t>). These feature tables comprised all HILIC+ and C18- features observed with a unique mass to charge ratio (</w:t>
      </w:r>
      <w:r w:rsidRPr="00E7553F">
        <w:rPr>
          <w:i/>
          <w:iCs/>
        </w:rPr>
        <w:t>m/z</w:t>
      </w:r>
      <w:r w:rsidRPr="00E7553F">
        <w:t xml:space="preserve">) and corresponding retention time (RT). Targeted feature tables were generated using A) an in-house annotation </w:t>
      </w:r>
      <w:r w:rsidRPr="00E7553F">
        <w:lastRenderedPageBreak/>
        <w:t xml:space="preserve">algorithm, MSMICA (see https://github.com/jamesjiadazhan for R package releases within the year), which generates annotations based on precursor-product correlations (note: this version of the algorithm chose a single best adduct for the feature table based on the strength of the precursor-product correlation alone), or B) by matching observed </w:t>
      </w:r>
      <w:r w:rsidRPr="00E7553F">
        <w:rPr>
          <w:i/>
          <w:iCs/>
        </w:rPr>
        <w:t>m/z</w:t>
      </w:r>
      <w:r w:rsidRPr="00E7553F">
        <w:t xml:space="preserve">’s and retention times to the </w:t>
      </w:r>
      <w:r w:rsidRPr="00E7553F">
        <w:rPr>
          <w:i/>
          <w:iCs/>
        </w:rPr>
        <w:t xml:space="preserve">m/z’s </w:t>
      </w:r>
      <w:r w:rsidRPr="00E7553F">
        <w:t>and retention times of a library of authentic standards previously run on the same mass spectrometry instrument. Level 1</w:t>
      </w:r>
      <w:r w:rsidRPr="00E7553F">
        <w:fldChar w:fldCharType="begin"/>
      </w:r>
      <w:r w:rsidR="002A3EE8" w:rsidRPr="00E7553F">
        <w:instrText xml:space="preserve"> ADDIN ZOTERO_ITEM CSL_CITATION {"citationID":"7dEDx2aQ","properties":{"formattedCitation":"\\super 7\\nosupersub{}","plainCitation":"7","noteIndex":0},"citationItems":[{"id":10303,"uris":["http://zotero.org/users/10926678/items/8M37KYHY"],"itemData":{"id":10303,"type":"article-journal","container-title":"Environmental Science &amp; Technology","DOI":"10.1021/es5002105","ISSN":"0013-936X","issue":"4","journalAbbreviation":"Environ. Sci. Technol.","note":"publisher: American Chemical Society","page":"2097-2098","source":"ACS Publications","title":"Identifying Small Molecules via High Resolution Mass Spectrometry: Communicating Confidence","title-short":"Identifying Small Molecules via High Resolution Mass Spectrometry","volume":"48","author":[{"family":"Schymanski","given":"Emma L."},{"family":"Jeon","given":"Junho"},{"family":"Gulde","given":"Rebekka"},{"family":"Fenner","given":"Kathrin"},{"family":"Ruff","given":"Matthias"},{"family":"Singer","given":"Heinz P."},{"family":"Hollender","given":"Juliane"}],"issued":{"date-parts":[["2014",2,18]]},"citation-key":"schymanskiIdentifyingSmallMolecules2014"}}],"schema":"https://github.com/citation-style-language/schema/raw/master/csl-citation.json"}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7</w:t>
      </w:r>
      <w:r w:rsidRPr="00E7553F">
        <w:fldChar w:fldCharType="end"/>
      </w:r>
      <w:r w:rsidRPr="00E7553F">
        <w:t xml:space="preserve"> identification of metabolites was obtained by ion dissociation mass spectrometry relative to authentic standards (mass error = </w:t>
      </w:r>
      <w:r w:rsidRPr="00E7553F">
        <w:rPr>
          <w:rFonts w:eastAsia="Arial"/>
          <w:i/>
          <w:iCs/>
        </w:rPr>
        <w:t xml:space="preserve">± </w:t>
      </w:r>
      <w:r w:rsidRPr="00E7553F">
        <w:t xml:space="preserve">5 ppm, retention time threshold = </w:t>
      </w:r>
      <w:r w:rsidRPr="00E7553F">
        <w:rPr>
          <w:rFonts w:eastAsia="Arial"/>
          <w:i/>
          <w:iCs/>
        </w:rPr>
        <w:t xml:space="preserve">± </w:t>
      </w:r>
      <w:r w:rsidRPr="00E7553F">
        <w:t>30 seconds), and other metabolites identified by MSMICA were considered Level 3</w:t>
      </w:r>
      <w:r w:rsidRPr="00E7553F">
        <w:fldChar w:fldCharType="begin"/>
      </w:r>
      <w:r w:rsidR="002A3EE8" w:rsidRPr="00E7553F">
        <w:instrText xml:space="preserve"> ADDIN ZOTERO_ITEM CSL_CITATION {"citationID":"ZyM1L9Jh","properties":{"formattedCitation":"\\super 7\\nosupersub{}","plainCitation":"7","noteIndex":0},"citationItems":[{"id":10303,"uris":["http://zotero.org/users/10926678/items/8M37KYHY"],"itemData":{"id":10303,"type":"article-journal","container-title":"Environmental Science &amp; Technology","DOI":"10.1021/es5002105","ISSN":"0013-936X","issue":"4","journalAbbreviation":"Environ. Sci. Technol.","note":"publisher: American Chemical Society","page":"2097-2098","source":"ACS Publications","title":"Identifying Small Molecules via High Resolution Mass Spectrometry: Communicating Confidence","title-short":"Identifying Small Molecules via High Resolution Mass Spectrometry","volume":"48","author":[{"family":"Schymanski","given":"Emma L."},{"family":"Jeon","given":"Junho"},{"family":"Gulde","given":"Rebekka"},{"family":"Fenner","given":"Kathrin"},{"family":"Ruff","given":"Matthias"},{"family":"Singer","given":"Heinz P."},{"family":"Hollender","given":"Juliane"}],"issued":{"date-parts":[["2014",2,18]]},"citation-key":"schymanskiIdentifyingSmallMolecules2014"}}],"schema":"https://github.com/citation-style-language/schema/raw/master/csl-citation.json"}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7</w:t>
      </w:r>
      <w:r w:rsidRPr="00E7553F">
        <w:fldChar w:fldCharType="end"/>
      </w:r>
      <w:r w:rsidRPr="00E7553F">
        <w:t xml:space="preserve"> identifications. For algorithmically identified </w:t>
      </w:r>
      <w:r w:rsidRPr="00E7553F">
        <w:rPr>
          <w:highlight w:val="yellow"/>
        </w:rPr>
        <w:t xml:space="preserve">features (Level 3) and features identified based on standards (Level 1), metabolites that were dually identified in HILIC+ and C18- modes were both retained for statistical analysis and treated as independent observations. If following statistical analysis (descriptive statistics or t-tests in </w:t>
      </w:r>
      <w:r w:rsidRPr="00E7553F">
        <w:rPr>
          <w:b/>
          <w:bCs/>
          <w:highlight w:val="yellow"/>
        </w:rPr>
        <w:t>Figure 3</w:t>
      </w:r>
      <w:r w:rsidRPr="00E7553F">
        <w:rPr>
          <w:highlight w:val="yellow"/>
        </w:rPr>
        <w:t xml:space="preserve">), an identification that was significantly different between groups had an </w:t>
      </w:r>
      <w:r w:rsidRPr="00E7553F">
        <w:rPr>
          <w:i/>
          <w:iCs/>
          <w:highlight w:val="yellow"/>
        </w:rPr>
        <w:t xml:space="preserve">m/z </w:t>
      </w:r>
      <w:r w:rsidRPr="00E7553F">
        <w:rPr>
          <w:highlight w:val="yellow"/>
        </w:rPr>
        <w:t>and retention time that mapped to multiple possible metabolites and/or adducts, this was indicated or accounted for on the graph as appropriate.</w:t>
      </w:r>
    </w:p>
    <w:p w14:paraId="32EE597E" w14:textId="77777777" w:rsidR="009642DE" w:rsidRPr="00E7553F" w:rsidRDefault="009642DE" w:rsidP="002A3EE8">
      <w:pPr>
        <w:pStyle w:val="Heading2"/>
        <w:rPr>
          <w:color w:val="auto"/>
        </w:rPr>
      </w:pPr>
      <w:bookmarkStart w:id="7" w:name="_Toc211592885"/>
      <w:r w:rsidRPr="00E7553F">
        <w:rPr>
          <w:color w:val="auto"/>
        </w:rPr>
        <w:t>Data Structuring and Transformation</w:t>
      </w:r>
      <w:bookmarkEnd w:id="7"/>
    </w:p>
    <w:p w14:paraId="7CEBF2DD" w14:textId="41A4A7FC" w:rsidR="009642DE" w:rsidRPr="00E7553F" w:rsidRDefault="009642DE" w:rsidP="009642DE">
      <w:r w:rsidRPr="00E7553F">
        <w:t xml:space="preserve">HILIC+ and C18- untargeted feature tables were merged, with features being labeled with their column (HILIC or C18), </w:t>
      </w:r>
      <w:r w:rsidRPr="00E7553F">
        <w:rPr>
          <w:i/>
          <w:iCs/>
        </w:rPr>
        <w:t>m/z</w:t>
      </w:r>
      <w:r w:rsidRPr="00E7553F">
        <w:t>, and retention time, delimited by underscores (i.e., HILIC_285.8142245_24.93741273 or C18_335.1135917_151.5102926). The full untargeted feature table with all HILIC+ and C18- features can be found on the accompanying Metabolomics Workbench  All ‘0’ values (indicating non-detection by the instrument) were replaced with ½ the minimum value for that feature detected across all samples.</w:t>
      </w:r>
      <w:r w:rsidRPr="00E7553F">
        <w:fldChar w:fldCharType="begin"/>
      </w:r>
      <w:r w:rsidR="002A3EE8" w:rsidRPr="00E7553F">
        <w:instrText xml:space="preserve"> ADDIN ZOTERO_ITEM CSL_CITATION {"citationID":"3JEtwtnl","properties":{"formattedCitation":"\\super 8\\nosupersub{}","plainCitation":"8","noteIndex":0},"citationItems":[{"id":13957,"uris":["http://zotero.org/users/10926678/items/W68PAP4Z"],"itemData":{"id":13957,"type":"article-journal","abstract":"Abstract\n            \n              Missing values exist widely in mass-spectrometry (MS) based metabolomics data. Various methods have been applied for handling missing values, but the selection can significantly affect following data analyses. Typically, there are three types of missing values, missing not at random (MNAR), missing at random (MAR), and missing completely at random (MCAR). Our study comprehensively compared eight imputation methods (zero, half minimum (HM), mean, median, random forest (RF), singular value decomposition (SVD), k-nearest neighbors (kNN), and quantile regression imputation of left-censored data (QRILC)) for different types of missing values using four metabolomics datasets. Normalized root mean squared error (NRMSE) and NRMSE-based sum of ranks (SOR) were applied to evaluate imputation accuracy. Principal component analysis (PCA)/partial least squares (PLS)-Procrustes analysis were used to evaluate the overall sample distribution. Student’s\n              t\n              -test followed by correlation analysis was conducted to evaluate the effects on univariate statistics. Our findings demonstrated that RF performed the best for MCAR/MAR and QRILC was the favored one for left-censored MNAR. Finally, we proposed a comprehensive strategy and developed a public-accessible web-tool for the application of missing value imputation in metabolomics (\n              https://metabolomics.cc.hawaii.edu/software/MetImp/\n              ).","container-title":"Scientific Reports","DOI":"10.1038/s41598-017-19120-0","ISSN":"2045-2322","issue":"1","journalAbbreviation":"Sci Rep","language":"en","page":"663","source":"DOI.org (Crossref)","title":"Missing Value Imputation Approach for Mass Spectrometry-based Metabolomics Data","volume":"8","author":[{"family":"Wei","given":"Runmin"},{"family":"Wang","given":"Jingye"},{"family":"Su","given":"Mingming"},{"family":"Jia","given":"Erik"},{"family":"Chen","given":"Shaoqiu"},{"family":"Chen","given":"Tianlu"},{"family":"Ni","given":"Yan"}],"issued":{"date-parts":[["2018",1,12]]},"citation-key":"weiMissingValueImputation2018"}}],"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8</w:t>
      </w:r>
      <w:r w:rsidRPr="00E7553F">
        <w:fldChar w:fldCharType="end"/>
      </w:r>
      <w:r w:rsidRPr="00E7553F">
        <w:t xml:space="preserve"> Following this, all spectral intensity values were log</w:t>
      </w:r>
      <w:r w:rsidRPr="00E7553F">
        <w:rPr>
          <w:vertAlign w:val="subscript"/>
        </w:rPr>
        <w:t>2</w:t>
      </w:r>
      <w:r w:rsidRPr="00E7553F">
        <w:t xml:space="preserve"> transformed prior to further analysis. For the full targeted feature tables and associated metadata, see </w:t>
      </w:r>
      <w:r w:rsidRPr="00E7553F">
        <w:rPr>
          <w:b/>
          <w:bCs/>
        </w:rPr>
        <w:t>Supplementary Material 3</w:t>
      </w:r>
      <w:r w:rsidRPr="00E7553F">
        <w:t xml:space="preserve">. </w:t>
      </w:r>
    </w:p>
    <w:p w14:paraId="02D0FC0E" w14:textId="77777777" w:rsidR="009642DE" w:rsidRPr="00E7553F" w:rsidRDefault="009642DE" w:rsidP="009642DE">
      <w:pPr>
        <w:rPr>
          <w:rFonts w:cs="Arial"/>
          <w:i/>
          <w:iCs/>
          <w:szCs w:val="22"/>
        </w:rPr>
      </w:pPr>
      <w:bookmarkStart w:id="8" w:name="_Hlk194418479"/>
      <w:r w:rsidRPr="00E7553F">
        <w:rPr>
          <w:rFonts w:cs="Arial"/>
          <w:i/>
          <w:iCs/>
          <w:szCs w:val="22"/>
        </w:rPr>
        <w:t>Metabolomics Statistical Analysis and Data Visualization</w:t>
      </w:r>
    </w:p>
    <w:bookmarkEnd w:id="8"/>
    <w:p w14:paraId="26624AA0" w14:textId="02232FCC" w:rsidR="009642DE" w:rsidRPr="00E7553F" w:rsidRDefault="009642DE" w:rsidP="009642DE">
      <w:r w:rsidRPr="00E7553F">
        <w:t xml:space="preserve">All data were analyzed and visualized using R (v4.), </w:t>
      </w:r>
      <w:proofErr w:type="spellStart"/>
      <w:r w:rsidRPr="00E7553F">
        <w:t>MetaboAnalyst</w:t>
      </w:r>
      <w:proofErr w:type="spellEnd"/>
      <w:r w:rsidRPr="00E7553F">
        <w:t xml:space="preserve"> (version 6.0),</w:t>
      </w:r>
      <w:r w:rsidRPr="00E7553F">
        <w:fldChar w:fldCharType="begin"/>
      </w:r>
      <w:r w:rsidR="002A3EE8" w:rsidRPr="00E7553F">
        <w:instrText xml:space="preserve"> ADDIN ZOTERO_ITEM CSL_CITATION {"citationID":"oyD0quKE","properties":{"formattedCitation":"\\super 9\\nosupersub{}","plainCitation":"9","noteIndex":0},"citationItems":[{"id":11829,"uris":["http://zotero.org/users/10926678/items/YLW3AXTQ"],"itemData":{"id":11829,"type":"article-journal","abstract":"We introduce MetaboAnalyst version 6.0 as a unified platform for processing, analyzing, and interpreting data from targeted as well as untargeted metabolomics studies using liquid chromatography - mass spectrometry (LC-MS). The two main objectives in developing version 6.0 are to support tandem MS (MS2) data processing and annotation, as well as to support the analysis of data from exposomics studies and related experiments. Key features of MetaboAnalyst 6.0 include: (i) a significantly enhanced Spectra Processing module with support for MS2 data and the asari algorithm; (ii) a MS2 Peak Annotation module based on comprehensive MS2 reference databases with fragment-level annotation; (iii) a new Statistical Analysis module dedicated for handling complex study design with multiple factors or phenotypic descriptors; (iv) a Causal Analysis module for estimating metabolite - phenotype causal relations based on two-sample Mendelian randomization, and (v) a Dose-Response Analysis module for benchmark dose calculations. In addition, we have also improved MetaboAnalyst's visualization functions, updated its compound database and metabolite sets, and significantly expanded its pathway analysis support to around 130 species. MetaboAnalyst 6.0 is freely available at https://www.metaboanalyst.ca.","container-title":"Nucleic Acids Research","DOI":"10.1093/nar/gkae253","ISSN":"1362-4962","issue":"W1","journalAbbreviation":"Nucleic Acids Res","language":"eng","note":"PMID: 38587201\nPMCID: PMC11223798","page":"W398-W406","source":"PubMed","title":"MetaboAnalyst 6.0: towards a unified platform for metabolomics data processing, analysis and interpretation","title-short":"MetaboAnalyst 6.0","volume":"52","author":[{"family":"Pang","given":"Zhiqiang"},{"family":"Lu","given":"Yao"},{"family":"Zhou","given":"Guangyan"},{"family":"Hui","given":"Fiona"},{"family":"Xu","given":"Lei"},{"family":"Viau","given":"Charles"},{"family":"Spigelman","given":"Aliya F."},{"family":"MacDonald","given":"Patrick E."},{"family":"Wishart","given":"David S."},{"family":"Li","given":"Shuzhao"},{"family":"Xia","given":"Jianguo"}],"issued":{"date-parts":[["2024",7,5]]},"citation-key":"pangMetaboAnalyst60Unified2024"}}],"schema":"https://github.com/citation-style-language/schema/raw/master/csl-citation.json"}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9</w:t>
      </w:r>
      <w:r w:rsidRPr="00E7553F">
        <w:fldChar w:fldCharType="end"/>
      </w:r>
      <w:r w:rsidRPr="00E7553F">
        <w:t xml:space="preserve"> or GraphPad Prism (version 10.4.0) for Mac (GraphPad Software, Boston, Massachusetts). All code was written, compiled, and run in Visual Studio Code (Microsoft). For the full source code, see </w:t>
      </w:r>
      <w:r w:rsidRPr="00E7553F">
        <w:rPr>
          <w:b/>
          <w:bCs/>
        </w:rPr>
        <w:t>Supplementary Material 4</w:t>
      </w:r>
      <w:r w:rsidRPr="00E7553F">
        <w:t xml:space="preserve">. For a full list of all R packages used, see the ‘Dependencies’ header in the source code. Microsoft Excel was used for compiling and organizing both raw and structured data. For all analyses, statistical significance was set at </w:t>
      </w:r>
      <w:r w:rsidRPr="00E7553F">
        <w:rPr>
          <w:rFonts w:eastAsia="Symbol"/>
        </w:rPr>
        <w:t>α</w:t>
      </w:r>
      <w:r w:rsidRPr="00E7553F">
        <w:t xml:space="preserve"> = 0.05.</w:t>
      </w:r>
    </w:p>
    <w:p w14:paraId="23D5B60B" w14:textId="7B90A5BC" w:rsidR="009642DE" w:rsidRPr="00E7553F" w:rsidRDefault="009642DE" w:rsidP="009642DE">
      <w:r w:rsidRPr="00E7553F">
        <w:t>All partial least squares discriminant analysis (PLS-DA) was performed using the R package mixOmics</w:t>
      </w:r>
      <w:r w:rsidRPr="00E7553F">
        <w:fldChar w:fldCharType="begin"/>
      </w:r>
      <w:r w:rsidR="002A3EE8" w:rsidRPr="00E7553F">
        <w:instrText xml:space="preserve"> ADDIN ZOTERO_ITEM CSL_CITATION {"citationID":"5dYtEtxV","properties":{"formattedCitation":"\\super 10\\nosupersub{}","plainCitation":"10","noteIndex":0},"citationItems":[{"id":11817,"uris":["http://zotero.org/users/10926678/items/FM4A8AXS"],"itemData":{"id":11817,"type":"article-journal","abstract":"The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package.","container-title":"PLOS Computational Biology","DOI":"10.1371/journal.pcbi.1005752","ISSN":"1553-7358","issue":"11","journalAbbreviation":"PLoS Comput Biol","language":"en","page":"e1005752","source":"DOI.org (Crossref)","title":"mixOmics: An R package for ‘omics feature selection and multiple data integration","title-short":"mixOmics","volume":"13","author":[{"family":"Rohart","given":"Florian"},{"family":"Gautier","given":"Benoît"},{"family":"Singh","given":"Amrit"},{"family":"Lê Cao","given":"Kim-Anh"}],"editor":[{"family":"Schneidman","given":"Dina"}],"issued":{"date-parts":[["2017",11,3]]},"citation-key":"rohartMixOmicsPackageOmics2017"}}],"schema":"https://github.com/citation-style-language/schema/raw/master/csl-citation.json"}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10</w:t>
      </w:r>
      <w:r w:rsidRPr="00E7553F">
        <w:fldChar w:fldCharType="end"/>
      </w:r>
      <w:r w:rsidRPr="00E7553F">
        <w:t xml:space="preserve"> and visualized using ggplot2.</w:t>
      </w:r>
      <w:r w:rsidRPr="00E7553F">
        <w:fldChar w:fldCharType="begin"/>
      </w:r>
      <w:r w:rsidR="002A3EE8" w:rsidRPr="00E7553F">
        <w:instrText xml:space="preserve"> ADDIN ZOTERO_ITEM CSL_CITATION {"citationID":"eT5kQLxQ","properties":{"formattedCitation":"\\super 11\\nosupersub{}","plainCitation":"11","noteIndex":0},"citationItems":[{"id":11826,"uris":["http://zotero.org/users/10926678/items/C5F5T3CM"],"itemData":{"id":11826,"type":"book","collection-title":"Use R!","edition":"Second edition","event-place":"Switzerland","ISBN":"978-3-319-24275-0","language":"eng","number-of-pages":"260","publisher":"Springer","publisher-place":"Switzerland","source":"K10plus ISBN","title":"ggplot2: elegant graphics for data analysis","title-short":"ggplot2","author":[{"family":"Wickham","given":"Hadley"}],"contributor":[{"family":"Sievert","given":"Carson"}],"issued":{"date-parts":[["2016"]]},"citation-key":"wickhamGgplot2ElegantGraphics2016"}}],"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11</w:t>
      </w:r>
      <w:r w:rsidRPr="00E7553F">
        <w:fldChar w:fldCharType="end"/>
      </w:r>
      <w:r w:rsidRPr="00E7553F">
        <w:t xml:space="preserve"> All heatmaps were created based on untargeted feature tables using MetaboAnalyst’s</w:t>
      </w:r>
      <w:r w:rsidRPr="00E7553F">
        <w:fldChar w:fldCharType="begin"/>
      </w:r>
      <w:r w:rsidR="002A3EE8" w:rsidRPr="00E7553F">
        <w:instrText xml:space="preserve"> ADDIN ZOTERO_ITEM CSL_CITATION {"citationID":"NBlE5Oiw","properties":{"formattedCitation":"\\super 9\\nosupersub{}","plainCitation":"9","noteIndex":0},"citationItems":[{"id":11829,"uris":["http://zotero.org/users/10926678/items/YLW3AXTQ"],"itemData":{"id":11829,"type":"article-journal","abstract":"We introduce MetaboAnalyst version 6.0 as a unified platform for processing, analyzing, and interpreting data from targeted as well as untargeted metabolomics studies using liquid chromatography - mass spectrometry (LC-MS). The two main objectives in developing version 6.0 are to support tandem MS (MS2) data processing and annotation, as well as to support the analysis of data from exposomics studies and related experiments. Key features of MetaboAnalyst 6.0 include: (i) a significantly enhanced Spectra Processing module with support for MS2 data and the asari algorithm; (ii) a MS2 Peak Annotation module based on comprehensive MS2 reference databases with fragment-level annotation; (iii) a new Statistical Analysis module dedicated for handling complex study design with multiple factors or phenotypic descriptors; (iv) a Causal Analysis module for estimating metabolite - phenotype causal relations based on two-sample Mendelian randomization, and (v) a Dose-Response Analysis module for benchmark dose calculations. In addition, we have also improved MetaboAnalyst's visualization functions, updated its compound database and metabolite sets, and significantly expanded its pathway analysis support to around 130 species. MetaboAnalyst 6.0 is freely available at https://www.metaboanalyst.ca.","container-title":"Nucleic Acids Research","DOI":"10.1093/nar/gkae253","ISSN":"1362-4962","issue":"W1","journalAbbreviation":"Nucleic Acids Res","language":"eng","note":"PMID: 38587201\nPMCID: PMC11223798","page":"W398-W406","source":"PubMed","title":"MetaboAnalyst 6.0: towards a unified platform for metabolomics data processing, analysis and interpretation","title-short":"MetaboAnalyst 6.0","volume":"52","author":[{"family":"Pang","given":"Zhiqiang"},{"family":"Lu","given":"Yao"},{"family":"Zhou","given":"Guangyan"},{"family":"Hui","given":"Fiona"},{"family":"Xu","given":"Lei"},{"family":"Viau","given":"Charles"},{"family":"Spigelman","given":"Aliya F."},{"family":"MacDonald","given":"Patrick E."},{"family":"Wishart","given":"David S."},{"family":"Li","given":"Shuzhao"},{"family":"Xia","given":"Jianguo"}],"issued":{"date-parts":[["2024",7,5]]},"citation-key":"pangMetaboAnalyst60Unified2024"}}],"schema":"https://github.com/citation-style-language/schema/raw/master/csl-citation.json"}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9</w:t>
      </w:r>
      <w:r w:rsidRPr="00E7553F">
        <w:fldChar w:fldCharType="end"/>
      </w:r>
      <w:r w:rsidRPr="00E7553F">
        <w:t xml:space="preserve"> ‘Statistical Analysis [one factor]’ function. Prior to the creation of the heatmap, a variance filter based on interquartile range was applied to eliminate non-informative features (40% of features filtered out); however, no abundance or reliability filters were applied. No further transformation was performed as the data had already been log</w:t>
      </w:r>
      <w:r w:rsidRPr="00E7553F">
        <w:rPr>
          <w:vertAlign w:val="subscript"/>
        </w:rPr>
        <w:t>2</w:t>
      </w:r>
      <w:r w:rsidRPr="00E7553F">
        <w:t xml:space="preserve"> transformed; however, all features were scaled with z-scores for purposes of visualization on the heatmap. The top 250 features most differentiating features (based on t-test) between groups were displayed on the heatmap. Both samples and features underwent hierarchical clustering using a Ward method and Euclidean distance. Finally, the volcano plot in Figure 1 was created by calculating p-values (based on t-tests on transformed data) to compare the means of each feature between groups, while fold changes were determined using untransformed data. All p-value calculations were performed using R’s </w:t>
      </w:r>
      <w:r w:rsidRPr="00E7553F">
        <w:rPr>
          <w:i/>
          <w:iCs/>
        </w:rPr>
        <w:t xml:space="preserve">stats </w:t>
      </w:r>
      <w:r w:rsidRPr="00E7553F">
        <w:t>package. For purposes of visualization, p-values were then -log</w:t>
      </w:r>
      <w:r w:rsidRPr="00E7553F">
        <w:rPr>
          <w:vertAlign w:val="subscript"/>
        </w:rPr>
        <w:t>10</w:t>
      </w:r>
      <w:r w:rsidRPr="00E7553F">
        <w:t xml:space="preserve"> transformed, and fold changes were log</w:t>
      </w:r>
      <w:r w:rsidRPr="00E7553F">
        <w:rPr>
          <w:vertAlign w:val="subscript"/>
        </w:rPr>
        <w:t>2</w:t>
      </w:r>
      <w:r w:rsidRPr="00E7553F">
        <w:t xml:space="preserve"> transformed.</w:t>
      </w:r>
    </w:p>
    <w:p w14:paraId="58B58D46" w14:textId="7EB1375A" w:rsidR="009642DE" w:rsidRPr="00E7553F" w:rsidRDefault="009642DE" w:rsidP="009642DE">
      <w:r w:rsidRPr="00E7553F">
        <w:tab/>
        <w:t>All pathway enrichment analysis was performed using Mummichog.</w:t>
      </w:r>
      <w:r w:rsidRPr="00E7553F">
        <w:fldChar w:fldCharType="begin"/>
      </w:r>
      <w:r w:rsidR="002A3EE8" w:rsidRPr="00E7553F">
        <w:instrText xml:space="preserve"> ADDIN ZOTERO_ITEM CSL_CITATION {"citationID":"0EfA9aT5","properties":{"formattedCitation":"\\super 12\\nosupersub{}","plainCitation":"12","noteIndex":0},"citationItems":[{"id":9352,"uris":["http://zotero.org/users/10926678/items/2MYT8YTD"],"itemData":{"id":9352,"type":"article-journal","abstract":"The functional interpretation of high throughput metabolomics by mass spectrometry is hindered by the identification of metabolites, a tedious and challenging task. We present a set of computational algorithms which, by leveraging the collective power of metabolic pathways and networks, predict functional activity directly from spectral feature tables without a priori identification of metabolites. The algorithms were experimentally validated on the activation of innate immune cells.","container-title":"PLoS Computational Biology","DOI":"10.1371/journal.pcbi.1003123","ISSN":"1553-7358","issue":"7","journalAbbreviation":"PLoS Comput Biol","language":"en","page":"e1003123","source":"DOI.org (Crossref)","title":"Predicting Network Activity from High Throughput Metabolomics","volume":"9","author":[{"family":"Li","given":"Shuzhao"},{"family":"Park","given":"Youngja"},{"family":"Duraisingham","given":"Sai"},{"family":"Strobel","given":"Frederick H."},{"family":"Khan","given":"Nooruddin"},{"family":"Soltow","given":"Quinlyn A."},{"family":"Jones","given":"Dean P."},{"family":"Pulendran","given":"Bali"}],"editor":[{"family":"Ouzounis","given":"Christos A."}],"issued":{"date-parts":[["2013",7,4]]},"citation-key":"liPredictingNetworkActivity2013"}}],"schema":"https://github.com/citation-style-language/schema/raw/master/csl-citation.json"}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12</w:t>
      </w:r>
      <w:r w:rsidRPr="00E7553F">
        <w:fldChar w:fldCharType="end"/>
      </w:r>
      <w:r w:rsidRPr="00E7553F">
        <w:t xml:space="preserve"> A full list of p-values comparing means of all features between groups was first generated in R using the </w:t>
      </w:r>
      <w:r w:rsidRPr="00E7553F">
        <w:rPr>
          <w:i/>
          <w:iCs/>
        </w:rPr>
        <w:t>stats</w:t>
      </w:r>
      <w:r w:rsidRPr="00E7553F">
        <w:t xml:space="preserve"> package via t-tests. These features, including the </w:t>
      </w:r>
      <w:r w:rsidRPr="00E7553F">
        <w:rPr>
          <w:i/>
          <w:iCs/>
        </w:rPr>
        <w:t>m/z</w:t>
      </w:r>
      <w:r w:rsidRPr="00E7553F">
        <w:t>, retention time, and ESI mode, along with their corresponding p-values, were then analyzed using MetaboAnalyst’s</w:t>
      </w:r>
      <w:r w:rsidRPr="00E7553F">
        <w:fldChar w:fldCharType="begin"/>
      </w:r>
      <w:r w:rsidR="002A3EE8" w:rsidRPr="00E7553F">
        <w:instrText xml:space="preserve"> ADDIN ZOTERO_ITEM CSL_CITATION {"citationID":"a6Pj2Rpc","properties":{"formattedCitation":"\\super 9\\nosupersub{}","plainCitation":"9","noteIndex":0},"citationItems":[{"id":11829,"uris":["http://zotero.org/users/10926678/items/YLW3AXTQ"],"itemData":{"id":11829,"type":"article-journal","abstract":"We introduce MetaboAnalyst version 6.0 as a unified platform for processing, analyzing, and interpreting data from targeted as well as untargeted metabolomics studies using liquid chromatography - mass spectrometry (LC-MS). The two main objectives in developing version 6.0 are to support tandem MS (MS2) data processing and annotation, as well as to support the analysis of data from exposomics studies and related experiments. Key features of MetaboAnalyst 6.0 include: (i) a significantly enhanced Spectra Processing module with support for MS2 data and the asari algorithm; (ii) a MS2 Peak Annotation module based on comprehensive MS2 reference databases with fragment-level annotation; (iii) a new Statistical Analysis module dedicated for handling complex study design with multiple factors or phenotypic descriptors; (iv) a Causal Analysis module for estimating metabolite - phenotype causal relations based on two-sample Mendelian randomization, and (v) a Dose-Response Analysis module for benchmark dose calculations. In addition, we have also improved MetaboAnalyst's visualization functions, updated its compound database and metabolite sets, and significantly expanded its pathway analysis support to around 130 species. MetaboAnalyst 6.0 is freely available at https://www.metaboanalyst.ca.","container-title":"Nucleic Acids Research","DOI":"10.1093/nar/gkae253","ISSN":"1362-4962","issue":"W1","journalAbbreviation":"Nucleic Acids Res","language":"eng","note":"PMID: 38587201\nPMCID: PMC11223798","page":"W398-W406","source":"PubMed","title":"MetaboAnalyst 6.0: towards a unified platform for metabolomics data processing, analysis and interpretation","title-short":"MetaboAnalyst 6.0","volume":"52","author":[{"family":"Pang","given":"Zhiqiang"},{"family":"Lu","given":"Yao"},{"family":"Zhou","given":"Guangyan"},{"family":"Hui","given":"Fiona"},{"family":"Xu","given":"Lei"},{"family":"Viau","given":"Charles"},{"family":"Spigelman","given":"Aliya F."},{"family":"MacDonald","given":"Patrick E."},{"family":"Wishart","given":"David S."},{"family":"Li","given":"Shuzhao"},{"family":"Xia","given":"Jianguo"}],"issued":{"date-parts":[["2024",7,5]]},"citation-key":"pangMetaboAnalyst60Unified2024"}}],"schema":"https://github.com/citation-style-language/schema/raw/master/csl-citation.json"}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9</w:t>
      </w:r>
      <w:r w:rsidRPr="00E7553F">
        <w:fldChar w:fldCharType="end"/>
      </w:r>
      <w:r w:rsidRPr="00E7553F">
        <w:t xml:space="preserve"> ‘Functional Analysis’ </w:t>
      </w:r>
      <w:r w:rsidRPr="00E7553F">
        <w:lastRenderedPageBreak/>
        <w:t>tool for LC-MS, which utilizes Mummichog</w:t>
      </w:r>
      <w:r w:rsidRPr="00E7553F">
        <w:fldChar w:fldCharType="begin"/>
      </w:r>
      <w:r w:rsidR="002A3EE8" w:rsidRPr="00E7553F">
        <w:instrText xml:space="preserve"> ADDIN ZOTERO_ITEM CSL_CITATION {"citationID":"h5JUMkVw","properties":{"formattedCitation":"\\super 12\\nosupersub{}","plainCitation":"12","noteIndex":0},"citationItems":[{"id":9352,"uris":["http://zotero.org/users/10926678/items/2MYT8YTD"],"itemData":{"id":9352,"type":"article-journal","abstract":"The functional interpretation of high throughput metabolomics by mass spectrometry is hindered by the identification of metabolites, a tedious and challenging task. We present a set of computational algorithms which, by leveraging the collective power of metabolic pathways and networks, predict functional activity directly from spectral feature tables without a priori identification of metabolites. The algorithms were experimentally validated on the activation of innate immune cells.","container-title":"PLoS Computational Biology","DOI":"10.1371/journal.pcbi.1003123","ISSN":"1553-7358","issue":"7","journalAbbreviation":"PLoS Comput Biol","language":"en","page":"e1003123","source":"DOI.org (Crossref)","title":"Predicting Network Activity from High Throughput Metabolomics","volume":"9","author":[{"family":"Li","given":"Shuzhao"},{"family":"Park","given":"Youngja"},{"family":"Duraisingham","given":"Sai"},{"family":"Strobel","given":"Frederick H."},{"family":"Khan","given":"Nooruddin"},{"family":"Soltow","given":"Quinlyn A."},{"family":"Jones","given":"Dean P."},{"family":"Pulendran","given":"Bali"}],"editor":[{"family":"Ouzounis","given":"Christos A."}],"issued":{"date-parts":[["2013",7,4]]},"citation-key":"liPredictingNetworkActivity2013"}}],"schema":"https://github.com/citation-style-language/schema/raw/master/csl-citation.json"}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12</w:t>
      </w:r>
      <w:r w:rsidRPr="00E7553F">
        <w:fldChar w:fldCharType="end"/>
      </w:r>
      <w:r w:rsidRPr="00E7553F">
        <w:t xml:space="preserve"> as its core algorithm. Notably, this tool allows for the usage of Mummichog v2.0, which takes into account retention time and ESI mode, whereas the original algorithm simply used </w:t>
      </w:r>
      <w:r w:rsidRPr="00E7553F">
        <w:rPr>
          <w:i/>
          <w:iCs/>
        </w:rPr>
        <w:t>m/z</w:t>
      </w:r>
      <w:r w:rsidRPr="00E7553F">
        <w:t xml:space="preserve">. The parameters for the pathway enrichment included a mass tolerance of 10 ppm, mixed mode, retention time presence (seconds), enforcement of primary ions, and a p-value cutoff of 0.1. The Kyoto Encyclopedia of Genes and Genomes (KEGG) </w:t>
      </w:r>
      <w:r w:rsidRPr="00E7553F">
        <w:rPr>
          <w:i/>
          <w:iCs/>
        </w:rPr>
        <w:t xml:space="preserve">homo sapiens </w:t>
      </w:r>
      <w:r w:rsidRPr="00E7553F">
        <w:t>metabolic database was chosen as the pathway library. All results were then downloaded, and the enrichment factor for each pathway was then calculated manually by dividing the number of significant hits by the number of expected hits. A bubble plot was then constructed based on the results using the p-value (gamma) and the enrichment factor.</w:t>
      </w:r>
    </w:p>
    <w:p w14:paraId="47F9A8FF" w14:textId="07C3865F" w:rsidR="009642DE" w:rsidRPr="00E7553F" w:rsidRDefault="009642DE" w:rsidP="009642DE">
      <w:r w:rsidRPr="00E7553F">
        <w:tab/>
        <w:t>For targeted data, t-tests were employed to determine the p-values comparing means between each group. The top 5 upregulated and downregulated identifications (i.e., higher or lower in PGD) were determined based on the lowest p-values. All targeted features were classified via ClassyFire,</w:t>
      </w:r>
      <w:r w:rsidRPr="00E7553F">
        <w:fldChar w:fldCharType="begin"/>
      </w:r>
      <w:r w:rsidR="002A3EE8" w:rsidRPr="00E7553F">
        <w:instrText xml:space="preserve"> ADDIN ZOTERO_ITEM CSL_CITATION {"citationID":"ahFmTfCu","properties":{"formattedCitation":"\\super 13\\nosupersub{}","plainCitation":"13","noteIndex":0},"citationItems":[{"id":11801,"uris":["http://zotero.org/users/10926678/items/9CTZP8ZT"],"itemData":{"id":11801,"type":"article-journal","abstract":"Background: Scientists have long been driven by the desire to describe, organize, classify, and compare objects using taxonomies and/or ontologies. In contrast to biology, geology, and many other scientific disciplines, the world of chemistry still lacks a standardized chemical ontology or taxonomy. Several attempts at chemical classification have been made; but they have mostly been limited to either manual, or semi-automated proof-of-principle applications. This is regrettable as comprehensive chemical classification and description tools could not only improve our understanding of chemistry but also improve the linkage between chemistry and many other fields. For instance, the chemical classification of a compound could help predict its metabolic fate in humans, its druggability or potential hazards associated with it, among others. However, the sheer number (tens of millions of compounds) and complexity of chemical structures is such that any manual classification effort would prove to be near impossible.\nResults: We have developed a comprehensive, flexible, and computable, purely structure-based chemical taxonomy (ChemOnt), along with a computer program (ClassyFire) that uses only chemical structures and structural features to automatically assign all known chemical compounds to a taxonomy consisting of &gt;4800 different categories. This new chemical taxonomy consists of up to 11 different levels (Kingdom, SuperClass, Class, SubClass, etc.) with each of the categories defined by unambiguous, computable structural rules. Furthermore each category is named using a consensus-based nomenclature and described (in English) based on the characteristic common structural properties of the compounds it contains. The ClassyFire webserver is freely accessible at http://classyfire.wishartlab.com/. Moreover, a Ruby API version is available at https://bitbucket.org/wishartlab/classyfire_api, which provides programmatic access to the ClassyFire server and database. ClassyFire has been used to annotate over 77 million compounds and has already been integrated into other software packages to automatically generate textual descriptions for, and/ or infer biological properties of over 100,000 compounds. Additional examples and applications are provided in this paper.\nConclusion: ClassyFire, in combination with ChemOnt (ClassyFire’s comprehensive chemical taxonomy), now allows chemists and cheminformaticians to perform large-scale, rapid and automated chemical classification. Moreover, a freely accessible API allows easy access to more than 77 million “ClassyFire” classified compounds. The results can be used to help annotate well studied, as well as lesser-known compounds. In addition, these chemical classifications can be used as input for data integration, and many other cheminformatics-related tasks.","container-title":"Journal of Cheminformatics","DOI":"10.1186/s13321-016-0174-y","ISSN":"1758-2946","issue":"1","journalAbbreviation":"J Cheminform","language":"en","page":"61","source":"DOI.org (Crossref)","title":"ClassyFire: automated chemical classification with a comprehensive, computable taxonomy","title-short":"ClassyFire","volume":"8","author":[{"family":"Djoumbou Feunang","given":"Yannick"},{"family":"Eisner","given":"Roman"},{"family":"Knox","given":"Craig"},{"family":"Chepelev","given":"Leonid"},{"family":"Hastings","given":"Janna"},{"family":"Owen","given":"Gareth"},{"family":"Fahy","given":"Eoin"},{"family":"Steinbeck","given":"Christoph"},{"family":"Subramanian","given":"Shankar"},{"family":"Bolton","given":"Evan"},{"family":"Greiner","given":"Russell"},{"family":"Wishart","given":"David S."}],"issued":{"date-parts":[["2016",12]]},"citation-key":"djoumboufeunangClassyFireAutomatedChemical2016"}}],"schema":"https://github.com/citation-style-language/schema/raw/master/csl-citation.json"} </w:instrText>
      </w:r>
      <w:r w:rsidRPr="00E7553F">
        <w:fldChar w:fldCharType="separate"/>
      </w:r>
      <w:r w:rsidR="002A3EE8" w:rsidRPr="00E7553F">
        <w:rPr>
          <w:rFonts w:eastAsiaTheme="minorHAnsi" w:cs="Arial"/>
          <w:vertAlign w:val="superscript"/>
          <w14:ligatures w14:val="standardContextual"/>
        </w:rPr>
        <w:t>13</w:t>
      </w:r>
      <w:r w:rsidRPr="00E7553F">
        <w:fldChar w:fldCharType="end"/>
      </w:r>
      <w:r w:rsidRPr="00E7553F">
        <w:t xml:space="preserve"> which generated kingdom, superclass, class, and subclass categorizations for each metabolite. Features that were significantly upregulated or downregulated were then counted within each superclass and class and graphed in a stacked bar graph. For the purposes of visualization, any class that only had one significantly different chemical in it was excluded from the graph. </w:t>
      </w:r>
    </w:p>
    <w:p w14:paraId="4FD50E0F" w14:textId="77777777" w:rsidR="009642DE" w:rsidRPr="00E7553F" w:rsidRDefault="009642DE" w:rsidP="009642DE">
      <w:pPr>
        <w:pStyle w:val="Heading2"/>
        <w:rPr>
          <w:color w:val="auto"/>
        </w:rPr>
      </w:pPr>
      <w:bookmarkStart w:id="9" w:name="_Toc211590223"/>
      <w:bookmarkStart w:id="10" w:name="_Toc211592886"/>
      <w:r w:rsidRPr="00E7553F">
        <w:rPr>
          <w:color w:val="auto"/>
        </w:rPr>
        <w:t>Sensitivity Analysis</w:t>
      </w:r>
      <w:bookmarkEnd w:id="9"/>
      <w:bookmarkEnd w:id="10"/>
    </w:p>
    <w:p w14:paraId="1070D77C" w14:textId="2A53D805" w:rsidR="00827807" w:rsidRPr="00E7553F" w:rsidRDefault="009642DE" w:rsidP="009642DE">
      <w:pPr>
        <w:pStyle w:val="Header"/>
      </w:pPr>
      <w:r w:rsidRPr="00E7553F">
        <w:t xml:space="preserve">Given the exploratory and hypothesis-generating nature of the untargeted metabolomics study performed herein, which measured over 20,000 individual metabolic features, a conventional power analysis is not applicable. However, we conducted a quantitative </w:t>
      </w:r>
      <w:r w:rsidRPr="00E7553F">
        <w:rPr>
          <w:i/>
          <w:iCs/>
        </w:rPr>
        <w:t>post-hoc</w:t>
      </w:r>
      <w:r w:rsidRPr="00E7553F">
        <w:t xml:space="preserve"> sensitivity analysis (further details of which can be found in the GitHub repository) to determine the minimum detectable effect size based on the group sizes in our study. With 62 patients (8 with severe PGD and 54 without), we had ~80% power (α=0.05) to detect a minimum standardized mean difference of Cohen's d ≈ 1.08. Based on observed within-group variance (calculated using the filtered, i.e. post-QC, untargeted feature table), the median minimum detectable fold-change was 1.87× (IQR 1.46–2.99×) across all features. Considering this, this study was powered to detect very large metabolic differences between groups, which is consistent with the exploratory and hypothesis-generating design. More subtle differences would require larger cohorts moving forward.</w:t>
      </w:r>
    </w:p>
    <w:p w14:paraId="68A3F9C1" w14:textId="77777777" w:rsidR="002A3EE8" w:rsidRPr="00E7553F" w:rsidRDefault="002A3EE8">
      <w:pPr>
        <w:spacing w:after="160" w:line="278" w:lineRule="auto"/>
        <w:rPr>
          <w:rFonts w:eastAsiaTheme="minorHAnsi" w:cstheme="minorBidi"/>
          <w:szCs w:val="22"/>
        </w:rPr>
      </w:pPr>
      <w:r w:rsidRPr="00E7553F">
        <w:br w:type="page"/>
      </w:r>
    </w:p>
    <w:p w14:paraId="3A0DD283" w14:textId="5CC9BF85" w:rsidR="002A3EE8" w:rsidRPr="00E7553F" w:rsidRDefault="002A3EE8" w:rsidP="002A3EE8">
      <w:pPr>
        <w:pStyle w:val="Heading2"/>
        <w:rPr>
          <w:color w:val="auto"/>
        </w:rPr>
      </w:pPr>
      <w:bookmarkStart w:id="11" w:name="_Toc211592887"/>
      <w:r w:rsidRPr="00E7553F">
        <w:rPr>
          <w:color w:val="auto"/>
        </w:rPr>
        <w:lastRenderedPageBreak/>
        <w:t>References</w:t>
      </w:r>
      <w:bookmarkEnd w:id="11"/>
    </w:p>
    <w:p w14:paraId="7676D34D" w14:textId="77777777" w:rsidR="002A3EE8" w:rsidRPr="00E7553F" w:rsidRDefault="002A3EE8" w:rsidP="002A3EE8">
      <w:pPr>
        <w:pStyle w:val="Bibliography"/>
        <w:rPr>
          <w:rFonts w:cs="Arial"/>
        </w:rPr>
      </w:pPr>
      <w:r w:rsidRPr="00E7553F">
        <w:fldChar w:fldCharType="begin"/>
      </w:r>
      <w:r w:rsidRPr="00E7553F">
        <w:instrText xml:space="preserve"> ADDIN ZOTERO_BIBL {"uncited":[],"omitted":[],"custom":[]} CSL_BIBLIOGRAPHY </w:instrText>
      </w:r>
      <w:r w:rsidRPr="00E7553F">
        <w:fldChar w:fldCharType="separate"/>
      </w:r>
      <w:r w:rsidRPr="00E7553F">
        <w:rPr>
          <w:rFonts w:cs="Arial"/>
        </w:rPr>
        <w:t>1.</w:t>
      </w:r>
      <w:r w:rsidRPr="00E7553F">
        <w:rPr>
          <w:rFonts w:cs="Arial"/>
        </w:rPr>
        <w:tab/>
        <w:t xml:space="preserve">Sumner LW, Amberg A, Barrett D, et al. Proposed minimum reporting standards for chemical analysis: Chemical Analysis Working Group (CAWG) Metabolomics Standards Initiative (MSI). </w:t>
      </w:r>
      <w:r w:rsidRPr="00E7553F">
        <w:rPr>
          <w:rFonts w:cs="Arial"/>
          <w:i/>
          <w:iCs/>
        </w:rPr>
        <w:t>Metabolomics</w:t>
      </w:r>
      <w:r w:rsidRPr="00E7553F">
        <w:rPr>
          <w:rFonts w:cs="Arial"/>
        </w:rPr>
        <w:t>. 2007;3(3):211-221. doi:10.1007/s11306-007-0082-2</w:t>
      </w:r>
    </w:p>
    <w:p w14:paraId="47951A2C" w14:textId="77777777" w:rsidR="002A3EE8" w:rsidRPr="00E7553F" w:rsidRDefault="002A3EE8" w:rsidP="002A3EE8">
      <w:pPr>
        <w:pStyle w:val="Bibliography"/>
        <w:rPr>
          <w:rFonts w:cs="Arial"/>
        </w:rPr>
      </w:pPr>
      <w:r w:rsidRPr="00E7553F">
        <w:rPr>
          <w:rFonts w:cs="Arial"/>
        </w:rPr>
        <w:t>2.</w:t>
      </w:r>
      <w:r w:rsidRPr="00E7553F">
        <w:rPr>
          <w:rFonts w:cs="Arial"/>
        </w:rPr>
        <w:tab/>
        <w:t xml:space="preserve">Liu KH, Nellis M, Uppal K, et al. Reference Standardization for Quantification and Harmonization of Large-Scale Metabolomics. </w:t>
      </w:r>
      <w:r w:rsidRPr="00E7553F">
        <w:rPr>
          <w:rFonts w:cs="Arial"/>
          <w:i/>
          <w:iCs/>
        </w:rPr>
        <w:t>Anal Chem</w:t>
      </w:r>
      <w:r w:rsidRPr="00E7553F">
        <w:rPr>
          <w:rFonts w:cs="Arial"/>
        </w:rPr>
        <w:t>. 2020;92(13):8836-8844. doi:10.1021/acs.analchem.0c00338</w:t>
      </w:r>
    </w:p>
    <w:p w14:paraId="3E19E4B9" w14:textId="77777777" w:rsidR="002A3EE8" w:rsidRPr="00E7553F" w:rsidRDefault="002A3EE8" w:rsidP="002A3EE8">
      <w:pPr>
        <w:pStyle w:val="Bibliography"/>
        <w:rPr>
          <w:rFonts w:cs="Arial"/>
        </w:rPr>
      </w:pPr>
      <w:r w:rsidRPr="00E7553F">
        <w:rPr>
          <w:rFonts w:cs="Arial"/>
        </w:rPr>
        <w:t>3.</w:t>
      </w:r>
      <w:r w:rsidRPr="00E7553F">
        <w:rPr>
          <w:rFonts w:cs="Arial"/>
        </w:rPr>
        <w:tab/>
        <w:t xml:space="preserve">Chambers MC, Maclean B, Burke R, et al. A cross-platform toolkit for mass spectrometry and proteomics. </w:t>
      </w:r>
      <w:r w:rsidRPr="00E7553F">
        <w:rPr>
          <w:rFonts w:cs="Arial"/>
          <w:i/>
          <w:iCs/>
        </w:rPr>
        <w:t xml:space="preserve">Nat </w:t>
      </w:r>
      <w:proofErr w:type="spellStart"/>
      <w:r w:rsidRPr="00E7553F">
        <w:rPr>
          <w:rFonts w:cs="Arial"/>
          <w:i/>
          <w:iCs/>
        </w:rPr>
        <w:t>Biotechnol</w:t>
      </w:r>
      <w:proofErr w:type="spellEnd"/>
      <w:r w:rsidRPr="00E7553F">
        <w:rPr>
          <w:rFonts w:cs="Arial"/>
        </w:rPr>
        <w:t>. 2012;30(10):918-920. doi:10.1038/nbt.2377</w:t>
      </w:r>
    </w:p>
    <w:p w14:paraId="026865C7" w14:textId="77777777" w:rsidR="002A3EE8" w:rsidRPr="00E7553F" w:rsidRDefault="002A3EE8" w:rsidP="002A3EE8">
      <w:pPr>
        <w:pStyle w:val="Bibliography"/>
        <w:rPr>
          <w:rFonts w:cs="Arial"/>
        </w:rPr>
      </w:pPr>
      <w:r w:rsidRPr="00E7553F">
        <w:rPr>
          <w:rFonts w:cs="Arial"/>
        </w:rPr>
        <w:t>4.</w:t>
      </w:r>
      <w:r w:rsidRPr="00E7553F">
        <w:rPr>
          <w:rFonts w:cs="Arial"/>
        </w:rPr>
        <w:tab/>
        <w:t xml:space="preserve">Uppal K, Soltow QA, Strobel FH, et al. </w:t>
      </w:r>
      <w:proofErr w:type="spellStart"/>
      <w:r w:rsidRPr="00E7553F">
        <w:rPr>
          <w:rFonts w:cs="Arial"/>
        </w:rPr>
        <w:t>xMSanalyzer</w:t>
      </w:r>
      <w:proofErr w:type="spellEnd"/>
      <w:r w:rsidRPr="00E7553F">
        <w:rPr>
          <w:rFonts w:cs="Arial"/>
        </w:rPr>
        <w:t xml:space="preserve">: automated pipeline for improved feature detection and downstream analysis of large-scale, non-targeted metabolomics data. </w:t>
      </w:r>
      <w:r w:rsidRPr="00E7553F">
        <w:rPr>
          <w:rFonts w:cs="Arial"/>
          <w:i/>
          <w:iCs/>
        </w:rPr>
        <w:t>BMC Bioinformatics</w:t>
      </w:r>
      <w:r w:rsidRPr="00E7553F">
        <w:rPr>
          <w:rFonts w:cs="Arial"/>
        </w:rPr>
        <w:t>. 2013;14(1):15. doi:10.1186/1471-2105-14-15</w:t>
      </w:r>
    </w:p>
    <w:p w14:paraId="7A152B3A" w14:textId="77777777" w:rsidR="002A3EE8" w:rsidRPr="00E7553F" w:rsidRDefault="002A3EE8" w:rsidP="002A3EE8">
      <w:pPr>
        <w:pStyle w:val="Bibliography"/>
        <w:rPr>
          <w:rFonts w:cs="Arial"/>
        </w:rPr>
      </w:pPr>
      <w:r w:rsidRPr="00E7553F">
        <w:rPr>
          <w:rFonts w:cs="Arial"/>
        </w:rPr>
        <w:t>5.</w:t>
      </w:r>
      <w:r w:rsidRPr="00E7553F">
        <w:rPr>
          <w:rFonts w:cs="Arial"/>
        </w:rPr>
        <w:tab/>
        <w:t xml:space="preserve">Jarrell ZR, Smith MR, Hu X, et al. Plasma acylcarnitine levels increase with healthy aging. </w:t>
      </w:r>
      <w:r w:rsidRPr="00E7553F">
        <w:rPr>
          <w:rFonts w:cs="Arial"/>
          <w:i/>
          <w:iCs/>
        </w:rPr>
        <w:t>Aging</w:t>
      </w:r>
      <w:r w:rsidRPr="00E7553F">
        <w:rPr>
          <w:rFonts w:cs="Arial"/>
        </w:rPr>
        <w:t>. 2020;12(13):13555-13570. doi:10.18632/aging.103462</w:t>
      </w:r>
    </w:p>
    <w:p w14:paraId="19284929" w14:textId="77777777" w:rsidR="002A3EE8" w:rsidRPr="00E7553F" w:rsidRDefault="002A3EE8" w:rsidP="002A3EE8">
      <w:pPr>
        <w:pStyle w:val="Bibliography"/>
        <w:rPr>
          <w:rFonts w:cs="Arial"/>
        </w:rPr>
      </w:pPr>
      <w:r w:rsidRPr="00E7553F">
        <w:rPr>
          <w:rFonts w:cs="Arial"/>
        </w:rPr>
        <w:t>6.</w:t>
      </w:r>
      <w:r w:rsidRPr="00E7553F">
        <w:rPr>
          <w:rFonts w:cs="Arial"/>
        </w:rPr>
        <w:tab/>
        <w:t xml:space="preserve">Yu T, Park Y, Johnson JM, Jones DP. </w:t>
      </w:r>
      <w:proofErr w:type="spellStart"/>
      <w:r w:rsidRPr="00E7553F">
        <w:rPr>
          <w:rFonts w:cs="Arial"/>
        </w:rPr>
        <w:t>apLCMS</w:t>
      </w:r>
      <w:proofErr w:type="spellEnd"/>
      <w:r w:rsidRPr="00E7553F">
        <w:rPr>
          <w:rFonts w:cs="Arial"/>
        </w:rPr>
        <w:t xml:space="preserve">—adaptive processing of high-resolution LC/MS data. </w:t>
      </w:r>
      <w:r w:rsidRPr="00E7553F">
        <w:rPr>
          <w:rFonts w:cs="Arial"/>
          <w:i/>
          <w:iCs/>
        </w:rPr>
        <w:t>Bioinformatics</w:t>
      </w:r>
      <w:r w:rsidRPr="00E7553F">
        <w:rPr>
          <w:rFonts w:cs="Arial"/>
        </w:rPr>
        <w:t>. 2009;25(15):1930-1936. doi:10.1093/bioinformatics/btp291</w:t>
      </w:r>
    </w:p>
    <w:p w14:paraId="398B6251" w14:textId="77777777" w:rsidR="002A3EE8" w:rsidRPr="00E7553F" w:rsidRDefault="002A3EE8" w:rsidP="002A3EE8">
      <w:pPr>
        <w:pStyle w:val="Bibliography"/>
        <w:rPr>
          <w:rFonts w:cs="Arial"/>
        </w:rPr>
      </w:pPr>
      <w:r w:rsidRPr="00E7553F">
        <w:rPr>
          <w:rFonts w:cs="Arial"/>
        </w:rPr>
        <w:t>7.</w:t>
      </w:r>
      <w:r w:rsidRPr="00E7553F">
        <w:rPr>
          <w:rFonts w:cs="Arial"/>
        </w:rPr>
        <w:tab/>
      </w:r>
      <w:proofErr w:type="spellStart"/>
      <w:r w:rsidRPr="00E7553F">
        <w:rPr>
          <w:rFonts w:cs="Arial"/>
        </w:rPr>
        <w:t>Schymanski</w:t>
      </w:r>
      <w:proofErr w:type="spellEnd"/>
      <w:r w:rsidRPr="00E7553F">
        <w:rPr>
          <w:rFonts w:cs="Arial"/>
        </w:rPr>
        <w:t xml:space="preserve"> EL, Jeon J, Gulde R, et al. Identifying Small Molecules via High Resolution Mass Spectrometry: Communicating Confidence. </w:t>
      </w:r>
      <w:r w:rsidRPr="00E7553F">
        <w:rPr>
          <w:rFonts w:cs="Arial"/>
          <w:i/>
          <w:iCs/>
        </w:rPr>
        <w:t>Environ Sci Technol</w:t>
      </w:r>
      <w:r w:rsidRPr="00E7553F">
        <w:rPr>
          <w:rFonts w:cs="Arial"/>
        </w:rPr>
        <w:t>. 2014;48(4):2097-2098. doi:10.1021/es5002105</w:t>
      </w:r>
    </w:p>
    <w:p w14:paraId="33478EA6" w14:textId="77777777" w:rsidR="002A3EE8" w:rsidRPr="00E7553F" w:rsidRDefault="002A3EE8" w:rsidP="002A3EE8">
      <w:pPr>
        <w:pStyle w:val="Bibliography"/>
        <w:rPr>
          <w:rFonts w:cs="Arial"/>
        </w:rPr>
      </w:pPr>
      <w:r w:rsidRPr="00E7553F">
        <w:rPr>
          <w:rFonts w:cs="Arial"/>
        </w:rPr>
        <w:t>8.</w:t>
      </w:r>
      <w:r w:rsidRPr="00E7553F">
        <w:rPr>
          <w:rFonts w:cs="Arial"/>
        </w:rPr>
        <w:tab/>
        <w:t xml:space="preserve">Wei R, Wang J, Su M, et al. Missing Value Imputation Approach for Mass Spectrometry-based Metabolomics Data. </w:t>
      </w:r>
      <w:r w:rsidRPr="00E7553F">
        <w:rPr>
          <w:rFonts w:cs="Arial"/>
          <w:i/>
          <w:iCs/>
        </w:rPr>
        <w:t>Sci Rep</w:t>
      </w:r>
      <w:r w:rsidRPr="00E7553F">
        <w:rPr>
          <w:rFonts w:cs="Arial"/>
        </w:rPr>
        <w:t>. 2018;8(1):663. doi:10.1038/s41598-017-19120-0</w:t>
      </w:r>
    </w:p>
    <w:p w14:paraId="5B384C3F" w14:textId="77777777" w:rsidR="002A3EE8" w:rsidRPr="00E7553F" w:rsidRDefault="002A3EE8" w:rsidP="002A3EE8">
      <w:pPr>
        <w:pStyle w:val="Bibliography"/>
        <w:rPr>
          <w:rFonts w:cs="Arial"/>
        </w:rPr>
      </w:pPr>
      <w:r w:rsidRPr="00E7553F">
        <w:rPr>
          <w:rFonts w:cs="Arial"/>
        </w:rPr>
        <w:t>9.</w:t>
      </w:r>
      <w:r w:rsidRPr="00E7553F">
        <w:rPr>
          <w:rFonts w:cs="Arial"/>
        </w:rPr>
        <w:tab/>
        <w:t xml:space="preserve">Pang Z, Lu Y, Zhou G, et al. </w:t>
      </w:r>
      <w:proofErr w:type="spellStart"/>
      <w:r w:rsidRPr="00E7553F">
        <w:rPr>
          <w:rFonts w:cs="Arial"/>
        </w:rPr>
        <w:t>MetaboAnalyst</w:t>
      </w:r>
      <w:proofErr w:type="spellEnd"/>
      <w:r w:rsidRPr="00E7553F">
        <w:rPr>
          <w:rFonts w:cs="Arial"/>
        </w:rPr>
        <w:t xml:space="preserve"> 6.0: towards a unified platform for metabolomics data processing, analysis and interpretation. </w:t>
      </w:r>
      <w:r w:rsidRPr="00E7553F">
        <w:rPr>
          <w:rFonts w:cs="Arial"/>
          <w:i/>
          <w:iCs/>
        </w:rPr>
        <w:t>Nucleic Acids Res</w:t>
      </w:r>
      <w:r w:rsidRPr="00E7553F">
        <w:rPr>
          <w:rFonts w:cs="Arial"/>
        </w:rPr>
        <w:t>. 2024;52(W1):W398-W406. doi:10.1093/</w:t>
      </w:r>
      <w:proofErr w:type="spellStart"/>
      <w:r w:rsidRPr="00E7553F">
        <w:rPr>
          <w:rFonts w:cs="Arial"/>
        </w:rPr>
        <w:t>nar</w:t>
      </w:r>
      <w:proofErr w:type="spellEnd"/>
      <w:r w:rsidRPr="00E7553F">
        <w:rPr>
          <w:rFonts w:cs="Arial"/>
        </w:rPr>
        <w:t>/gkae253</w:t>
      </w:r>
    </w:p>
    <w:p w14:paraId="19D1F3D7" w14:textId="77777777" w:rsidR="002A3EE8" w:rsidRPr="00E7553F" w:rsidRDefault="002A3EE8" w:rsidP="002A3EE8">
      <w:pPr>
        <w:pStyle w:val="Bibliography"/>
        <w:rPr>
          <w:rFonts w:cs="Arial"/>
        </w:rPr>
      </w:pPr>
      <w:r w:rsidRPr="00E7553F">
        <w:rPr>
          <w:rFonts w:cs="Arial"/>
        </w:rPr>
        <w:t>10.</w:t>
      </w:r>
      <w:r w:rsidRPr="00E7553F">
        <w:rPr>
          <w:rFonts w:cs="Arial"/>
        </w:rPr>
        <w:tab/>
      </w:r>
      <w:proofErr w:type="spellStart"/>
      <w:r w:rsidRPr="00E7553F">
        <w:rPr>
          <w:rFonts w:cs="Arial"/>
        </w:rPr>
        <w:t>Rohart</w:t>
      </w:r>
      <w:proofErr w:type="spellEnd"/>
      <w:r w:rsidRPr="00E7553F">
        <w:rPr>
          <w:rFonts w:cs="Arial"/>
        </w:rPr>
        <w:t xml:space="preserve"> F, Gautier B, Singh A, Lê Cao KA. </w:t>
      </w:r>
      <w:proofErr w:type="spellStart"/>
      <w:r w:rsidRPr="00E7553F">
        <w:rPr>
          <w:rFonts w:cs="Arial"/>
        </w:rPr>
        <w:t>mixOmics</w:t>
      </w:r>
      <w:proofErr w:type="spellEnd"/>
      <w:r w:rsidRPr="00E7553F">
        <w:rPr>
          <w:rFonts w:cs="Arial"/>
        </w:rPr>
        <w:t xml:space="preserve">: An R package for ‘omics feature selection and multiple data integration. Schneidman D, ed. </w:t>
      </w:r>
      <w:r w:rsidRPr="00E7553F">
        <w:rPr>
          <w:rFonts w:cs="Arial"/>
          <w:i/>
          <w:iCs/>
        </w:rPr>
        <w:t xml:space="preserve">PLOS </w:t>
      </w:r>
      <w:proofErr w:type="spellStart"/>
      <w:r w:rsidRPr="00E7553F">
        <w:rPr>
          <w:rFonts w:cs="Arial"/>
          <w:i/>
          <w:iCs/>
        </w:rPr>
        <w:t>Comput</w:t>
      </w:r>
      <w:proofErr w:type="spellEnd"/>
      <w:r w:rsidRPr="00E7553F">
        <w:rPr>
          <w:rFonts w:cs="Arial"/>
          <w:i/>
          <w:iCs/>
        </w:rPr>
        <w:t xml:space="preserve"> Biol</w:t>
      </w:r>
      <w:r w:rsidRPr="00E7553F">
        <w:rPr>
          <w:rFonts w:cs="Arial"/>
        </w:rPr>
        <w:t>. 2017;13(11):e1005752. doi:10.1371/journal.pcbi.1005752</w:t>
      </w:r>
    </w:p>
    <w:p w14:paraId="2684489D" w14:textId="77777777" w:rsidR="002A3EE8" w:rsidRPr="00E7553F" w:rsidRDefault="002A3EE8" w:rsidP="002A3EE8">
      <w:pPr>
        <w:pStyle w:val="Bibliography"/>
        <w:rPr>
          <w:rFonts w:cs="Arial"/>
        </w:rPr>
      </w:pPr>
      <w:r w:rsidRPr="00E7553F">
        <w:rPr>
          <w:rFonts w:cs="Arial"/>
        </w:rPr>
        <w:t>11.</w:t>
      </w:r>
      <w:r w:rsidRPr="00E7553F">
        <w:rPr>
          <w:rFonts w:cs="Arial"/>
        </w:rPr>
        <w:tab/>
        <w:t xml:space="preserve">Wickham H. </w:t>
      </w:r>
      <w:r w:rsidRPr="00E7553F">
        <w:rPr>
          <w:rFonts w:cs="Arial"/>
          <w:i/>
          <w:iCs/>
        </w:rPr>
        <w:t>Ggplot2: Elegant Graphics for Data Analysis</w:t>
      </w:r>
      <w:r w:rsidRPr="00E7553F">
        <w:rPr>
          <w:rFonts w:cs="Arial"/>
        </w:rPr>
        <w:t>. Second edition. Springer; 2016.</w:t>
      </w:r>
    </w:p>
    <w:p w14:paraId="3BE269C8" w14:textId="77777777" w:rsidR="002A3EE8" w:rsidRPr="00E7553F" w:rsidRDefault="002A3EE8" w:rsidP="002A3EE8">
      <w:pPr>
        <w:pStyle w:val="Bibliography"/>
        <w:rPr>
          <w:rFonts w:cs="Arial"/>
        </w:rPr>
      </w:pPr>
      <w:r w:rsidRPr="00E7553F">
        <w:rPr>
          <w:rFonts w:cs="Arial"/>
        </w:rPr>
        <w:t>12.</w:t>
      </w:r>
      <w:r w:rsidRPr="00E7553F">
        <w:rPr>
          <w:rFonts w:cs="Arial"/>
        </w:rPr>
        <w:tab/>
        <w:t xml:space="preserve">Li S, Park Y, </w:t>
      </w:r>
      <w:proofErr w:type="spellStart"/>
      <w:r w:rsidRPr="00E7553F">
        <w:rPr>
          <w:rFonts w:cs="Arial"/>
        </w:rPr>
        <w:t>Duraisingham</w:t>
      </w:r>
      <w:proofErr w:type="spellEnd"/>
      <w:r w:rsidRPr="00E7553F">
        <w:rPr>
          <w:rFonts w:cs="Arial"/>
        </w:rPr>
        <w:t xml:space="preserve"> S, et al. Predicting Network Activity from High Throughput Metabolomics. </w:t>
      </w:r>
      <w:proofErr w:type="spellStart"/>
      <w:r w:rsidRPr="00E7553F">
        <w:rPr>
          <w:rFonts w:cs="Arial"/>
        </w:rPr>
        <w:t>Ouzounis</w:t>
      </w:r>
      <w:proofErr w:type="spellEnd"/>
      <w:r w:rsidRPr="00E7553F">
        <w:rPr>
          <w:rFonts w:cs="Arial"/>
        </w:rPr>
        <w:t xml:space="preserve"> CA, ed. </w:t>
      </w:r>
      <w:proofErr w:type="spellStart"/>
      <w:r w:rsidRPr="00E7553F">
        <w:rPr>
          <w:rFonts w:cs="Arial"/>
          <w:i/>
          <w:iCs/>
        </w:rPr>
        <w:t>PLoS</w:t>
      </w:r>
      <w:proofErr w:type="spellEnd"/>
      <w:r w:rsidRPr="00E7553F">
        <w:rPr>
          <w:rFonts w:cs="Arial"/>
          <w:i/>
          <w:iCs/>
        </w:rPr>
        <w:t xml:space="preserve"> </w:t>
      </w:r>
      <w:proofErr w:type="spellStart"/>
      <w:r w:rsidRPr="00E7553F">
        <w:rPr>
          <w:rFonts w:cs="Arial"/>
          <w:i/>
          <w:iCs/>
        </w:rPr>
        <w:t>Comput</w:t>
      </w:r>
      <w:proofErr w:type="spellEnd"/>
      <w:r w:rsidRPr="00E7553F">
        <w:rPr>
          <w:rFonts w:cs="Arial"/>
          <w:i/>
          <w:iCs/>
        </w:rPr>
        <w:t xml:space="preserve"> Biol</w:t>
      </w:r>
      <w:r w:rsidRPr="00E7553F">
        <w:rPr>
          <w:rFonts w:cs="Arial"/>
        </w:rPr>
        <w:t>. 2013;9(7):e1003123. doi:10.1371/journal.pcbi.1003123</w:t>
      </w:r>
    </w:p>
    <w:p w14:paraId="7800E0B7" w14:textId="1C8FEB05" w:rsidR="002A3EE8" w:rsidRPr="00E7553F" w:rsidRDefault="002A3EE8" w:rsidP="002A3EE8">
      <w:pPr>
        <w:pStyle w:val="Bibliography"/>
        <w:rPr>
          <w:rFonts w:cs="Arial"/>
        </w:rPr>
      </w:pPr>
      <w:r w:rsidRPr="00E7553F">
        <w:rPr>
          <w:rFonts w:cs="Arial"/>
        </w:rPr>
        <w:t>13.</w:t>
      </w:r>
      <w:r w:rsidRPr="00E7553F">
        <w:rPr>
          <w:rFonts w:cs="Arial"/>
        </w:rPr>
        <w:tab/>
      </w:r>
      <w:proofErr w:type="spellStart"/>
      <w:r w:rsidRPr="00E7553F">
        <w:rPr>
          <w:rFonts w:cs="Arial"/>
        </w:rPr>
        <w:t>Djoumbou</w:t>
      </w:r>
      <w:proofErr w:type="spellEnd"/>
      <w:r w:rsidRPr="00E7553F">
        <w:rPr>
          <w:rFonts w:cs="Arial"/>
        </w:rPr>
        <w:t xml:space="preserve"> </w:t>
      </w:r>
      <w:proofErr w:type="spellStart"/>
      <w:r w:rsidRPr="00E7553F">
        <w:rPr>
          <w:rFonts w:cs="Arial"/>
        </w:rPr>
        <w:t>Feunang</w:t>
      </w:r>
      <w:proofErr w:type="spellEnd"/>
      <w:r w:rsidRPr="00E7553F">
        <w:rPr>
          <w:rFonts w:cs="Arial"/>
        </w:rPr>
        <w:t xml:space="preserve"> Y, Eisner R, Knox C, et al. </w:t>
      </w:r>
      <w:proofErr w:type="spellStart"/>
      <w:r w:rsidRPr="00E7553F">
        <w:rPr>
          <w:rFonts w:cs="Arial"/>
        </w:rPr>
        <w:t>ClassyFire</w:t>
      </w:r>
      <w:proofErr w:type="spellEnd"/>
      <w:r w:rsidRPr="00E7553F">
        <w:rPr>
          <w:rFonts w:cs="Arial"/>
        </w:rPr>
        <w:t xml:space="preserve">: automated chemical classification with a comprehensive, computable taxonomy. </w:t>
      </w:r>
      <w:r w:rsidRPr="00E7553F">
        <w:rPr>
          <w:rFonts w:cs="Arial"/>
          <w:i/>
          <w:iCs/>
        </w:rPr>
        <w:t>J Cheminformatics</w:t>
      </w:r>
      <w:r w:rsidRPr="00E7553F">
        <w:rPr>
          <w:rFonts w:cs="Arial"/>
        </w:rPr>
        <w:t>. 2016;8(1):61. doi:10.1186/s13321-016-0174-y</w:t>
      </w:r>
    </w:p>
    <w:p w14:paraId="5837DAAF" w14:textId="77777777" w:rsidR="005763D3" w:rsidRPr="00E7553F" w:rsidRDefault="002A3EE8" w:rsidP="002A3EE8">
      <w:pPr>
        <w:pStyle w:val="Bibliography"/>
        <w:sectPr w:rsidR="005763D3" w:rsidRPr="00E7553F" w:rsidSect="005763D3">
          <w:pgSz w:w="12240" w:h="15840"/>
          <w:pgMar w:top="1440" w:right="1440" w:bottom="1440" w:left="1440" w:header="720" w:footer="720" w:gutter="0"/>
          <w:cols w:space="720"/>
          <w:docGrid w:linePitch="360"/>
        </w:sectPr>
      </w:pPr>
      <w:r w:rsidRPr="00E7553F">
        <w:fldChar w:fldCharType="end"/>
      </w:r>
    </w:p>
    <w:p w14:paraId="3ED11C7F" w14:textId="02696AAE" w:rsidR="00790AB8" w:rsidRPr="00E7553F" w:rsidRDefault="00EF55F0" w:rsidP="0021365C">
      <w:pPr>
        <w:pStyle w:val="NoSpacing"/>
        <w:rPr>
          <w:rStyle w:val="Heading1Char"/>
          <w:rFonts w:ascii="Arial" w:hAnsi="Arial" w:cs="Arial"/>
          <w:szCs w:val="22"/>
        </w:rPr>
      </w:pPr>
      <w:bookmarkStart w:id="12" w:name="_Toc211592888"/>
      <w:r w:rsidRPr="00E7553F">
        <w:rPr>
          <w:rStyle w:val="Heading1Char"/>
          <w:rFonts w:ascii="Arial" w:hAnsi="Arial" w:cs="Arial"/>
          <w:szCs w:val="22"/>
        </w:rPr>
        <w:lastRenderedPageBreak/>
        <w:t>SUPPLEMENTAL FIGURE 1</w:t>
      </w:r>
      <w:bookmarkEnd w:id="12"/>
      <w:r w:rsidR="003275BE" w:rsidRPr="00E7553F">
        <w:rPr>
          <w:rStyle w:val="Heading1Char"/>
          <w:rFonts w:ascii="Arial" w:hAnsi="Arial" w:cs="Arial"/>
          <w:szCs w:val="22"/>
        </w:rPr>
        <w:t xml:space="preserve"> </w:t>
      </w:r>
    </w:p>
    <w:p w14:paraId="6B0721E9" w14:textId="21EEF04D" w:rsidR="00C63193" w:rsidRPr="00E7553F" w:rsidRDefault="00C63193" w:rsidP="0021365C">
      <w:pPr>
        <w:pStyle w:val="NoSpacing"/>
        <w:rPr>
          <w:rFonts w:ascii="Arial" w:hAnsi="Arial" w:cs="Arial"/>
          <w:i/>
          <w:iCs/>
          <w:szCs w:val="22"/>
        </w:rPr>
      </w:pPr>
    </w:p>
    <w:p w14:paraId="04CAB860" w14:textId="2560C167" w:rsidR="00041B24" w:rsidRPr="00E7553F" w:rsidRDefault="00041B24" w:rsidP="003E0192">
      <w:pPr>
        <w:pStyle w:val="NoSpacing"/>
        <w:rPr>
          <w:rStyle w:val="Heading1Char"/>
          <w:rFonts w:ascii="Arial" w:hAnsi="Arial" w:cs="Arial"/>
          <w:szCs w:val="22"/>
        </w:rPr>
      </w:pPr>
    </w:p>
    <w:p w14:paraId="0C3F9314" w14:textId="77777777" w:rsidR="005763D3" w:rsidRPr="00E7553F" w:rsidRDefault="005763D3" w:rsidP="003E0192">
      <w:pPr>
        <w:pStyle w:val="NoSpacing"/>
        <w:rPr>
          <w:rStyle w:val="Heading1Char"/>
          <w:rFonts w:ascii="Arial" w:hAnsi="Arial" w:cs="Arial"/>
          <w:szCs w:val="22"/>
        </w:rPr>
        <w:sectPr w:rsidR="005763D3" w:rsidRPr="00E7553F" w:rsidSect="005763D3">
          <w:pgSz w:w="12240" w:h="15840"/>
          <w:pgMar w:top="1440" w:right="1440" w:bottom="1440" w:left="1440" w:header="720" w:footer="720" w:gutter="0"/>
          <w:cols w:space="720"/>
          <w:docGrid w:linePitch="360"/>
        </w:sectPr>
      </w:pPr>
    </w:p>
    <w:p w14:paraId="74C305D9" w14:textId="212E441E" w:rsidR="005763D3" w:rsidRPr="00E7553F" w:rsidRDefault="005763D3" w:rsidP="005763D3">
      <w:pPr>
        <w:pStyle w:val="NoSpacing"/>
        <w:rPr>
          <w:rStyle w:val="Heading1Char"/>
          <w:rFonts w:ascii="Arial" w:hAnsi="Arial" w:cs="Arial"/>
          <w:szCs w:val="22"/>
        </w:rPr>
      </w:pPr>
      <w:bookmarkStart w:id="13" w:name="_Toc211592889"/>
      <w:r w:rsidRPr="00E7553F">
        <w:rPr>
          <w:rStyle w:val="Heading1Char"/>
          <w:rFonts w:ascii="Arial" w:hAnsi="Arial" w:cs="Arial"/>
          <w:szCs w:val="22"/>
        </w:rPr>
        <w:lastRenderedPageBreak/>
        <w:t xml:space="preserve">SUPPLEMENTAL FIGURE </w:t>
      </w:r>
      <w:r w:rsidRPr="00E7553F">
        <w:rPr>
          <w:rStyle w:val="Heading1Char"/>
          <w:rFonts w:ascii="Arial" w:hAnsi="Arial" w:cs="Arial"/>
          <w:szCs w:val="22"/>
        </w:rPr>
        <w:t>2</w:t>
      </w:r>
      <w:bookmarkEnd w:id="13"/>
      <w:r w:rsidRPr="00E7553F">
        <w:rPr>
          <w:rStyle w:val="Heading1Char"/>
          <w:rFonts w:ascii="Arial" w:hAnsi="Arial" w:cs="Arial"/>
          <w:szCs w:val="22"/>
        </w:rPr>
        <w:t xml:space="preserve"> </w:t>
      </w:r>
    </w:p>
    <w:p w14:paraId="745D466A" w14:textId="5EE4C13E" w:rsidR="00D62ABF" w:rsidRPr="00E7553F" w:rsidRDefault="00E7553F" w:rsidP="00CF0DF5">
      <w:pPr>
        <w:pStyle w:val="Heading2"/>
        <w:rPr>
          <w:color w:val="FFFFFF" w:themeColor="background1"/>
        </w:rPr>
      </w:pPr>
      <w:bookmarkStart w:id="14" w:name="_Toc211592890"/>
      <w:r w:rsidRPr="00E7553F">
        <w:rPr>
          <w:color w:val="FFFFFF" w:themeColor="background1"/>
        </w:rPr>
        <w:t>Supplemental</w:t>
      </w:r>
      <w:r w:rsidR="00CF0DF5" w:rsidRPr="00E7553F">
        <w:rPr>
          <w:color w:val="FFFFFF" w:themeColor="background1"/>
        </w:rPr>
        <w:t xml:space="preserve"> Figure 2.1</w:t>
      </w:r>
      <w:bookmarkEnd w:id="14"/>
    </w:p>
    <w:p w14:paraId="2C7876D8" w14:textId="0BA33568" w:rsidR="00CF0DF5" w:rsidRPr="00E7553F" w:rsidRDefault="00CF0DF5">
      <w:pPr>
        <w:spacing w:after="160" w:line="278" w:lineRule="auto"/>
        <w:rPr>
          <w:rFonts w:cs="Arial"/>
          <w:szCs w:val="22"/>
        </w:rPr>
      </w:pPr>
      <w:r w:rsidRPr="00E7553F">
        <w:rPr>
          <w:rFonts w:cs="Arial"/>
          <w:szCs w:val="22"/>
        </w:rPr>
        <w:br w:type="page"/>
      </w:r>
    </w:p>
    <w:p w14:paraId="30484E61" w14:textId="0728DAF2" w:rsidR="00CF0DF5" w:rsidRPr="00E7553F" w:rsidRDefault="00CF0DF5" w:rsidP="00CF0DF5">
      <w:pPr>
        <w:pStyle w:val="Heading2"/>
        <w:rPr>
          <w:color w:val="FFFFFF" w:themeColor="background1"/>
        </w:rPr>
      </w:pPr>
      <w:bookmarkStart w:id="15" w:name="_Toc211592891"/>
      <w:r w:rsidRPr="00E7553F">
        <w:rPr>
          <w:color w:val="FFFFFF" w:themeColor="background1"/>
        </w:rPr>
        <w:lastRenderedPageBreak/>
        <w:t>Supplementa</w:t>
      </w:r>
      <w:r w:rsidR="00E7553F" w:rsidRPr="00E7553F">
        <w:rPr>
          <w:color w:val="FFFFFF" w:themeColor="background1"/>
        </w:rPr>
        <w:t>l</w:t>
      </w:r>
      <w:r w:rsidRPr="00E7553F">
        <w:rPr>
          <w:color w:val="FFFFFF" w:themeColor="background1"/>
        </w:rPr>
        <w:t xml:space="preserve"> Figure 2.</w:t>
      </w:r>
      <w:r w:rsidRPr="00E7553F">
        <w:rPr>
          <w:color w:val="FFFFFF" w:themeColor="background1"/>
        </w:rPr>
        <w:t>2</w:t>
      </w:r>
      <w:bookmarkEnd w:id="15"/>
    </w:p>
    <w:p w14:paraId="0F449D5E" w14:textId="709954CA" w:rsidR="00CF0DF5" w:rsidRPr="00E7553F" w:rsidRDefault="00CF0DF5">
      <w:pPr>
        <w:spacing w:after="160" w:line="278" w:lineRule="auto"/>
        <w:rPr>
          <w:rFonts w:cs="Arial"/>
          <w:szCs w:val="22"/>
        </w:rPr>
      </w:pPr>
      <w:r w:rsidRPr="00E7553F">
        <w:rPr>
          <w:rFonts w:cs="Arial"/>
          <w:szCs w:val="22"/>
        </w:rPr>
        <w:br w:type="page"/>
      </w:r>
    </w:p>
    <w:p w14:paraId="2DCDFC0F" w14:textId="714D7CCD" w:rsidR="00CF0DF5" w:rsidRPr="00E7553F" w:rsidRDefault="00CF0DF5" w:rsidP="00CF0DF5">
      <w:pPr>
        <w:pStyle w:val="Heading2"/>
        <w:rPr>
          <w:color w:val="FFFFFF" w:themeColor="background1"/>
        </w:rPr>
      </w:pPr>
      <w:bookmarkStart w:id="16" w:name="_Toc211592892"/>
      <w:r w:rsidRPr="00E7553F">
        <w:rPr>
          <w:color w:val="FFFFFF" w:themeColor="background1"/>
        </w:rPr>
        <w:lastRenderedPageBreak/>
        <w:t>Supplementa</w:t>
      </w:r>
      <w:r w:rsidR="00E7553F" w:rsidRPr="00E7553F">
        <w:rPr>
          <w:color w:val="FFFFFF" w:themeColor="background1"/>
        </w:rPr>
        <w:t>l</w:t>
      </w:r>
      <w:r w:rsidRPr="00E7553F">
        <w:rPr>
          <w:color w:val="FFFFFF" w:themeColor="background1"/>
        </w:rPr>
        <w:t xml:space="preserve"> Figure 2.</w:t>
      </w:r>
      <w:r w:rsidRPr="00E7553F">
        <w:rPr>
          <w:color w:val="FFFFFF" w:themeColor="background1"/>
        </w:rPr>
        <w:t>3</w:t>
      </w:r>
      <w:bookmarkEnd w:id="16"/>
    </w:p>
    <w:p w14:paraId="4556CB9C" w14:textId="524BA3DD" w:rsidR="00CF0DF5" w:rsidRPr="00E7553F" w:rsidRDefault="00CF0DF5">
      <w:pPr>
        <w:spacing w:after="160" w:line="278" w:lineRule="auto"/>
        <w:rPr>
          <w:rFonts w:cs="Arial"/>
          <w:szCs w:val="22"/>
        </w:rPr>
      </w:pPr>
      <w:r w:rsidRPr="00E7553F">
        <w:rPr>
          <w:rFonts w:cs="Arial"/>
          <w:szCs w:val="22"/>
        </w:rPr>
        <w:br w:type="page"/>
      </w:r>
    </w:p>
    <w:p w14:paraId="613D1A0D" w14:textId="354DFE6F" w:rsidR="00CF0DF5" w:rsidRPr="00E7553F" w:rsidRDefault="00CF0DF5" w:rsidP="00CF0DF5">
      <w:pPr>
        <w:pStyle w:val="Heading2"/>
        <w:rPr>
          <w:color w:val="FFFFFF" w:themeColor="background1"/>
        </w:rPr>
      </w:pPr>
      <w:bookmarkStart w:id="17" w:name="_Toc211592893"/>
      <w:r w:rsidRPr="00E7553F">
        <w:rPr>
          <w:color w:val="FFFFFF" w:themeColor="background1"/>
        </w:rPr>
        <w:lastRenderedPageBreak/>
        <w:t>Supplementa</w:t>
      </w:r>
      <w:r w:rsidR="00E7553F" w:rsidRPr="00E7553F">
        <w:rPr>
          <w:color w:val="FFFFFF" w:themeColor="background1"/>
        </w:rPr>
        <w:t>l</w:t>
      </w:r>
      <w:r w:rsidRPr="00E7553F">
        <w:rPr>
          <w:color w:val="FFFFFF" w:themeColor="background1"/>
        </w:rPr>
        <w:t xml:space="preserve"> Figure 2.</w:t>
      </w:r>
      <w:r w:rsidRPr="00E7553F">
        <w:rPr>
          <w:color w:val="FFFFFF" w:themeColor="background1"/>
        </w:rPr>
        <w:t>4</w:t>
      </w:r>
      <w:bookmarkEnd w:id="17"/>
    </w:p>
    <w:p w14:paraId="3ADA3C03" w14:textId="001D5232" w:rsidR="00CF0DF5" w:rsidRPr="00E7553F" w:rsidRDefault="00CF0DF5">
      <w:pPr>
        <w:spacing w:after="160" w:line="278" w:lineRule="auto"/>
        <w:rPr>
          <w:rFonts w:cs="Arial"/>
          <w:szCs w:val="22"/>
        </w:rPr>
      </w:pPr>
      <w:r w:rsidRPr="00E7553F">
        <w:rPr>
          <w:rFonts w:cs="Arial"/>
          <w:szCs w:val="22"/>
        </w:rPr>
        <w:br w:type="page"/>
      </w:r>
    </w:p>
    <w:p w14:paraId="5D7B5B4A" w14:textId="557E4FEC" w:rsidR="00CF0DF5" w:rsidRPr="00E7553F" w:rsidRDefault="00CF0DF5" w:rsidP="00CF0DF5">
      <w:pPr>
        <w:pStyle w:val="Heading2"/>
        <w:rPr>
          <w:color w:val="FFFFFF" w:themeColor="background1"/>
        </w:rPr>
      </w:pPr>
      <w:bookmarkStart w:id="18" w:name="_Toc211592894"/>
      <w:r w:rsidRPr="00E7553F">
        <w:rPr>
          <w:color w:val="FFFFFF" w:themeColor="background1"/>
        </w:rPr>
        <w:lastRenderedPageBreak/>
        <w:t>Supplementa</w:t>
      </w:r>
      <w:r w:rsidR="00E7553F" w:rsidRPr="00E7553F">
        <w:rPr>
          <w:color w:val="FFFFFF" w:themeColor="background1"/>
        </w:rPr>
        <w:t>l</w:t>
      </w:r>
      <w:r w:rsidRPr="00E7553F">
        <w:rPr>
          <w:color w:val="FFFFFF" w:themeColor="background1"/>
        </w:rPr>
        <w:t xml:space="preserve"> Figure 2.</w:t>
      </w:r>
      <w:r w:rsidRPr="00E7553F">
        <w:rPr>
          <w:color w:val="FFFFFF" w:themeColor="background1"/>
        </w:rPr>
        <w:t>5</w:t>
      </w:r>
      <w:bookmarkEnd w:id="18"/>
    </w:p>
    <w:p w14:paraId="7FE70A19" w14:textId="77777777" w:rsidR="00A8005E" w:rsidRPr="00E7553F" w:rsidRDefault="00A8005E" w:rsidP="001152CA">
      <w:pPr>
        <w:rPr>
          <w:rFonts w:cs="Arial"/>
          <w:szCs w:val="22"/>
        </w:rPr>
      </w:pPr>
    </w:p>
    <w:sectPr w:rsidR="00A8005E" w:rsidRPr="00E7553F" w:rsidSect="005763D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1786A" w14:textId="77777777" w:rsidR="00FE2C40" w:rsidRDefault="00FE2C40" w:rsidP="00BB3C2F">
      <w:r>
        <w:separator/>
      </w:r>
    </w:p>
  </w:endnote>
  <w:endnote w:type="continuationSeparator" w:id="0">
    <w:p w14:paraId="6E112538" w14:textId="77777777" w:rsidR="00FE2C40" w:rsidRDefault="00FE2C40" w:rsidP="00BB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15140986"/>
      <w:docPartObj>
        <w:docPartGallery w:val="Page Numbers (Bottom of Page)"/>
        <w:docPartUnique/>
      </w:docPartObj>
    </w:sdtPr>
    <w:sdtContent>
      <w:p w14:paraId="15DA6F90" w14:textId="4C1877FC" w:rsidR="005763D3" w:rsidRDefault="005763D3" w:rsidP="00092B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F5E18A3" w14:textId="77777777" w:rsidR="005763D3" w:rsidRDefault="005763D3" w:rsidP="00576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rPr>
      <w:id w:val="1938093433"/>
      <w:docPartObj>
        <w:docPartGallery w:val="Page Numbers (Bottom of Page)"/>
        <w:docPartUnique/>
      </w:docPartObj>
    </w:sdtPr>
    <w:sdtContent>
      <w:p w14:paraId="2A206A80" w14:textId="7CECAC39" w:rsidR="005763D3" w:rsidRPr="005763D3" w:rsidRDefault="005763D3" w:rsidP="00092BCC">
        <w:pPr>
          <w:pStyle w:val="Footer"/>
          <w:framePr w:wrap="none" w:vAnchor="text" w:hAnchor="margin" w:xAlign="right" w:y="1"/>
          <w:rPr>
            <w:rStyle w:val="PageNumber"/>
            <w:rFonts w:ascii="Arial" w:hAnsi="Arial" w:cs="Arial"/>
          </w:rPr>
        </w:pPr>
        <w:r w:rsidRPr="005763D3">
          <w:rPr>
            <w:rStyle w:val="PageNumber"/>
            <w:rFonts w:ascii="Arial" w:hAnsi="Arial" w:cs="Arial"/>
          </w:rPr>
          <w:t xml:space="preserve">Page </w:t>
        </w:r>
        <w:r w:rsidRPr="005763D3">
          <w:rPr>
            <w:rStyle w:val="PageNumber"/>
            <w:rFonts w:ascii="Arial" w:hAnsi="Arial" w:cs="Arial"/>
          </w:rPr>
          <w:fldChar w:fldCharType="begin"/>
        </w:r>
        <w:r w:rsidRPr="005763D3">
          <w:rPr>
            <w:rStyle w:val="PageNumber"/>
            <w:rFonts w:ascii="Arial" w:hAnsi="Arial" w:cs="Arial"/>
          </w:rPr>
          <w:instrText xml:space="preserve"> PAGE </w:instrText>
        </w:r>
        <w:r w:rsidRPr="005763D3">
          <w:rPr>
            <w:rStyle w:val="PageNumber"/>
            <w:rFonts w:ascii="Arial" w:hAnsi="Arial" w:cs="Arial"/>
          </w:rPr>
          <w:fldChar w:fldCharType="separate"/>
        </w:r>
        <w:r w:rsidRPr="005763D3">
          <w:rPr>
            <w:rStyle w:val="PageNumber"/>
            <w:rFonts w:ascii="Arial" w:hAnsi="Arial" w:cs="Arial"/>
            <w:noProof/>
          </w:rPr>
          <w:t>1</w:t>
        </w:r>
        <w:r w:rsidRPr="005763D3">
          <w:rPr>
            <w:rStyle w:val="PageNumber"/>
            <w:rFonts w:ascii="Arial" w:hAnsi="Arial" w:cs="Arial"/>
          </w:rPr>
          <w:fldChar w:fldCharType="end"/>
        </w:r>
      </w:p>
    </w:sdtContent>
  </w:sdt>
  <w:p w14:paraId="1DE26E9C" w14:textId="77777777" w:rsidR="005763D3" w:rsidRPr="005763D3" w:rsidRDefault="005763D3" w:rsidP="005763D3">
    <w:pPr>
      <w:pStyle w:val="Footer"/>
      <w:ind w:right="360"/>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9B18E" w14:textId="77777777" w:rsidR="00FE2C40" w:rsidRDefault="00FE2C40" w:rsidP="00BB3C2F">
      <w:r>
        <w:separator/>
      </w:r>
    </w:p>
  </w:footnote>
  <w:footnote w:type="continuationSeparator" w:id="0">
    <w:p w14:paraId="73BA80D1" w14:textId="77777777" w:rsidR="00FE2C40" w:rsidRDefault="00FE2C40" w:rsidP="00BB3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19B5D" w14:textId="67BFD555" w:rsidR="0093743A" w:rsidRPr="00827807" w:rsidRDefault="0093743A">
    <w:pPr>
      <w:pStyle w:val="Header"/>
      <w:rPr>
        <w:rFonts w:ascii="Times New Roman" w:hAnsi="Times New Roman"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FF3"/>
    <w:multiLevelType w:val="hybridMultilevel"/>
    <w:tmpl w:val="3D009FDC"/>
    <w:lvl w:ilvl="0" w:tplc="40C0659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E0124"/>
    <w:multiLevelType w:val="hybridMultilevel"/>
    <w:tmpl w:val="F188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379"/>
    <w:multiLevelType w:val="multilevel"/>
    <w:tmpl w:val="C5B2ED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5265E"/>
    <w:multiLevelType w:val="hybridMultilevel"/>
    <w:tmpl w:val="5192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30D22"/>
    <w:multiLevelType w:val="hybridMultilevel"/>
    <w:tmpl w:val="166E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46A4"/>
    <w:multiLevelType w:val="hybridMultilevel"/>
    <w:tmpl w:val="97AA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721F2"/>
    <w:multiLevelType w:val="hybridMultilevel"/>
    <w:tmpl w:val="0650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B38DA"/>
    <w:multiLevelType w:val="hybridMultilevel"/>
    <w:tmpl w:val="6580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D4DDF"/>
    <w:multiLevelType w:val="hybridMultilevel"/>
    <w:tmpl w:val="76C2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E5E46"/>
    <w:multiLevelType w:val="multilevel"/>
    <w:tmpl w:val="BB6E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C7876"/>
    <w:multiLevelType w:val="hybridMultilevel"/>
    <w:tmpl w:val="74929678"/>
    <w:lvl w:ilvl="0" w:tplc="F8929F62">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91114"/>
    <w:multiLevelType w:val="hybridMultilevel"/>
    <w:tmpl w:val="B032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C036F9"/>
    <w:multiLevelType w:val="hybridMultilevel"/>
    <w:tmpl w:val="3E24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9F3F78"/>
    <w:multiLevelType w:val="hybridMultilevel"/>
    <w:tmpl w:val="40FC5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F7DCA"/>
    <w:multiLevelType w:val="hybridMultilevel"/>
    <w:tmpl w:val="F1F0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080919"/>
    <w:multiLevelType w:val="multilevel"/>
    <w:tmpl w:val="5814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37B3C"/>
    <w:multiLevelType w:val="hybridMultilevel"/>
    <w:tmpl w:val="E1004DB4"/>
    <w:lvl w:ilvl="0" w:tplc="04090001">
      <w:start w:val="28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83212"/>
    <w:multiLevelType w:val="multilevel"/>
    <w:tmpl w:val="21E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923142">
    <w:abstractNumId w:val="12"/>
  </w:num>
  <w:num w:numId="2" w16cid:durableId="1962609433">
    <w:abstractNumId w:val="0"/>
  </w:num>
  <w:num w:numId="3" w16cid:durableId="916671035">
    <w:abstractNumId w:val="10"/>
  </w:num>
  <w:num w:numId="4" w16cid:durableId="171072388">
    <w:abstractNumId w:val="8"/>
  </w:num>
  <w:num w:numId="5" w16cid:durableId="1403796648">
    <w:abstractNumId w:val="2"/>
  </w:num>
  <w:num w:numId="6" w16cid:durableId="275987233">
    <w:abstractNumId w:val="5"/>
  </w:num>
  <w:num w:numId="7" w16cid:durableId="236210401">
    <w:abstractNumId w:val="9"/>
  </w:num>
  <w:num w:numId="8" w16cid:durableId="1647785225">
    <w:abstractNumId w:val="17"/>
  </w:num>
  <w:num w:numId="9" w16cid:durableId="277184416">
    <w:abstractNumId w:val="15"/>
  </w:num>
  <w:num w:numId="10" w16cid:durableId="1506357888">
    <w:abstractNumId w:val="6"/>
  </w:num>
  <w:num w:numId="11" w16cid:durableId="416366791">
    <w:abstractNumId w:val="13"/>
  </w:num>
  <w:num w:numId="12" w16cid:durableId="713038296">
    <w:abstractNumId w:val="7"/>
  </w:num>
  <w:num w:numId="13" w16cid:durableId="425923413">
    <w:abstractNumId w:val="14"/>
  </w:num>
  <w:num w:numId="14" w16cid:durableId="1852908382">
    <w:abstractNumId w:val="3"/>
  </w:num>
  <w:num w:numId="15" w16cid:durableId="149295264">
    <w:abstractNumId w:val="4"/>
  </w:num>
  <w:num w:numId="16" w16cid:durableId="1798451251">
    <w:abstractNumId w:val="11"/>
  </w:num>
  <w:num w:numId="17" w16cid:durableId="1077829424">
    <w:abstractNumId w:val="1"/>
  </w:num>
  <w:num w:numId="18" w16cid:durableId="13357214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F2"/>
    <w:rsid w:val="000006FA"/>
    <w:rsid w:val="00001C70"/>
    <w:rsid w:val="00005441"/>
    <w:rsid w:val="00006F8F"/>
    <w:rsid w:val="00016BFA"/>
    <w:rsid w:val="0001767B"/>
    <w:rsid w:val="00020D28"/>
    <w:rsid w:val="00022617"/>
    <w:rsid w:val="000226E3"/>
    <w:rsid w:val="000244B1"/>
    <w:rsid w:val="00025D07"/>
    <w:rsid w:val="000267F8"/>
    <w:rsid w:val="00026972"/>
    <w:rsid w:val="00026BA9"/>
    <w:rsid w:val="0003090D"/>
    <w:rsid w:val="000312EA"/>
    <w:rsid w:val="00031376"/>
    <w:rsid w:val="00034036"/>
    <w:rsid w:val="0003469D"/>
    <w:rsid w:val="00036F69"/>
    <w:rsid w:val="0003784C"/>
    <w:rsid w:val="00041535"/>
    <w:rsid w:val="00041B24"/>
    <w:rsid w:val="00041BDC"/>
    <w:rsid w:val="00041FB0"/>
    <w:rsid w:val="0004614A"/>
    <w:rsid w:val="0005076F"/>
    <w:rsid w:val="00053CEB"/>
    <w:rsid w:val="00053D6E"/>
    <w:rsid w:val="00054AC3"/>
    <w:rsid w:val="00056400"/>
    <w:rsid w:val="00056728"/>
    <w:rsid w:val="00056E91"/>
    <w:rsid w:val="00061103"/>
    <w:rsid w:val="00061E1C"/>
    <w:rsid w:val="0006252A"/>
    <w:rsid w:val="00063862"/>
    <w:rsid w:val="00065992"/>
    <w:rsid w:val="00067BE1"/>
    <w:rsid w:val="000711CA"/>
    <w:rsid w:val="00073EA1"/>
    <w:rsid w:val="00073F85"/>
    <w:rsid w:val="00074526"/>
    <w:rsid w:val="00076583"/>
    <w:rsid w:val="000821BC"/>
    <w:rsid w:val="000822C8"/>
    <w:rsid w:val="0008276D"/>
    <w:rsid w:val="00084203"/>
    <w:rsid w:val="00084498"/>
    <w:rsid w:val="00085FBD"/>
    <w:rsid w:val="00086B1F"/>
    <w:rsid w:val="0008768E"/>
    <w:rsid w:val="00090AF4"/>
    <w:rsid w:val="00090F7B"/>
    <w:rsid w:val="00094E7C"/>
    <w:rsid w:val="00097CEB"/>
    <w:rsid w:val="000A399A"/>
    <w:rsid w:val="000A4175"/>
    <w:rsid w:val="000A53DB"/>
    <w:rsid w:val="000A65D7"/>
    <w:rsid w:val="000A74BC"/>
    <w:rsid w:val="000A7BEF"/>
    <w:rsid w:val="000B1120"/>
    <w:rsid w:val="000B324D"/>
    <w:rsid w:val="000B3341"/>
    <w:rsid w:val="000B3F33"/>
    <w:rsid w:val="000B4D9D"/>
    <w:rsid w:val="000B4EAF"/>
    <w:rsid w:val="000B549A"/>
    <w:rsid w:val="000B5AD4"/>
    <w:rsid w:val="000B6518"/>
    <w:rsid w:val="000C01DB"/>
    <w:rsid w:val="000C08F2"/>
    <w:rsid w:val="000C14EE"/>
    <w:rsid w:val="000C1B48"/>
    <w:rsid w:val="000C5131"/>
    <w:rsid w:val="000C5DCF"/>
    <w:rsid w:val="000C6050"/>
    <w:rsid w:val="000C6D0B"/>
    <w:rsid w:val="000D06E7"/>
    <w:rsid w:val="000D0A8D"/>
    <w:rsid w:val="000D19CB"/>
    <w:rsid w:val="000D1EFD"/>
    <w:rsid w:val="000D2310"/>
    <w:rsid w:val="000D319D"/>
    <w:rsid w:val="000D34E4"/>
    <w:rsid w:val="000D43C5"/>
    <w:rsid w:val="000D57BC"/>
    <w:rsid w:val="000D5841"/>
    <w:rsid w:val="000D62DC"/>
    <w:rsid w:val="000E224A"/>
    <w:rsid w:val="000E309F"/>
    <w:rsid w:val="000E3B80"/>
    <w:rsid w:val="000E3C74"/>
    <w:rsid w:val="000E5511"/>
    <w:rsid w:val="000F0B87"/>
    <w:rsid w:val="000F189E"/>
    <w:rsid w:val="000F32E5"/>
    <w:rsid w:val="000F4941"/>
    <w:rsid w:val="000F4980"/>
    <w:rsid w:val="000F535D"/>
    <w:rsid w:val="000F7D35"/>
    <w:rsid w:val="00100588"/>
    <w:rsid w:val="00102640"/>
    <w:rsid w:val="00104237"/>
    <w:rsid w:val="00105460"/>
    <w:rsid w:val="001067D9"/>
    <w:rsid w:val="00107709"/>
    <w:rsid w:val="00111796"/>
    <w:rsid w:val="001144C2"/>
    <w:rsid w:val="001152CA"/>
    <w:rsid w:val="00121755"/>
    <w:rsid w:val="00121AB9"/>
    <w:rsid w:val="00122A91"/>
    <w:rsid w:val="00123993"/>
    <w:rsid w:val="00124608"/>
    <w:rsid w:val="00125549"/>
    <w:rsid w:val="00126977"/>
    <w:rsid w:val="001312C9"/>
    <w:rsid w:val="001319AF"/>
    <w:rsid w:val="00131CC5"/>
    <w:rsid w:val="00132479"/>
    <w:rsid w:val="0013374C"/>
    <w:rsid w:val="00135EE9"/>
    <w:rsid w:val="00143DE9"/>
    <w:rsid w:val="00144D08"/>
    <w:rsid w:val="00146F68"/>
    <w:rsid w:val="001475D8"/>
    <w:rsid w:val="00150BB4"/>
    <w:rsid w:val="00150D10"/>
    <w:rsid w:val="00156518"/>
    <w:rsid w:val="0015655C"/>
    <w:rsid w:val="00156D22"/>
    <w:rsid w:val="00157449"/>
    <w:rsid w:val="00161853"/>
    <w:rsid w:val="00165669"/>
    <w:rsid w:val="00167B2F"/>
    <w:rsid w:val="00170AD0"/>
    <w:rsid w:val="001710E0"/>
    <w:rsid w:val="00171BD8"/>
    <w:rsid w:val="00171C43"/>
    <w:rsid w:val="00173738"/>
    <w:rsid w:val="00174043"/>
    <w:rsid w:val="00175AC6"/>
    <w:rsid w:val="001763FA"/>
    <w:rsid w:val="00177492"/>
    <w:rsid w:val="001774BE"/>
    <w:rsid w:val="00180542"/>
    <w:rsid w:val="00183C13"/>
    <w:rsid w:val="0018534A"/>
    <w:rsid w:val="00186AA7"/>
    <w:rsid w:val="00187F66"/>
    <w:rsid w:val="00190B96"/>
    <w:rsid w:val="001938D7"/>
    <w:rsid w:val="00193FD2"/>
    <w:rsid w:val="001963F4"/>
    <w:rsid w:val="001A25C2"/>
    <w:rsid w:val="001A26A8"/>
    <w:rsid w:val="001A6277"/>
    <w:rsid w:val="001B0465"/>
    <w:rsid w:val="001B2BD6"/>
    <w:rsid w:val="001B3B3F"/>
    <w:rsid w:val="001B48C6"/>
    <w:rsid w:val="001B710B"/>
    <w:rsid w:val="001B730F"/>
    <w:rsid w:val="001B74A0"/>
    <w:rsid w:val="001C29BB"/>
    <w:rsid w:val="001C4F92"/>
    <w:rsid w:val="001C5002"/>
    <w:rsid w:val="001C5F73"/>
    <w:rsid w:val="001C62A3"/>
    <w:rsid w:val="001C6D7D"/>
    <w:rsid w:val="001D0265"/>
    <w:rsid w:val="001D04E4"/>
    <w:rsid w:val="001D0DCD"/>
    <w:rsid w:val="001D2F04"/>
    <w:rsid w:val="001E03E5"/>
    <w:rsid w:val="001E39C7"/>
    <w:rsid w:val="001E56B9"/>
    <w:rsid w:val="001E6779"/>
    <w:rsid w:val="001F02AA"/>
    <w:rsid w:val="001F0640"/>
    <w:rsid w:val="001F201B"/>
    <w:rsid w:val="001F39FB"/>
    <w:rsid w:val="00203FDD"/>
    <w:rsid w:val="00204434"/>
    <w:rsid w:val="002051D0"/>
    <w:rsid w:val="00212685"/>
    <w:rsid w:val="0021365C"/>
    <w:rsid w:val="002141A4"/>
    <w:rsid w:val="00215128"/>
    <w:rsid w:val="002161A1"/>
    <w:rsid w:val="00221889"/>
    <w:rsid w:val="0022315E"/>
    <w:rsid w:val="002243D2"/>
    <w:rsid w:val="00225EB8"/>
    <w:rsid w:val="002279F5"/>
    <w:rsid w:val="00227C1D"/>
    <w:rsid w:val="002304E2"/>
    <w:rsid w:val="00231B2D"/>
    <w:rsid w:val="00232F4D"/>
    <w:rsid w:val="002355F8"/>
    <w:rsid w:val="00235E50"/>
    <w:rsid w:val="00240B08"/>
    <w:rsid w:val="00241B36"/>
    <w:rsid w:val="002442F3"/>
    <w:rsid w:val="0024524E"/>
    <w:rsid w:val="0024588A"/>
    <w:rsid w:val="00245922"/>
    <w:rsid w:val="00245D38"/>
    <w:rsid w:val="00246577"/>
    <w:rsid w:val="002503FA"/>
    <w:rsid w:val="00250D32"/>
    <w:rsid w:val="00253DFA"/>
    <w:rsid w:val="00254200"/>
    <w:rsid w:val="002544F6"/>
    <w:rsid w:val="00254C44"/>
    <w:rsid w:val="00254E48"/>
    <w:rsid w:val="002556EC"/>
    <w:rsid w:val="002579F0"/>
    <w:rsid w:val="00260496"/>
    <w:rsid w:val="0026373F"/>
    <w:rsid w:val="002655F6"/>
    <w:rsid w:val="00265FE1"/>
    <w:rsid w:val="0026651B"/>
    <w:rsid w:val="00267EFE"/>
    <w:rsid w:val="00271A89"/>
    <w:rsid w:val="00272F37"/>
    <w:rsid w:val="002734EF"/>
    <w:rsid w:val="002750ED"/>
    <w:rsid w:val="002757DC"/>
    <w:rsid w:val="00276147"/>
    <w:rsid w:val="00276480"/>
    <w:rsid w:val="00280DC3"/>
    <w:rsid w:val="00281282"/>
    <w:rsid w:val="00281EA0"/>
    <w:rsid w:val="00287BC5"/>
    <w:rsid w:val="00287D5F"/>
    <w:rsid w:val="002902D5"/>
    <w:rsid w:val="0029189B"/>
    <w:rsid w:val="00291CE3"/>
    <w:rsid w:val="002929C4"/>
    <w:rsid w:val="00292D91"/>
    <w:rsid w:val="0029737D"/>
    <w:rsid w:val="002A0A3D"/>
    <w:rsid w:val="002A19E7"/>
    <w:rsid w:val="002A3EE8"/>
    <w:rsid w:val="002A4CD4"/>
    <w:rsid w:val="002B0D75"/>
    <w:rsid w:val="002B236D"/>
    <w:rsid w:val="002B2B46"/>
    <w:rsid w:val="002B53CD"/>
    <w:rsid w:val="002B5433"/>
    <w:rsid w:val="002B56FD"/>
    <w:rsid w:val="002B5A11"/>
    <w:rsid w:val="002C305D"/>
    <w:rsid w:val="002C3886"/>
    <w:rsid w:val="002C659B"/>
    <w:rsid w:val="002D0B4B"/>
    <w:rsid w:val="002D3DF3"/>
    <w:rsid w:val="002D410A"/>
    <w:rsid w:val="002D65C5"/>
    <w:rsid w:val="002E0150"/>
    <w:rsid w:val="002E126E"/>
    <w:rsid w:val="002E43CF"/>
    <w:rsid w:val="002E4973"/>
    <w:rsid w:val="002E4AC7"/>
    <w:rsid w:val="002E51CA"/>
    <w:rsid w:val="002E721C"/>
    <w:rsid w:val="002F2D86"/>
    <w:rsid w:val="002F46B5"/>
    <w:rsid w:val="002F5F8F"/>
    <w:rsid w:val="003001C0"/>
    <w:rsid w:val="00301D05"/>
    <w:rsid w:val="00301DE6"/>
    <w:rsid w:val="003025E3"/>
    <w:rsid w:val="00304C1C"/>
    <w:rsid w:val="00305B1C"/>
    <w:rsid w:val="003077BF"/>
    <w:rsid w:val="00311054"/>
    <w:rsid w:val="0031251B"/>
    <w:rsid w:val="00316205"/>
    <w:rsid w:val="00316B2F"/>
    <w:rsid w:val="00317ECD"/>
    <w:rsid w:val="003207F7"/>
    <w:rsid w:val="00321AFB"/>
    <w:rsid w:val="00322DC8"/>
    <w:rsid w:val="00323887"/>
    <w:rsid w:val="00323AA3"/>
    <w:rsid w:val="0032435C"/>
    <w:rsid w:val="00325545"/>
    <w:rsid w:val="003275BE"/>
    <w:rsid w:val="00334784"/>
    <w:rsid w:val="0033624F"/>
    <w:rsid w:val="00336BE6"/>
    <w:rsid w:val="003407C9"/>
    <w:rsid w:val="003417D4"/>
    <w:rsid w:val="00342CFE"/>
    <w:rsid w:val="00343C6D"/>
    <w:rsid w:val="00346427"/>
    <w:rsid w:val="003470FF"/>
    <w:rsid w:val="00347DC4"/>
    <w:rsid w:val="00350234"/>
    <w:rsid w:val="00351B5C"/>
    <w:rsid w:val="00352713"/>
    <w:rsid w:val="003548A1"/>
    <w:rsid w:val="003549E1"/>
    <w:rsid w:val="003558CE"/>
    <w:rsid w:val="003560AC"/>
    <w:rsid w:val="003621AE"/>
    <w:rsid w:val="003621FB"/>
    <w:rsid w:val="00362CDF"/>
    <w:rsid w:val="00364BAD"/>
    <w:rsid w:val="00364D31"/>
    <w:rsid w:val="00365B5B"/>
    <w:rsid w:val="003702F4"/>
    <w:rsid w:val="00371CCD"/>
    <w:rsid w:val="00374B20"/>
    <w:rsid w:val="00376428"/>
    <w:rsid w:val="00376CF5"/>
    <w:rsid w:val="00386842"/>
    <w:rsid w:val="0039027A"/>
    <w:rsid w:val="00390F27"/>
    <w:rsid w:val="0039714A"/>
    <w:rsid w:val="00397A95"/>
    <w:rsid w:val="00397DFF"/>
    <w:rsid w:val="003A189D"/>
    <w:rsid w:val="003A1E63"/>
    <w:rsid w:val="003A7382"/>
    <w:rsid w:val="003A76CE"/>
    <w:rsid w:val="003A7B98"/>
    <w:rsid w:val="003A7C75"/>
    <w:rsid w:val="003B2CD1"/>
    <w:rsid w:val="003B409E"/>
    <w:rsid w:val="003B4288"/>
    <w:rsid w:val="003B6A4E"/>
    <w:rsid w:val="003B6F49"/>
    <w:rsid w:val="003C18A2"/>
    <w:rsid w:val="003C41BC"/>
    <w:rsid w:val="003C74AD"/>
    <w:rsid w:val="003C7B26"/>
    <w:rsid w:val="003D1879"/>
    <w:rsid w:val="003D19FC"/>
    <w:rsid w:val="003D211A"/>
    <w:rsid w:val="003D2C45"/>
    <w:rsid w:val="003D3F33"/>
    <w:rsid w:val="003D4319"/>
    <w:rsid w:val="003E0192"/>
    <w:rsid w:val="003E5186"/>
    <w:rsid w:val="003E51D9"/>
    <w:rsid w:val="003E6180"/>
    <w:rsid w:val="003F48E2"/>
    <w:rsid w:val="003F5252"/>
    <w:rsid w:val="003F6861"/>
    <w:rsid w:val="0040061F"/>
    <w:rsid w:val="00400891"/>
    <w:rsid w:val="004016C1"/>
    <w:rsid w:val="00402D3F"/>
    <w:rsid w:val="00404351"/>
    <w:rsid w:val="00404361"/>
    <w:rsid w:val="00404969"/>
    <w:rsid w:val="004062E8"/>
    <w:rsid w:val="004063C8"/>
    <w:rsid w:val="00410B81"/>
    <w:rsid w:val="004117C1"/>
    <w:rsid w:val="004139FC"/>
    <w:rsid w:val="00413B90"/>
    <w:rsid w:val="00413BC8"/>
    <w:rsid w:val="00416586"/>
    <w:rsid w:val="00422C27"/>
    <w:rsid w:val="004233EE"/>
    <w:rsid w:val="0042393C"/>
    <w:rsid w:val="0042397B"/>
    <w:rsid w:val="00423ED7"/>
    <w:rsid w:val="00425D31"/>
    <w:rsid w:val="004312DC"/>
    <w:rsid w:val="004317D4"/>
    <w:rsid w:val="00431D76"/>
    <w:rsid w:val="0043443F"/>
    <w:rsid w:val="004355E8"/>
    <w:rsid w:val="0044028C"/>
    <w:rsid w:val="00440CA3"/>
    <w:rsid w:val="0044341E"/>
    <w:rsid w:val="004448CE"/>
    <w:rsid w:val="00444B7F"/>
    <w:rsid w:val="00445D15"/>
    <w:rsid w:val="00446B54"/>
    <w:rsid w:val="004501F3"/>
    <w:rsid w:val="00451C86"/>
    <w:rsid w:val="00451D38"/>
    <w:rsid w:val="004534B4"/>
    <w:rsid w:val="00454404"/>
    <w:rsid w:val="00456D45"/>
    <w:rsid w:val="0046141D"/>
    <w:rsid w:val="00461FB3"/>
    <w:rsid w:val="00462528"/>
    <w:rsid w:val="00467205"/>
    <w:rsid w:val="00470D17"/>
    <w:rsid w:val="0047198E"/>
    <w:rsid w:val="0047254D"/>
    <w:rsid w:val="00475A73"/>
    <w:rsid w:val="00475E1C"/>
    <w:rsid w:val="00475F23"/>
    <w:rsid w:val="00476615"/>
    <w:rsid w:val="004771E5"/>
    <w:rsid w:val="00477EC8"/>
    <w:rsid w:val="00484B86"/>
    <w:rsid w:val="0048505D"/>
    <w:rsid w:val="00486D16"/>
    <w:rsid w:val="0049029F"/>
    <w:rsid w:val="004907A2"/>
    <w:rsid w:val="00493F51"/>
    <w:rsid w:val="0049431F"/>
    <w:rsid w:val="00496383"/>
    <w:rsid w:val="00497977"/>
    <w:rsid w:val="004A1CF5"/>
    <w:rsid w:val="004A22F7"/>
    <w:rsid w:val="004A2B52"/>
    <w:rsid w:val="004A3C35"/>
    <w:rsid w:val="004A646D"/>
    <w:rsid w:val="004B01A4"/>
    <w:rsid w:val="004B0424"/>
    <w:rsid w:val="004B2256"/>
    <w:rsid w:val="004B2791"/>
    <w:rsid w:val="004B43FC"/>
    <w:rsid w:val="004B68CD"/>
    <w:rsid w:val="004C40CA"/>
    <w:rsid w:val="004C5802"/>
    <w:rsid w:val="004D2258"/>
    <w:rsid w:val="004D298F"/>
    <w:rsid w:val="004D50B2"/>
    <w:rsid w:val="004D5EDC"/>
    <w:rsid w:val="004E008A"/>
    <w:rsid w:val="004E0E21"/>
    <w:rsid w:val="004E3CBD"/>
    <w:rsid w:val="004E3CC9"/>
    <w:rsid w:val="004E7849"/>
    <w:rsid w:val="004F239C"/>
    <w:rsid w:val="004F3C81"/>
    <w:rsid w:val="004F4086"/>
    <w:rsid w:val="004F646C"/>
    <w:rsid w:val="00501302"/>
    <w:rsid w:val="00501AEC"/>
    <w:rsid w:val="0050391C"/>
    <w:rsid w:val="0050502D"/>
    <w:rsid w:val="00505864"/>
    <w:rsid w:val="00505DB1"/>
    <w:rsid w:val="00506A1A"/>
    <w:rsid w:val="005111CC"/>
    <w:rsid w:val="00511365"/>
    <w:rsid w:val="00511EB4"/>
    <w:rsid w:val="005145FD"/>
    <w:rsid w:val="00514632"/>
    <w:rsid w:val="005164A8"/>
    <w:rsid w:val="005175AB"/>
    <w:rsid w:val="00517E85"/>
    <w:rsid w:val="0052434A"/>
    <w:rsid w:val="00524EC0"/>
    <w:rsid w:val="005327F9"/>
    <w:rsid w:val="00533472"/>
    <w:rsid w:val="0053470B"/>
    <w:rsid w:val="00535277"/>
    <w:rsid w:val="0053706B"/>
    <w:rsid w:val="00537B6A"/>
    <w:rsid w:val="00540850"/>
    <w:rsid w:val="00542D03"/>
    <w:rsid w:val="005438CA"/>
    <w:rsid w:val="0054610D"/>
    <w:rsid w:val="005502AD"/>
    <w:rsid w:val="005508BA"/>
    <w:rsid w:val="00550B1D"/>
    <w:rsid w:val="00551E2D"/>
    <w:rsid w:val="00552834"/>
    <w:rsid w:val="005530FB"/>
    <w:rsid w:val="00555C6D"/>
    <w:rsid w:val="00557CF4"/>
    <w:rsid w:val="005602ED"/>
    <w:rsid w:val="0056100C"/>
    <w:rsid w:val="0056192D"/>
    <w:rsid w:val="005619C0"/>
    <w:rsid w:val="005630B9"/>
    <w:rsid w:val="00563CCD"/>
    <w:rsid w:val="00567C7E"/>
    <w:rsid w:val="00571BAD"/>
    <w:rsid w:val="0057290B"/>
    <w:rsid w:val="005731BB"/>
    <w:rsid w:val="005763D3"/>
    <w:rsid w:val="005818CD"/>
    <w:rsid w:val="0058222E"/>
    <w:rsid w:val="00582CB8"/>
    <w:rsid w:val="00582FF0"/>
    <w:rsid w:val="00583E41"/>
    <w:rsid w:val="00583E98"/>
    <w:rsid w:val="00586E8E"/>
    <w:rsid w:val="00592D5A"/>
    <w:rsid w:val="00593377"/>
    <w:rsid w:val="00593D10"/>
    <w:rsid w:val="00594AC2"/>
    <w:rsid w:val="0059552F"/>
    <w:rsid w:val="00597376"/>
    <w:rsid w:val="00597E51"/>
    <w:rsid w:val="005A05D8"/>
    <w:rsid w:val="005A3BB3"/>
    <w:rsid w:val="005A3CF0"/>
    <w:rsid w:val="005A42DF"/>
    <w:rsid w:val="005A53D0"/>
    <w:rsid w:val="005A543C"/>
    <w:rsid w:val="005A58E7"/>
    <w:rsid w:val="005A5FA6"/>
    <w:rsid w:val="005A67B7"/>
    <w:rsid w:val="005A703A"/>
    <w:rsid w:val="005A7A3B"/>
    <w:rsid w:val="005B0ECC"/>
    <w:rsid w:val="005B26B4"/>
    <w:rsid w:val="005B2B05"/>
    <w:rsid w:val="005B2B15"/>
    <w:rsid w:val="005B63EC"/>
    <w:rsid w:val="005B6B42"/>
    <w:rsid w:val="005B7F74"/>
    <w:rsid w:val="005C2072"/>
    <w:rsid w:val="005C3E77"/>
    <w:rsid w:val="005C5AAB"/>
    <w:rsid w:val="005C6CAD"/>
    <w:rsid w:val="005C718F"/>
    <w:rsid w:val="005C742A"/>
    <w:rsid w:val="005D0A95"/>
    <w:rsid w:val="005D4429"/>
    <w:rsid w:val="005E119C"/>
    <w:rsid w:val="005E2AC8"/>
    <w:rsid w:val="005F0FFD"/>
    <w:rsid w:val="005F10C1"/>
    <w:rsid w:val="005F1C77"/>
    <w:rsid w:val="005F2F60"/>
    <w:rsid w:val="005F3575"/>
    <w:rsid w:val="005F72DB"/>
    <w:rsid w:val="00600264"/>
    <w:rsid w:val="00601548"/>
    <w:rsid w:val="0060366A"/>
    <w:rsid w:val="006043D5"/>
    <w:rsid w:val="0060447F"/>
    <w:rsid w:val="006106AB"/>
    <w:rsid w:val="006129F1"/>
    <w:rsid w:val="0061683B"/>
    <w:rsid w:val="00616B40"/>
    <w:rsid w:val="00616FAF"/>
    <w:rsid w:val="00622CEB"/>
    <w:rsid w:val="00625B54"/>
    <w:rsid w:val="006264AB"/>
    <w:rsid w:val="00626F1C"/>
    <w:rsid w:val="00631516"/>
    <w:rsid w:val="00632DA7"/>
    <w:rsid w:val="00632F50"/>
    <w:rsid w:val="00637585"/>
    <w:rsid w:val="00640513"/>
    <w:rsid w:val="00641293"/>
    <w:rsid w:val="0064318D"/>
    <w:rsid w:val="006431E9"/>
    <w:rsid w:val="00643B2E"/>
    <w:rsid w:val="0064460A"/>
    <w:rsid w:val="006470C1"/>
    <w:rsid w:val="00647BCA"/>
    <w:rsid w:val="00650F96"/>
    <w:rsid w:val="00651C24"/>
    <w:rsid w:val="0065412F"/>
    <w:rsid w:val="00655EBF"/>
    <w:rsid w:val="00656197"/>
    <w:rsid w:val="006633FC"/>
    <w:rsid w:val="00664CB8"/>
    <w:rsid w:val="00664E12"/>
    <w:rsid w:val="00670A35"/>
    <w:rsid w:val="00672231"/>
    <w:rsid w:val="00672583"/>
    <w:rsid w:val="0067657E"/>
    <w:rsid w:val="0067771B"/>
    <w:rsid w:val="00682F1C"/>
    <w:rsid w:val="00684BFA"/>
    <w:rsid w:val="0068727E"/>
    <w:rsid w:val="006909B7"/>
    <w:rsid w:val="006935A0"/>
    <w:rsid w:val="0069448A"/>
    <w:rsid w:val="00694C77"/>
    <w:rsid w:val="00697F80"/>
    <w:rsid w:val="006A0849"/>
    <w:rsid w:val="006A0888"/>
    <w:rsid w:val="006A0984"/>
    <w:rsid w:val="006A18CB"/>
    <w:rsid w:val="006A1C8C"/>
    <w:rsid w:val="006A268F"/>
    <w:rsid w:val="006A6E1A"/>
    <w:rsid w:val="006B0C32"/>
    <w:rsid w:val="006B1883"/>
    <w:rsid w:val="006B3511"/>
    <w:rsid w:val="006B4B18"/>
    <w:rsid w:val="006B4BAC"/>
    <w:rsid w:val="006B558D"/>
    <w:rsid w:val="006C0338"/>
    <w:rsid w:val="006C1915"/>
    <w:rsid w:val="006C29BF"/>
    <w:rsid w:val="006C4991"/>
    <w:rsid w:val="006C58F1"/>
    <w:rsid w:val="006C5D36"/>
    <w:rsid w:val="006D3302"/>
    <w:rsid w:val="006D33C5"/>
    <w:rsid w:val="006D57B5"/>
    <w:rsid w:val="006D593B"/>
    <w:rsid w:val="006D5EA2"/>
    <w:rsid w:val="006D7AD6"/>
    <w:rsid w:val="006E5A06"/>
    <w:rsid w:val="006F1AF0"/>
    <w:rsid w:val="006F1D0C"/>
    <w:rsid w:val="006F2785"/>
    <w:rsid w:val="006F2807"/>
    <w:rsid w:val="006F5F3E"/>
    <w:rsid w:val="0070072B"/>
    <w:rsid w:val="007034B4"/>
    <w:rsid w:val="00704842"/>
    <w:rsid w:val="0070532D"/>
    <w:rsid w:val="00706798"/>
    <w:rsid w:val="00711DA0"/>
    <w:rsid w:val="007122E7"/>
    <w:rsid w:val="007158BE"/>
    <w:rsid w:val="00716B97"/>
    <w:rsid w:val="007217FD"/>
    <w:rsid w:val="007221D3"/>
    <w:rsid w:val="00723160"/>
    <w:rsid w:val="00723C45"/>
    <w:rsid w:val="00723CE7"/>
    <w:rsid w:val="00725F82"/>
    <w:rsid w:val="007262E2"/>
    <w:rsid w:val="00726994"/>
    <w:rsid w:val="007364E4"/>
    <w:rsid w:val="007400AB"/>
    <w:rsid w:val="00741052"/>
    <w:rsid w:val="0074279D"/>
    <w:rsid w:val="007430A9"/>
    <w:rsid w:val="00747DA5"/>
    <w:rsid w:val="00752778"/>
    <w:rsid w:val="00753021"/>
    <w:rsid w:val="0075390B"/>
    <w:rsid w:val="007546B7"/>
    <w:rsid w:val="00754EE8"/>
    <w:rsid w:val="007606D0"/>
    <w:rsid w:val="0076219E"/>
    <w:rsid w:val="00762E11"/>
    <w:rsid w:val="00763BBA"/>
    <w:rsid w:val="00765688"/>
    <w:rsid w:val="007672CF"/>
    <w:rsid w:val="007706A5"/>
    <w:rsid w:val="00770711"/>
    <w:rsid w:val="00772F21"/>
    <w:rsid w:val="0077357A"/>
    <w:rsid w:val="0077649F"/>
    <w:rsid w:val="0077770F"/>
    <w:rsid w:val="00780138"/>
    <w:rsid w:val="00781E31"/>
    <w:rsid w:val="0078380C"/>
    <w:rsid w:val="007853F7"/>
    <w:rsid w:val="00786F1B"/>
    <w:rsid w:val="007904B2"/>
    <w:rsid w:val="0079053B"/>
    <w:rsid w:val="00790AB8"/>
    <w:rsid w:val="00793C9B"/>
    <w:rsid w:val="00795475"/>
    <w:rsid w:val="00796D0D"/>
    <w:rsid w:val="007A0DFB"/>
    <w:rsid w:val="007A10AD"/>
    <w:rsid w:val="007A1E50"/>
    <w:rsid w:val="007A22A7"/>
    <w:rsid w:val="007A3245"/>
    <w:rsid w:val="007A3F79"/>
    <w:rsid w:val="007A6762"/>
    <w:rsid w:val="007A6F01"/>
    <w:rsid w:val="007B4021"/>
    <w:rsid w:val="007B4F75"/>
    <w:rsid w:val="007C039E"/>
    <w:rsid w:val="007C0F0F"/>
    <w:rsid w:val="007C1455"/>
    <w:rsid w:val="007C3F5F"/>
    <w:rsid w:val="007C43F7"/>
    <w:rsid w:val="007C4A55"/>
    <w:rsid w:val="007C5D4A"/>
    <w:rsid w:val="007D0903"/>
    <w:rsid w:val="007D0C74"/>
    <w:rsid w:val="007D2E20"/>
    <w:rsid w:val="007D3769"/>
    <w:rsid w:val="007D57FD"/>
    <w:rsid w:val="007D5E40"/>
    <w:rsid w:val="007D74D0"/>
    <w:rsid w:val="007D74EE"/>
    <w:rsid w:val="007D7E71"/>
    <w:rsid w:val="007E03C9"/>
    <w:rsid w:val="007E1090"/>
    <w:rsid w:val="007E169D"/>
    <w:rsid w:val="007E1FDA"/>
    <w:rsid w:val="007E236B"/>
    <w:rsid w:val="007E2678"/>
    <w:rsid w:val="007E6FC3"/>
    <w:rsid w:val="007F0D08"/>
    <w:rsid w:val="007F1066"/>
    <w:rsid w:val="007F1489"/>
    <w:rsid w:val="007F19AD"/>
    <w:rsid w:val="007F1BF3"/>
    <w:rsid w:val="007F213B"/>
    <w:rsid w:val="007F4F4C"/>
    <w:rsid w:val="007F5821"/>
    <w:rsid w:val="008005B7"/>
    <w:rsid w:val="00800684"/>
    <w:rsid w:val="00800AAE"/>
    <w:rsid w:val="00800F1E"/>
    <w:rsid w:val="00801495"/>
    <w:rsid w:val="0080180F"/>
    <w:rsid w:val="00802448"/>
    <w:rsid w:val="0080590B"/>
    <w:rsid w:val="00805E7F"/>
    <w:rsid w:val="00812951"/>
    <w:rsid w:val="00812FE3"/>
    <w:rsid w:val="00813704"/>
    <w:rsid w:val="00815E3C"/>
    <w:rsid w:val="00816644"/>
    <w:rsid w:val="008167FA"/>
    <w:rsid w:val="008209A5"/>
    <w:rsid w:val="008257D9"/>
    <w:rsid w:val="00825C12"/>
    <w:rsid w:val="00827807"/>
    <w:rsid w:val="00831819"/>
    <w:rsid w:val="0083184D"/>
    <w:rsid w:val="00834FD4"/>
    <w:rsid w:val="00835BAF"/>
    <w:rsid w:val="0083623E"/>
    <w:rsid w:val="00836898"/>
    <w:rsid w:val="00836BAC"/>
    <w:rsid w:val="00841DD4"/>
    <w:rsid w:val="00842601"/>
    <w:rsid w:val="0084391D"/>
    <w:rsid w:val="00845B0D"/>
    <w:rsid w:val="00846338"/>
    <w:rsid w:val="00851A4D"/>
    <w:rsid w:val="00851BA7"/>
    <w:rsid w:val="00852818"/>
    <w:rsid w:val="00852F71"/>
    <w:rsid w:val="008537DB"/>
    <w:rsid w:val="008575A4"/>
    <w:rsid w:val="008618C6"/>
    <w:rsid w:val="0086218A"/>
    <w:rsid w:val="00863D6C"/>
    <w:rsid w:val="00867190"/>
    <w:rsid w:val="00870849"/>
    <w:rsid w:val="00873359"/>
    <w:rsid w:val="00873B55"/>
    <w:rsid w:val="00873DBE"/>
    <w:rsid w:val="00876574"/>
    <w:rsid w:val="008769A5"/>
    <w:rsid w:val="00883201"/>
    <w:rsid w:val="00883F98"/>
    <w:rsid w:val="0088426C"/>
    <w:rsid w:val="008844A4"/>
    <w:rsid w:val="008850BA"/>
    <w:rsid w:val="00887518"/>
    <w:rsid w:val="00893384"/>
    <w:rsid w:val="00894D75"/>
    <w:rsid w:val="0089572D"/>
    <w:rsid w:val="008970D1"/>
    <w:rsid w:val="00897159"/>
    <w:rsid w:val="00897E16"/>
    <w:rsid w:val="008A306A"/>
    <w:rsid w:val="008A53C0"/>
    <w:rsid w:val="008A6D61"/>
    <w:rsid w:val="008B3D27"/>
    <w:rsid w:val="008B4475"/>
    <w:rsid w:val="008B5D50"/>
    <w:rsid w:val="008B5E5C"/>
    <w:rsid w:val="008C08DB"/>
    <w:rsid w:val="008C3A52"/>
    <w:rsid w:val="008C47F0"/>
    <w:rsid w:val="008C5EFE"/>
    <w:rsid w:val="008C65D9"/>
    <w:rsid w:val="008C67C2"/>
    <w:rsid w:val="008C6959"/>
    <w:rsid w:val="008C6F8B"/>
    <w:rsid w:val="008C746C"/>
    <w:rsid w:val="008C7807"/>
    <w:rsid w:val="008D227D"/>
    <w:rsid w:val="008D2C45"/>
    <w:rsid w:val="008D3CEB"/>
    <w:rsid w:val="008D407C"/>
    <w:rsid w:val="008D4E83"/>
    <w:rsid w:val="008D52B7"/>
    <w:rsid w:val="008D6BF4"/>
    <w:rsid w:val="008D7AAB"/>
    <w:rsid w:val="008E062D"/>
    <w:rsid w:val="008E1FF0"/>
    <w:rsid w:val="008E30B0"/>
    <w:rsid w:val="008E7E8D"/>
    <w:rsid w:val="008F01C6"/>
    <w:rsid w:val="008F0816"/>
    <w:rsid w:val="008F0872"/>
    <w:rsid w:val="008F15D4"/>
    <w:rsid w:val="008F1AD5"/>
    <w:rsid w:val="008F402A"/>
    <w:rsid w:val="008F4533"/>
    <w:rsid w:val="008F4AB1"/>
    <w:rsid w:val="008F5704"/>
    <w:rsid w:val="009006E8"/>
    <w:rsid w:val="00900798"/>
    <w:rsid w:val="00900AC2"/>
    <w:rsid w:val="00901281"/>
    <w:rsid w:val="00904F67"/>
    <w:rsid w:val="00907B58"/>
    <w:rsid w:val="00910569"/>
    <w:rsid w:val="00921A7B"/>
    <w:rsid w:val="00922108"/>
    <w:rsid w:val="00923111"/>
    <w:rsid w:val="009232ED"/>
    <w:rsid w:val="0092421A"/>
    <w:rsid w:val="00924267"/>
    <w:rsid w:val="00931211"/>
    <w:rsid w:val="0093131D"/>
    <w:rsid w:val="00931B76"/>
    <w:rsid w:val="00932D46"/>
    <w:rsid w:val="00933C87"/>
    <w:rsid w:val="0093448B"/>
    <w:rsid w:val="0093743A"/>
    <w:rsid w:val="0094086D"/>
    <w:rsid w:val="0094526D"/>
    <w:rsid w:val="00954A23"/>
    <w:rsid w:val="00956ECA"/>
    <w:rsid w:val="00957F03"/>
    <w:rsid w:val="0096186D"/>
    <w:rsid w:val="0096250E"/>
    <w:rsid w:val="009625C0"/>
    <w:rsid w:val="00962DDF"/>
    <w:rsid w:val="0096411D"/>
    <w:rsid w:val="009642DE"/>
    <w:rsid w:val="00965810"/>
    <w:rsid w:val="00965AEA"/>
    <w:rsid w:val="00965F67"/>
    <w:rsid w:val="00967146"/>
    <w:rsid w:val="00971458"/>
    <w:rsid w:val="00971750"/>
    <w:rsid w:val="00974767"/>
    <w:rsid w:val="00974D0A"/>
    <w:rsid w:val="00975A0A"/>
    <w:rsid w:val="00975CF3"/>
    <w:rsid w:val="00976C8A"/>
    <w:rsid w:val="009772C9"/>
    <w:rsid w:val="00980293"/>
    <w:rsid w:val="00980645"/>
    <w:rsid w:val="00982896"/>
    <w:rsid w:val="009828CC"/>
    <w:rsid w:val="00990CED"/>
    <w:rsid w:val="009914DF"/>
    <w:rsid w:val="00993351"/>
    <w:rsid w:val="00993FAB"/>
    <w:rsid w:val="00995E97"/>
    <w:rsid w:val="00996311"/>
    <w:rsid w:val="009A1CB3"/>
    <w:rsid w:val="009A1CEC"/>
    <w:rsid w:val="009A2F0F"/>
    <w:rsid w:val="009A52EC"/>
    <w:rsid w:val="009A7D54"/>
    <w:rsid w:val="009B00B1"/>
    <w:rsid w:val="009B08E6"/>
    <w:rsid w:val="009B10B6"/>
    <w:rsid w:val="009B1E14"/>
    <w:rsid w:val="009B3380"/>
    <w:rsid w:val="009B3810"/>
    <w:rsid w:val="009B4F9B"/>
    <w:rsid w:val="009B7F7B"/>
    <w:rsid w:val="009C0451"/>
    <w:rsid w:val="009C068F"/>
    <w:rsid w:val="009C294B"/>
    <w:rsid w:val="009C2D38"/>
    <w:rsid w:val="009C3F62"/>
    <w:rsid w:val="009C6404"/>
    <w:rsid w:val="009D2BD5"/>
    <w:rsid w:val="009D42B4"/>
    <w:rsid w:val="009D56CA"/>
    <w:rsid w:val="009D7C8F"/>
    <w:rsid w:val="009E06FC"/>
    <w:rsid w:val="009E1BF3"/>
    <w:rsid w:val="009E2564"/>
    <w:rsid w:val="009E344A"/>
    <w:rsid w:val="009E4FDF"/>
    <w:rsid w:val="009E5BA1"/>
    <w:rsid w:val="009E669A"/>
    <w:rsid w:val="009E73DC"/>
    <w:rsid w:val="009F0128"/>
    <w:rsid w:val="009F3224"/>
    <w:rsid w:val="009F3C8E"/>
    <w:rsid w:val="009F415C"/>
    <w:rsid w:val="009F5A84"/>
    <w:rsid w:val="009F5CFC"/>
    <w:rsid w:val="009F65AB"/>
    <w:rsid w:val="009F69D5"/>
    <w:rsid w:val="00A022B5"/>
    <w:rsid w:val="00A050F2"/>
    <w:rsid w:val="00A06395"/>
    <w:rsid w:val="00A07E44"/>
    <w:rsid w:val="00A10387"/>
    <w:rsid w:val="00A11D55"/>
    <w:rsid w:val="00A133B5"/>
    <w:rsid w:val="00A150CD"/>
    <w:rsid w:val="00A152E2"/>
    <w:rsid w:val="00A15624"/>
    <w:rsid w:val="00A16C1F"/>
    <w:rsid w:val="00A17819"/>
    <w:rsid w:val="00A21CA5"/>
    <w:rsid w:val="00A2298F"/>
    <w:rsid w:val="00A22FDA"/>
    <w:rsid w:val="00A2498F"/>
    <w:rsid w:val="00A2679B"/>
    <w:rsid w:val="00A26EBF"/>
    <w:rsid w:val="00A270FA"/>
    <w:rsid w:val="00A275A5"/>
    <w:rsid w:val="00A314AF"/>
    <w:rsid w:val="00A3455F"/>
    <w:rsid w:val="00A34DFF"/>
    <w:rsid w:val="00A35077"/>
    <w:rsid w:val="00A3708C"/>
    <w:rsid w:val="00A378CF"/>
    <w:rsid w:val="00A410B8"/>
    <w:rsid w:val="00A42139"/>
    <w:rsid w:val="00A429DD"/>
    <w:rsid w:val="00A44119"/>
    <w:rsid w:val="00A44A0E"/>
    <w:rsid w:val="00A5166A"/>
    <w:rsid w:val="00A553D5"/>
    <w:rsid w:val="00A56CD5"/>
    <w:rsid w:val="00A57858"/>
    <w:rsid w:val="00A60631"/>
    <w:rsid w:val="00A6078C"/>
    <w:rsid w:val="00A60D97"/>
    <w:rsid w:val="00A6403F"/>
    <w:rsid w:val="00A64078"/>
    <w:rsid w:val="00A666F3"/>
    <w:rsid w:val="00A66FF4"/>
    <w:rsid w:val="00A677AA"/>
    <w:rsid w:val="00A70DB5"/>
    <w:rsid w:val="00A7174E"/>
    <w:rsid w:val="00A71C98"/>
    <w:rsid w:val="00A71DCD"/>
    <w:rsid w:val="00A7283C"/>
    <w:rsid w:val="00A74433"/>
    <w:rsid w:val="00A74893"/>
    <w:rsid w:val="00A75FEA"/>
    <w:rsid w:val="00A76000"/>
    <w:rsid w:val="00A76762"/>
    <w:rsid w:val="00A76895"/>
    <w:rsid w:val="00A8005E"/>
    <w:rsid w:val="00A81C1E"/>
    <w:rsid w:val="00A826C9"/>
    <w:rsid w:val="00A83798"/>
    <w:rsid w:val="00A840AE"/>
    <w:rsid w:val="00A86109"/>
    <w:rsid w:val="00A868E4"/>
    <w:rsid w:val="00A872E7"/>
    <w:rsid w:val="00A9174C"/>
    <w:rsid w:val="00A9604F"/>
    <w:rsid w:val="00A96646"/>
    <w:rsid w:val="00AA0DBD"/>
    <w:rsid w:val="00AA164D"/>
    <w:rsid w:val="00AA1BF0"/>
    <w:rsid w:val="00AA1CDD"/>
    <w:rsid w:val="00AA27A9"/>
    <w:rsid w:val="00AA2D3A"/>
    <w:rsid w:val="00AA480E"/>
    <w:rsid w:val="00AA6B83"/>
    <w:rsid w:val="00AA7BB2"/>
    <w:rsid w:val="00AB4360"/>
    <w:rsid w:val="00AB6BD7"/>
    <w:rsid w:val="00AC007D"/>
    <w:rsid w:val="00AC17D3"/>
    <w:rsid w:val="00AC1A5E"/>
    <w:rsid w:val="00AC3796"/>
    <w:rsid w:val="00AC7C52"/>
    <w:rsid w:val="00AD073D"/>
    <w:rsid w:val="00AD113A"/>
    <w:rsid w:val="00AD1BAF"/>
    <w:rsid w:val="00AD32A8"/>
    <w:rsid w:val="00AD79D6"/>
    <w:rsid w:val="00AE5CF8"/>
    <w:rsid w:val="00AF1D51"/>
    <w:rsid w:val="00AF286C"/>
    <w:rsid w:val="00AF543E"/>
    <w:rsid w:val="00AF593D"/>
    <w:rsid w:val="00B01420"/>
    <w:rsid w:val="00B03F01"/>
    <w:rsid w:val="00B10DE4"/>
    <w:rsid w:val="00B110A5"/>
    <w:rsid w:val="00B13160"/>
    <w:rsid w:val="00B13C34"/>
    <w:rsid w:val="00B150CE"/>
    <w:rsid w:val="00B1584A"/>
    <w:rsid w:val="00B173DB"/>
    <w:rsid w:val="00B2003C"/>
    <w:rsid w:val="00B23FAF"/>
    <w:rsid w:val="00B25017"/>
    <w:rsid w:val="00B300DA"/>
    <w:rsid w:val="00B3249C"/>
    <w:rsid w:val="00B35EA6"/>
    <w:rsid w:val="00B36DC1"/>
    <w:rsid w:val="00B41F99"/>
    <w:rsid w:val="00B426D1"/>
    <w:rsid w:val="00B439E2"/>
    <w:rsid w:val="00B45ADD"/>
    <w:rsid w:val="00B51F8E"/>
    <w:rsid w:val="00B52367"/>
    <w:rsid w:val="00B52CF4"/>
    <w:rsid w:val="00B531DD"/>
    <w:rsid w:val="00B55599"/>
    <w:rsid w:val="00B55875"/>
    <w:rsid w:val="00B55F03"/>
    <w:rsid w:val="00B5613B"/>
    <w:rsid w:val="00B57DC8"/>
    <w:rsid w:val="00B57EAC"/>
    <w:rsid w:val="00B6195B"/>
    <w:rsid w:val="00B61C02"/>
    <w:rsid w:val="00B61C03"/>
    <w:rsid w:val="00B62F0D"/>
    <w:rsid w:val="00B650C2"/>
    <w:rsid w:val="00B65BB4"/>
    <w:rsid w:val="00B66AD3"/>
    <w:rsid w:val="00B7301F"/>
    <w:rsid w:val="00B733A7"/>
    <w:rsid w:val="00B73DA3"/>
    <w:rsid w:val="00B76C12"/>
    <w:rsid w:val="00B8004F"/>
    <w:rsid w:val="00B81319"/>
    <w:rsid w:val="00B81E08"/>
    <w:rsid w:val="00B82736"/>
    <w:rsid w:val="00B84408"/>
    <w:rsid w:val="00B84BF7"/>
    <w:rsid w:val="00B87EFA"/>
    <w:rsid w:val="00B90146"/>
    <w:rsid w:val="00B9234F"/>
    <w:rsid w:val="00B925DE"/>
    <w:rsid w:val="00B92FDC"/>
    <w:rsid w:val="00B93337"/>
    <w:rsid w:val="00B93A02"/>
    <w:rsid w:val="00B93C88"/>
    <w:rsid w:val="00B94B93"/>
    <w:rsid w:val="00B94E43"/>
    <w:rsid w:val="00B959AF"/>
    <w:rsid w:val="00B970B3"/>
    <w:rsid w:val="00B9749C"/>
    <w:rsid w:val="00BA4187"/>
    <w:rsid w:val="00BA59ED"/>
    <w:rsid w:val="00BA7CA2"/>
    <w:rsid w:val="00BB350E"/>
    <w:rsid w:val="00BB3B21"/>
    <w:rsid w:val="00BB3C2F"/>
    <w:rsid w:val="00BB58EC"/>
    <w:rsid w:val="00BB5C32"/>
    <w:rsid w:val="00BC2693"/>
    <w:rsid w:val="00BC3F93"/>
    <w:rsid w:val="00BD142E"/>
    <w:rsid w:val="00BD17FE"/>
    <w:rsid w:val="00BD20E9"/>
    <w:rsid w:val="00BD27C0"/>
    <w:rsid w:val="00BD3531"/>
    <w:rsid w:val="00BD3563"/>
    <w:rsid w:val="00BD3566"/>
    <w:rsid w:val="00BD570D"/>
    <w:rsid w:val="00BD6510"/>
    <w:rsid w:val="00BE0FB4"/>
    <w:rsid w:val="00BE1ACA"/>
    <w:rsid w:val="00BE3C08"/>
    <w:rsid w:val="00BE6A1F"/>
    <w:rsid w:val="00BE6C38"/>
    <w:rsid w:val="00BE6E04"/>
    <w:rsid w:val="00BE7594"/>
    <w:rsid w:val="00BE775A"/>
    <w:rsid w:val="00BF0101"/>
    <w:rsid w:val="00BF2B4E"/>
    <w:rsid w:val="00BF4815"/>
    <w:rsid w:val="00BF595C"/>
    <w:rsid w:val="00C02B50"/>
    <w:rsid w:val="00C07D59"/>
    <w:rsid w:val="00C10D14"/>
    <w:rsid w:val="00C12F21"/>
    <w:rsid w:val="00C14023"/>
    <w:rsid w:val="00C14B40"/>
    <w:rsid w:val="00C16F2D"/>
    <w:rsid w:val="00C17F80"/>
    <w:rsid w:val="00C2124F"/>
    <w:rsid w:val="00C21B4E"/>
    <w:rsid w:val="00C2417C"/>
    <w:rsid w:val="00C245B1"/>
    <w:rsid w:val="00C25C15"/>
    <w:rsid w:val="00C26258"/>
    <w:rsid w:val="00C26A8A"/>
    <w:rsid w:val="00C31E1B"/>
    <w:rsid w:val="00C43B1D"/>
    <w:rsid w:val="00C43DEE"/>
    <w:rsid w:val="00C44DB1"/>
    <w:rsid w:val="00C45AE6"/>
    <w:rsid w:val="00C4676A"/>
    <w:rsid w:val="00C46E37"/>
    <w:rsid w:val="00C5086D"/>
    <w:rsid w:val="00C5106A"/>
    <w:rsid w:val="00C511A3"/>
    <w:rsid w:val="00C513E7"/>
    <w:rsid w:val="00C513EA"/>
    <w:rsid w:val="00C53133"/>
    <w:rsid w:val="00C53A19"/>
    <w:rsid w:val="00C5667E"/>
    <w:rsid w:val="00C570D1"/>
    <w:rsid w:val="00C57BA9"/>
    <w:rsid w:val="00C6198B"/>
    <w:rsid w:val="00C63193"/>
    <w:rsid w:val="00C63688"/>
    <w:rsid w:val="00C63DF7"/>
    <w:rsid w:val="00C64675"/>
    <w:rsid w:val="00C65A5F"/>
    <w:rsid w:val="00C71949"/>
    <w:rsid w:val="00C7222B"/>
    <w:rsid w:val="00C74EDA"/>
    <w:rsid w:val="00C82038"/>
    <w:rsid w:val="00C84C02"/>
    <w:rsid w:val="00C854B0"/>
    <w:rsid w:val="00C85A1C"/>
    <w:rsid w:val="00C85C78"/>
    <w:rsid w:val="00C85E31"/>
    <w:rsid w:val="00C864E2"/>
    <w:rsid w:val="00C87071"/>
    <w:rsid w:val="00C9261E"/>
    <w:rsid w:val="00C93B80"/>
    <w:rsid w:val="00C9426E"/>
    <w:rsid w:val="00C97C49"/>
    <w:rsid w:val="00CA0AFD"/>
    <w:rsid w:val="00CA1D4C"/>
    <w:rsid w:val="00CA2C0C"/>
    <w:rsid w:val="00CA691A"/>
    <w:rsid w:val="00CA7151"/>
    <w:rsid w:val="00CB1A6D"/>
    <w:rsid w:val="00CB1A74"/>
    <w:rsid w:val="00CB2DCE"/>
    <w:rsid w:val="00CB67B3"/>
    <w:rsid w:val="00CC05AA"/>
    <w:rsid w:val="00CC353B"/>
    <w:rsid w:val="00CC4F88"/>
    <w:rsid w:val="00CD2CBD"/>
    <w:rsid w:val="00CD37A8"/>
    <w:rsid w:val="00CD386C"/>
    <w:rsid w:val="00CD3A28"/>
    <w:rsid w:val="00CD6478"/>
    <w:rsid w:val="00CD72B2"/>
    <w:rsid w:val="00CD7FDD"/>
    <w:rsid w:val="00CE070D"/>
    <w:rsid w:val="00CE0EEC"/>
    <w:rsid w:val="00CE12A4"/>
    <w:rsid w:val="00CE4E62"/>
    <w:rsid w:val="00CE69DF"/>
    <w:rsid w:val="00CF07CD"/>
    <w:rsid w:val="00CF0DF5"/>
    <w:rsid w:val="00CF1286"/>
    <w:rsid w:val="00CF24FC"/>
    <w:rsid w:val="00CF2856"/>
    <w:rsid w:val="00CF3214"/>
    <w:rsid w:val="00CF760E"/>
    <w:rsid w:val="00D02964"/>
    <w:rsid w:val="00D04111"/>
    <w:rsid w:val="00D049BE"/>
    <w:rsid w:val="00D06747"/>
    <w:rsid w:val="00D0679A"/>
    <w:rsid w:val="00D1042F"/>
    <w:rsid w:val="00D140C5"/>
    <w:rsid w:val="00D14203"/>
    <w:rsid w:val="00D14641"/>
    <w:rsid w:val="00D1474A"/>
    <w:rsid w:val="00D15121"/>
    <w:rsid w:val="00D2074D"/>
    <w:rsid w:val="00D214E1"/>
    <w:rsid w:val="00D22832"/>
    <w:rsid w:val="00D22A78"/>
    <w:rsid w:val="00D234F8"/>
    <w:rsid w:val="00D305FD"/>
    <w:rsid w:val="00D307FE"/>
    <w:rsid w:val="00D3194A"/>
    <w:rsid w:val="00D347F7"/>
    <w:rsid w:val="00D36A0F"/>
    <w:rsid w:val="00D36F80"/>
    <w:rsid w:val="00D402C6"/>
    <w:rsid w:val="00D427D8"/>
    <w:rsid w:val="00D444C3"/>
    <w:rsid w:val="00D44A83"/>
    <w:rsid w:val="00D45292"/>
    <w:rsid w:val="00D45627"/>
    <w:rsid w:val="00D46DEC"/>
    <w:rsid w:val="00D53625"/>
    <w:rsid w:val="00D55F3C"/>
    <w:rsid w:val="00D573F5"/>
    <w:rsid w:val="00D57728"/>
    <w:rsid w:val="00D603B9"/>
    <w:rsid w:val="00D60BBB"/>
    <w:rsid w:val="00D62ABF"/>
    <w:rsid w:val="00D630F6"/>
    <w:rsid w:val="00D65079"/>
    <w:rsid w:val="00D65EC6"/>
    <w:rsid w:val="00D711FE"/>
    <w:rsid w:val="00D72166"/>
    <w:rsid w:val="00D72460"/>
    <w:rsid w:val="00D76D84"/>
    <w:rsid w:val="00D81EC8"/>
    <w:rsid w:val="00D83CFE"/>
    <w:rsid w:val="00D844CC"/>
    <w:rsid w:val="00D84ECE"/>
    <w:rsid w:val="00D866A9"/>
    <w:rsid w:val="00D873F5"/>
    <w:rsid w:val="00D912C4"/>
    <w:rsid w:val="00D91F39"/>
    <w:rsid w:val="00D938AE"/>
    <w:rsid w:val="00D950F5"/>
    <w:rsid w:val="00D95875"/>
    <w:rsid w:val="00D962C8"/>
    <w:rsid w:val="00D9685F"/>
    <w:rsid w:val="00DA101D"/>
    <w:rsid w:val="00DB2235"/>
    <w:rsid w:val="00DB38B2"/>
    <w:rsid w:val="00DB50D6"/>
    <w:rsid w:val="00DB7666"/>
    <w:rsid w:val="00DC21B2"/>
    <w:rsid w:val="00DC4F3E"/>
    <w:rsid w:val="00DC595A"/>
    <w:rsid w:val="00DC64BA"/>
    <w:rsid w:val="00DC73BD"/>
    <w:rsid w:val="00DD1D7C"/>
    <w:rsid w:val="00DD3A9B"/>
    <w:rsid w:val="00DD6066"/>
    <w:rsid w:val="00DD60B0"/>
    <w:rsid w:val="00DD67AB"/>
    <w:rsid w:val="00DD7970"/>
    <w:rsid w:val="00DE2F29"/>
    <w:rsid w:val="00DE332D"/>
    <w:rsid w:val="00DE4726"/>
    <w:rsid w:val="00DE5381"/>
    <w:rsid w:val="00DE5B8B"/>
    <w:rsid w:val="00DE5D6F"/>
    <w:rsid w:val="00DE79D8"/>
    <w:rsid w:val="00DF0644"/>
    <w:rsid w:val="00DF1BFC"/>
    <w:rsid w:val="00DF1C3F"/>
    <w:rsid w:val="00DF4690"/>
    <w:rsid w:val="00DF519C"/>
    <w:rsid w:val="00E03F70"/>
    <w:rsid w:val="00E05242"/>
    <w:rsid w:val="00E0579D"/>
    <w:rsid w:val="00E05F1B"/>
    <w:rsid w:val="00E060D6"/>
    <w:rsid w:val="00E06241"/>
    <w:rsid w:val="00E10C77"/>
    <w:rsid w:val="00E116C9"/>
    <w:rsid w:val="00E12C16"/>
    <w:rsid w:val="00E145F0"/>
    <w:rsid w:val="00E16AB2"/>
    <w:rsid w:val="00E17CA6"/>
    <w:rsid w:val="00E22BC0"/>
    <w:rsid w:val="00E2385F"/>
    <w:rsid w:val="00E243A1"/>
    <w:rsid w:val="00E25936"/>
    <w:rsid w:val="00E2745A"/>
    <w:rsid w:val="00E30F4D"/>
    <w:rsid w:val="00E3176D"/>
    <w:rsid w:val="00E31CC1"/>
    <w:rsid w:val="00E32B30"/>
    <w:rsid w:val="00E35775"/>
    <w:rsid w:val="00E358A5"/>
    <w:rsid w:val="00E3665C"/>
    <w:rsid w:val="00E41FBF"/>
    <w:rsid w:val="00E44794"/>
    <w:rsid w:val="00E47994"/>
    <w:rsid w:val="00E53398"/>
    <w:rsid w:val="00E53E35"/>
    <w:rsid w:val="00E540C8"/>
    <w:rsid w:val="00E548FF"/>
    <w:rsid w:val="00E616B3"/>
    <w:rsid w:val="00E623E8"/>
    <w:rsid w:val="00E62AF7"/>
    <w:rsid w:val="00E661B5"/>
    <w:rsid w:val="00E702DA"/>
    <w:rsid w:val="00E71274"/>
    <w:rsid w:val="00E71B29"/>
    <w:rsid w:val="00E73174"/>
    <w:rsid w:val="00E737D4"/>
    <w:rsid w:val="00E73AB5"/>
    <w:rsid w:val="00E7553F"/>
    <w:rsid w:val="00E760E1"/>
    <w:rsid w:val="00E76717"/>
    <w:rsid w:val="00E80D20"/>
    <w:rsid w:val="00E83140"/>
    <w:rsid w:val="00E83B0C"/>
    <w:rsid w:val="00E83D54"/>
    <w:rsid w:val="00E8757A"/>
    <w:rsid w:val="00E905D7"/>
    <w:rsid w:val="00E91E9E"/>
    <w:rsid w:val="00E92B9D"/>
    <w:rsid w:val="00E96FAC"/>
    <w:rsid w:val="00E9715A"/>
    <w:rsid w:val="00EA09EA"/>
    <w:rsid w:val="00EA45D8"/>
    <w:rsid w:val="00EB0E03"/>
    <w:rsid w:val="00EB2450"/>
    <w:rsid w:val="00EB4832"/>
    <w:rsid w:val="00EB647C"/>
    <w:rsid w:val="00EB6CB3"/>
    <w:rsid w:val="00EB7938"/>
    <w:rsid w:val="00EC18BC"/>
    <w:rsid w:val="00EC1A30"/>
    <w:rsid w:val="00EC2F55"/>
    <w:rsid w:val="00EC4017"/>
    <w:rsid w:val="00EC71F5"/>
    <w:rsid w:val="00EC7468"/>
    <w:rsid w:val="00ED0BE2"/>
    <w:rsid w:val="00ED0F68"/>
    <w:rsid w:val="00ED1E44"/>
    <w:rsid w:val="00ED4D61"/>
    <w:rsid w:val="00ED7B7E"/>
    <w:rsid w:val="00EE3941"/>
    <w:rsid w:val="00EE5028"/>
    <w:rsid w:val="00EF390B"/>
    <w:rsid w:val="00EF4C35"/>
    <w:rsid w:val="00EF55F0"/>
    <w:rsid w:val="00F01388"/>
    <w:rsid w:val="00F036E3"/>
    <w:rsid w:val="00F04B22"/>
    <w:rsid w:val="00F058E3"/>
    <w:rsid w:val="00F07F61"/>
    <w:rsid w:val="00F105E9"/>
    <w:rsid w:val="00F137AC"/>
    <w:rsid w:val="00F13963"/>
    <w:rsid w:val="00F13EE1"/>
    <w:rsid w:val="00F149C8"/>
    <w:rsid w:val="00F14AC1"/>
    <w:rsid w:val="00F2448B"/>
    <w:rsid w:val="00F27435"/>
    <w:rsid w:val="00F27AD5"/>
    <w:rsid w:val="00F34582"/>
    <w:rsid w:val="00F345BD"/>
    <w:rsid w:val="00F36BD4"/>
    <w:rsid w:val="00F4191F"/>
    <w:rsid w:val="00F420FD"/>
    <w:rsid w:val="00F43407"/>
    <w:rsid w:val="00F4415D"/>
    <w:rsid w:val="00F44F49"/>
    <w:rsid w:val="00F47637"/>
    <w:rsid w:val="00F47B6E"/>
    <w:rsid w:val="00F50B4D"/>
    <w:rsid w:val="00F52A29"/>
    <w:rsid w:val="00F53B26"/>
    <w:rsid w:val="00F54992"/>
    <w:rsid w:val="00F55538"/>
    <w:rsid w:val="00F56377"/>
    <w:rsid w:val="00F56B0E"/>
    <w:rsid w:val="00F56CA2"/>
    <w:rsid w:val="00F570C5"/>
    <w:rsid w:val="00F620AF"/>
    <w:rsid w:val="00F64419"/>
    <w:rsid w:val="00F64736"/>
    <w:rsid w:val="00F65147"/>
    <w:rsid w:val="00F67D74"/>
    <w:rsid w:val="00F726F3"/>
    <w:rsid w:val="00F73FAC"/>
    <w:rsid w:val="00F80ABD"/>
    <w:rsid w:val="00F813A2"/>
    <w:rsid w:val="00F82286"/>
    <w:rsid w:val="00F82809"/>
    <w:rsid w:val="00F843E2"/>
    <w:rsid w:val="00F84EA6"/>
    <w:rsid w:val="00F869AE"/>
    <w:rsid w:val="00F909A1"/>
    <w:rsid w:val="00F92C79"/>
    <w:rsid w:val="00F94460"/>
    <w:rsid w:val="00F956F1"/>
    <w:rsid w:val="00F95781"/>
    <w:rsid w:val="00F95D31"/>
    <w:rsid w:val="00F96B88"/>
    <w:rsid w:val="00FA31C6"/>
    <w:rsid w:val="00FA5D38"/>
    <w:rsid w:val="00FA6BC2"/>
    <w:rsid w:val="00FB017C"/>
    <w:rsid w:val="00FB0373"/>
    <w:rsid w:val="00FB4447"/>
    <w:rsid w:val="00FB550D"/>
    <w:rsid w:val="00FB5D86"/>
    <w:rsid w:val="00FB5F94"/>
    <w:rsid w:val="00FB68A9"/>
    <w:rsid w:val="00FB6CCF"/>
    <w:rsid w:val="00FB6D7C"/>
    <w:rsid w:val="00FB6DFC"/>
    <w:rsid w:val="00FC1602"/>
    <w:rsid w:val="00FC2334"/>
    <w:rsid w:val="00FC32B9"/>
    <w:rsid w:val="00FC4761"/>
    <w:rsid w:val="00FC7181"/>
    <w:rsid w:val="00FD09EC"/>
    <w:rsid w:val="00FD128E"/>
    <w:rsid w:val="00FD490C"/>
    <w:rsid w:val="00FD685A"/>
    <w:rsid w:val="00FD6D38"/>
    <w:rsid w:val="00FD72B9"/>
    <w:rsid w:val="00FE1F76"/>
    <w:rsid w:val="00FE2874"/>
    <w:rsid w:val="00FE2C40"/>
    <w:rsid w:val="00FE3C49"/>
    <w:rsid w:val="00FE3C50"/>
    <w:rsid w:val="00FE5E71"/>
    <w:rsid w:val="00FE5E98"/>
    <w:rsid w:val="00FF280D"/>
    <w:rsid w:val="00FF35BC"/>
    <w:rsid w:val="00FF3E63"/>
    <w:rsid w:val="00FF4257"/>
    <w:rsid w:val="00FF5D03"/>
    <w:rsid w:val="00FF772F"/>
    <w:rsid w:val="021BCB30"/>
    <w:rsid w:val="037981D5"/>
    <w:rsid w:val="044833F1"/>
    <w:rsid w:val="0561F674"/>
    <w:rsid w:val="056DE57E"/>
    <w:rsid w:val="072EC36D"/>
    <w:rsid w:val="08BCD4DB"/>
    <w:rsid w:val="08DDA35D"/>
    <w:rsid w:val="0A95CB19"/>
    <w:rsid w:val="0C1F0FAC"/>
    <w:rsid w:val="1061EFEA"/>
    <w:rsid w:val="1192993C"/>
    <w:rsid w:val="12D0FA42"/>
    <w:rsid w:val="136F10A3"/>
    <w:rsid w:val="14D9B6A8"/>
    <w:rsid w:val="1516A3E2"/>
    <w:rsid w:val="18944971"/>
    <w:rsid w:val="19B9FA17"/>
    <w:rsid w:val="1B51721A"/>
    <w:rsid w:val="1C2D0DDD"/>
    <w:rsid w:val="1D8094B0"/>
    <w:rsid w:val="1F02841F"/>
    <w:rsid w:val="1FEE1BEE"/>
    <w:rsid w:val="218325BC"/>
    <w:rsid w:val="22390F02"/>
    <w:rsid w:val="225E19B4"/>
    <w:rsid w:val="234D6581"/>
    <w:rsid w:val="23BBB8B2"/>
    <w:rsid w:val="2460D68C"/>
    <w:rsid w:val="257062A2"/>
    <w:rsid w:val="25B01B0F"/>
    <w:rsid w:val="261B1FBE"/>
    <w:rsid w:val="2698F2FB"/>
    <w:rsid w:val="28555643"/>
    <w:rsid w:val="29CC7ECB"/>
    <w:rsid w:val="2F0CECEE"/>
    <w:rsid w:val="2F3D2AA9"/>
    <w:rsid w:val="2FCEDF39"/>
    <w:rsid w:val="30D8B900"/>
    <w:rsid w:val="31677030"/>
    <w:rsid w:val="36502100"/>
    <w:rsid w:val="37677388"/>
    <w:rsid w:val="38F4ADA4"/>
    <w:rsid w:val="3923756D"/>
    <w:rsid w:val="3BF064F0"/>
    <w:rsid w:val="3F9EA94F"/>
    <w:rsid w:val="40889EE4"/>
    <w:rsid w:val="4220679B"/>
    <w:rsid w:val="42E1D5E3"/>
    <w:rsid w:val="442F9851"/>
    <w:rsid w:val="44C2EC6F"/>
    <w:rsid w:val="44FCE725"/>
    <w:rsid w:val="45352D1F"/>
    <w:rsid w:val="4AECBE32"/>
    <w:rsid w:val="4EFE3B90"/>
    <w:rsid w:val="4F75A3FD"/>
    <w:rsid w:val="5081E711"/>
    <w:rsid w:val="52D225E4"/>
    <w:rsid w:val="537A7B77"/>
    <w:rsid w:val="53D86F74"/>
    <w:rsid w:val="54D999FF"/>
    <w:rsid w:val="55D68975"/>
    <w:rsid w:val="56F3477E"/>
    <w:rsid w:val="57B73AB0"/>
    <w:rsid w:val="57CAE0E9"/>
    <w:rsid w:val="586563EA"/>
    <w:rsid w:val="589301A4"/>
    <w:rsid w:val="59A01D9F"/>
    <w:rsid w:val="5ADC3081"/>
    <w:rsid w:val="5BDE7098"/>
    <w:rsid w:val="5C511988"/>
    <w:rsid w:val="5C70E018"/>
    <w:rsid w:val="5D5EBBAC"/>
    <w:rsid w:val="62DB5C95"/>
    <w:rsid w:val="65CE4E7E"/>
    <w:rsid w:val="665D58D8"/>
    <w:rsid w:val="66E3DEBE"/>
    <w:rsid w:val="6785D84F"/>
    <w:rsid w:val="6A3D1A27"/>
    <w:rsid w:val="6A94CCBD"/>
    <w:rsid w:val="6C2E79B7"/>
    <w:rsid w:val="6CA9BC72"/>
    <w:rsid w:val="6EE3468C"/>
    <w:rsid w:val="6F0AC3CD"/>
    <w:rsid w:val="7071E74C"/>
    <w:rsid w:val="74E4D3A6"/>
    <w:rsid w:val="7520B5DD"/>
    <w:rsid w:val="753BE4DD"/>
    <w:rsid w:val="787EA666"/>
    <w:rsid w:val="79DA3854"/>
    <w:rsid w:val="7B0DFEAE"/>
    <w:rsid w:val="7BC0E3FA"/>
    <w:rsid w:val="7C0433EF"/>
    <w:rsid w:val="7C579B26"/>
    <w:rsid w:val="7DCDCC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6356"/>
  <w15:chartTrackingRefBased/>
  <w15:docId w15:val="{9D125214-951D-4CFA-ADE0-8B9DBE49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2DE"/>
    <w:pPr>
      <w:spacing w:after="0" w:line="240" w:lineRule="auto"/>
    </w:pPr>
    <w:rPr>
      <w:rFonts w:ascii="Arial" w:eastAsia="Times New Roman" w:hAnsi="Arial" w:cs="Times New Roman"/>
      <w:kern w:val="0"/>
      <w:sz w:val="22"/>
      <w14:ligatures w14:val="none"/>
    </w:rPr>
  </w:style>
  <w:style w:type="paragraph" w:styleId="Heading1">
    <w:name w:val="heading 1"/>
    <w:basedOn w:val="Normal"/>
    <w:next w:val="Normal"/>
    <w:link w:val="Heading1Char"/>
    <w:autoRedefine/>
    <w:uiPriority w:val="9"/>
    <w:qFormat/>
    <w:rsid w:val="0056100C"/>
    <w:pPr>
      <w:keepNext/>
      <w:keepLines/>
      <w:outlineLvl w:val="0"/>
    </w:pPr>
    <w:rPr>
      <w:rFonts w:eastAsiaTheme="majorEastAsia" w:cs="Times New Roman (Headings CS)"/>
      <w:b/>
      <w:caps/>
      <w:sz w:val="24"/>
      <w:szCs w:val="40"/>
    </w:rPr>
  </w:style>
  <w:style w:type="paragraph" w:styleId="Heading2">
    <w:name w:val="heading 2"/>
    <w:basedOn w:val="Normal"/>
    <w:next w:val="Normal"/>
    <w:link w:val="Heading2Char"/>
    <w:uiPriority w:val="9"/>
    <w:unhideWhenUsed/>
    <w:qFormat/>
    <w:rsid w:val="009642DE"/>
    <w:pPr>
      <w:keepNext/>
      <w:keepLines/>
      <w:spacing w:before="160" w:after="80"/>
      <w:outlineLvl w:val="1"/>
    </w:pPr>
    <w:rPr>
      <w:rFonts w:eastAsiaTheme="majorEastAsia" w:cstheme="majorBidi"/>
      <w:i/>
      <w:color w:val="000000" w:themeColor="text1"/>
      <w:szCs w:val="32"/>
      <w:u w:val="single"/>
    </w:rPr>
  </w:style>
  <w:style w:type="paragraph" w:styleId="Heading3">
    <w:name w:val="heading 3"/>
    <w:basedOn w:val="Normal"/>
    <w:next w:val="Normal"/>
    <w:link w:val="Heading3Char"/>
    <w:uiPriority w:val="9"/>
    <w:semiHidden/>
    <w:unhideWhenUsed/>
    <w:qFormat/>
    <w:rsid w:val="00A05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0F2"/>
    <w:pPr>
      <w:keepNext/>
      <w:keepLines/>
      <w:spacing w:before="80" w:after="40"/>
      <w:outlineLvl w:val="3"/>
    </w:pPr>
    <w:rPr>
      <w:rFonts w:eastAsiaTheme="majorEastAsia" w:cstheme="majorBidi"/>
      <w:i/>
      <w:iCs/>
      <w:color w:val="0F4761" w:themeColor="accent1" w:themeShade="BF"/>
      <w:szCs w:val="22"/>
    </w:rPr>
  </w:style>
  <w:style w:type="paragraph" w:styleId="Heading5">
    <w:name w:val="heading 5"/>
    <w:basedOn w:val="Normal"/>
    <w:next w:val="Normal"/>
    <w:link w:val="Heading5Char"/>
    <w:uiPriority w:val="9"/>
    <w:semiHidden/>
    <w:unhideWhenUsed/>
    <w:qFormat/>
    <w:rsid w:val="00A050F2"/>
    <w:pPr>
      <w:keepNext/>
      <w:keepLines/>
      <w:spacing w:before="80" w:after="40"/>
      <w:outlineLvl w:val="4"/>
    </w:pPr>
    <w:rPr>
      <w:rFonts w:eastAsiaTheme="majorEastAsia" w:cstheme="majorBidi"/>
      <w:color w:val="0F4761" w:themeColor="accent1" w:themeShade="BF"/>
      <w:szCs w:val="22"/>
    </w:rPr>
  </w:style>
  <w:style w:type="paragraph" w:styleId="Heading6">
    <w:name w:val="heading 6"/>
    <w:basedOn w:val="Normal"/>
    <w:next w:val="Normal"/>
    <w:link w:val="Heading6Char"/>
    <w:uiPriority w:val="9"/>
    <w:semiHidden/>
    <w:unhideWhenUsed/>
    <w:qFormat/>
    <w:rsid w:val="00A050F2"/>
    <w:pPr>
      <w:keepNext/>
      <w:keepLines/>
      <w:spacing w:before="40"/>
      <w:outlineLvl w:val="5"/>
    </w:pPr>
    <w:rPr>
      <w:rFonts w:eastAsiaTheme="majorEastAsia" w:cstheme="majorBidi"/>
      <w:i/>
      <w:iCs/>
      <w:color w:val="595959" w:themeColor="text1" w:themeTint="A6"/>
      <w:szCs w:val="22"/>
    </w:rPr>
  </w:style>
  <w:style w:type="paragraph" w:styleId="Heading7">
    <w:name w:val="heading 7"/>
    <w:basedOn w:val="Normal"/>
    <w:next w:val="Normal"/>
    <w:link w:val="Heading7Char"/>
    <w:uiPriority w:val="9"/>
    <w:semiHidden/>
    <w:unhideWhenUsed/>
    <w:qFormat/>
    <w:rsid w:val="00A050F2"/>
    <w:pPr>
      <w:keepNext/>
      <w:keepLines/>
      <w:spacing w:before="40"/>
      <w:outlineLvl w:val="6"/>
    </w:pPr>
    <w:rPr>
      <w:rFonts w:eastAsiaTheme="majorEastAsia" w:cstheme="majorBidi"/>
      <w:color w:val="595959" w:themeColor="text1" w:themeTint="A6"/>
      <w:szCs w:val="22"/>
    </w:rPr>
  </w:style>
  <w:style w:type="paragraph" w:styleId="Heading8">
    <w:name w:val="heading 8"/>
    <w:basedOn w:val="Normal"/>
    <w:next w:val="Normal"/>
    <w:link w:val="Heading8Char"/>
    <w:uiPriority w:val="9"/>
    <w:semiHidden/>
    <w:unhideWhenUsed/>
    <w:qFormat/>
    <w:rsid w:val="00A050F2"/>
    <w:pPr>
      <w:keepNext/>
      <w:keepLines/>
      <w:outlineLvl w:val="7"/>
    </w:pPr>
    <w:rPr>
      <w:rFonts w:eastAsiaTheme="majorEastAsia" w:cstheme="majorBidi"/>
      <w:i/>
      <w:iCs/>
      <w:color w:val="272727" w:themeColor="text1" w:themeTint="D8"/>
      <w:szCs w:val="22"/>
    </w:rPr>
  </w:style>
  <w:style w:type="paragraph" w:styleId="Heading9">
    <w:name w:val="heading 9"/>
    <w:basedOn w:val="Normal"/>
    <w:next w:val="Normal"/>
    <w:link w:val="Heading9Char"/>
    <w:uiPriority w:val="9"/>
    <w:semiHidden/>
    <w:unhideWhenUsed/>
    <w:qFormat/>
    <w:rsid w:val="00A050F2"/>
    <w:pPr>
      <w:keepNext/>
      <w:keepLines/>
      <w:outlineLvl w:val="8"/>
    </w:pPr>
    <w:rPr>
      <w:rFonts w:eastAsiaTheme="majorEastAsia" w:cstheme="majorBidi"/>
      <w:color w:val="272727" w:themeColor="text1" w:themeTint="D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0F2"/>
    <w:rPr>
      <w:rFonts w:ascii="Times New Roman" w:eastAsiaTheme="majorEastAsia" w:hAnsi="Times New Roman" w:cs="Times New Roman (Headings CS)"/>
      <w:b/>
      <w:caps/>
      <w:kern w:val="0"/>
      <w:szCs w:val="40"/>
      <w14:ligatures w14:val="none"/>
    </w:rPr>
  </w:style>
  <w:style w:type="character" w:customStyle="1" w:styleId="Heading2Char">
    <w:name w:val="Heading 2 Char"/>
    <w:basedOn w:val="DefaultParagraphFont"/>
    <w:link w:val="Heading2"/>
    <w:uiPriority w:val="9"/>
    <w:rsid w:val="009642DE"/>
    <w:rPr>
      <w:rFonts w:ascii="Arial" w:eastAsiaTheme="majorEastAsia" w:hAnsi="Arial" w:cstheme="majorBidi"/>
      <w:i/>
      <w:color w:val="000000" w:themeColor="text1"/>
      <w:kern w:val="0"/>
      <w:sz w:val="22"/>
      <w:szCs w:val="32"/>
      <w:u w:val="single"/>
      <w14:ligatures w14:val="none"/>
    </w:rPr>
  </w:style>
  <w:style w:type="character" w:customStyle="1" w:styleId="Heading3Char">
    <w:name w:val="Heading 3 Char"/>
    <w:basedOn w:val="DefaultParagraphFont"/>
    <w:link w:val="Heading3"/>
    <w:uiPriority w:val="9"/>
    <w:semiHidden/>
    <w:rsid w:val="00A05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0F2"/>
    <w:rPr>
      <w:rFonts w:ascii="Arial" w:eastAsiaTheme="majorEastAsia" w:hAnsi="Arial"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semiHidden/>
    <w:rsid w:val="00A050F2"/>
    <w:rPr>
      <w:rFonts w:ascii="Arial" w:eastAsiaTheme="majorEastAsia" w:hAnsi="Arial"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A050F2"/>
    <w:rPr>
      <w:rFonts w:ascii="Arial" w:eastAsiaTheme="majorEastAsia" w:hAnsi="Arial" w:cstheme="majorBidi"/>
      <w:i/>
      <w:iCs/>
      <w:color w:val="595959" w:themeColor="text1" w:themeTint="A6"/>
      <w:kern w:val="0"/>
      <w:sz w:val="22"/>
      <w:szCs w:val="22"/>
      <w14:ligatures w14:val="none"/>
    </w:rPr>
  </w:style>
  <w:style w:type="character" w:customStyle="1" w:styleId="Heading7Char">
    <w:name w:val="Heading 7 Char"/>
    <w:basedOn w:val="DefaultParagraphFont"/>
    <w:link w:val="Heading7"/>
    <w:uiPriority w:val="9"/>
    <w:semiHidden/>
    <w:rsid w:val="00A050F2"/>
    <w:rPr>
      <w:rFonts w:ascii="Arial" w:eastAsiaTheme="majorEastAsia" w:hAnsi="Arial" w:cstheme="majorBidi"/>
      <w:color w:val="595959" w:themeColor="text1" w:themeTint="A6"/>
      <w:kern w:val="0"/>
      <w:sz w:val="22"/>
      <w:szCs w:val="22"/>
      <w14:ligatures w14:val="none"/>
    </w:rPr>
  </w:style>
  <w:style w:type="character" w:customStyle="1" w:styleId="Heading8Char">
    <w:name w:val="Heading 8 Char"/>
    <w:basedOn w:val="DefaultParagraphFont"/>
    <w:link w:val="Heading8"/>
    <w:uiPriority w:val="9"/>
    <w:semiHidden/>
    <w:rsid w:val="00A050F2"/>
    <w:rPr>
      <w:rFonts w:ascii="Arial" w:eastAsiaTheme="majorEastAsia" w:hAnsi="Arial" w:cstheme="majorBidi"/>
      <w:i/>
      <w:iCs/>
      <w:color w:val="272727" w:themeColor="text1" w:themeTint="D8"/>
      <w:kern w:val="0"/>
      <w:sz w:val="22"/>
      <w:szCs w:val="22"/>
      <w14:ligatures w14:val="none"/>
    </w:rPr>
  </w:style>
  <w:style w:type="character" w:customStyle="1" w:styleId="Heading9Char">
    <w:name w:val="Heading 9 Char"/>
    <w:basedOn w:val="DefaultParagraphFont"/>
    <w:link w:val="Heading9"/>
    <w:uiPriority w:val="9"/>
    <w:semiHidden/>
    <w:rsid w:val="00A050F2"/>
    <w:rPr>
      <w:rFonts w:ascii="Arial" w:eastAsiaTheme="majorEastAsia" w:hAnsi="Arial" w:cstheme="majorBidi"/>
      <w:color w:val="272727" w:themeColor="text1" w:themeTint="D8"/>
      <w:kern w:val="0"/>
      <w:sz w:val="22"/>
      <w:szCs w:val="22"/>
      <w14:ligatures w14:val="none"/>
    </w:rPr>
  </w:style>
  <w:style w:type="paragraph" w:styleId="Title">
    <w:name w:val="Title"/>
    <w:basedOn w:val="Normal"/>
    <w:next w:val="Normal"/>
    <w:link w:val="TitleChar"/>
    <w:uiPriority w:val="10"/>
    <w:qFormat/>
    <w:rsid w:val="00A050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0F2"/>
    <w:pPr>
      <w:spacing w:before="160"/>
      <w:jc w:val="center"/>
    </w:pPr>
    <w:rPr>
      <w:rFonts w:eastAsiaTheme="minorHAnsi" w:cstheme="minorBidi"/>
      <w:i/>
      <w:iCs/>
      <w:color w:val="404040" w:themeColor="text1" w:themeTint="BF"/>
      <w:szCs w:val="22"/>
    </w:rPr>
  </w:style>
  <w:style w:type="character" w:customStyle="1" w:styleId="QuoteChar">
    <w:name w:val="Quote Char"/>
    <w:basedOn w:val="DefaultParagraphFont"/>
    <w:link w:val="Quote"/>
    <w:uiPriority w:val="29"/>
    <w:rsid w:val="00A050F2"/>
    <w:rPr>
      <w:rFonts w:ascii="Arial" w:hAnsi="Arial"/>
      <w:i/>
      <w:iCs/>
      <w:color w:val="404040" w:themeColor="text1" w:themeTint="BF"/>
      <w:kern w:val="0"/>
      <w:sz w:val="22"/>
      <w:szCs w:val="22"/>
      <w14:ligatures w14:val="none"/>
    </w:rPr>
  </w:style>
  <w:style w:type="paragraph" w:styleId="ListParagraph">
    <w:name w:val="List Paragraph"/>
    <w:basedOn w:val="Normal"/>
    <w:uiPriority w:val="34"/>
    <w:qFormat/>
    <w:rsid w:val="00A050F2"/>
    <w:pPr>
      <w:ind w:left="720"/>
      <w:contextualSpacing/>
    </w:pPr>
    <w:rPr>
      <w:rFonts w:eastAsiaTheme="minorHAnsi" w:cstheme="minorBidi"/>
      <w:szCs w:val="22"/>
    </w:rPr>
  </w:style>
  <w:style w:type="character" w:styleId="IntenseEmphasis">
    <w:name w:val="Intense Emphasis"/>
    <w:basedOn w:val="DefaultParagraphFont"/>
    <w:uiPriority w:val="21"/>
    <w:qFormat/>
    <w:rsid w:val="00A050F2"/>
    <w:rPr>
      <w:i/>
      <w:iCs/>
      <w:color w:val="0F4761" w:themeColor="accent1" w:themeShade="BF"/>
    </w:rPr>
  </w:style>
  <w:style w:type="paragraph" w:styleId="IntenseQuote">
    <w:name w:val="Intense Quote"/>
    <w:basedOn w:val="Normal"/>
    <w:next w:val="Normal"/>
    <w:link w:val="IntenseQuoteChar"/>
    <w:uiPriority w:val="30"/>
    <w:qFormat/>
    <w:rsid w:val="00A050F2"/>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cstheme="minorBidi"/>
      <w:i/>
      <w:iCs/>
      <w:color w:val="0F4761" w:themeColor="accent1" w:themeShade="BF"/>
      <w:szCs w:val="22"/>
    </w:rPr>
  </w:style>
  <w:style w:type="character" w:customStyle="1" w:styleId="IntenseQuoteChar">
    <w:name w:val="Intense Quote Char"/>
    <w:basedOn w:val="DefaultParagraphFont"/>
    <w:link w:val="IntenseQuote"/>
    <w:uiPriority w:val="30"/>
    <w:rsid w:val="00A050F2"/>
    <w:rPr>
      <w:rFonts w:ascii="Arial" w:hAnsi="Arial"/>
      <w:i/>
      <w:iCs/>
      <w:color w:val="0F4761" w:themeColor="accent1" w:themeShade="BF"/>
      <w:kern w:val="0"/>
      <w:sz w:val="22"/>
      <w:szCs w:val="22"/>
      <w14:ligatures w14:val="none"/>
    </w:rPr>
  </w:style>
  <w:style w:type="character" w:styleId="IntenseReference">
    <w:name w:val="Intense Reference"/>
    <w:basedOn w:val="DefaultParagraphFont"/>
    <w:uiPriority w:val="32"/>
    <w:qFormat/>
    <w:rsid w:val="00A050F2"/>
    <w:rPr>
      <w:b/>
      <w:bCs/>
      <w:smallCaps/>
      <w:color w:val="0F4761" w:themeColor="accent1" w:themeShade="BF"/>
      <w:spacing w:val="5"/>
    </w:rPr>
  </w:style>
  <w:style w:type="character" w:styleId="CommentReference">
    <w:name w:val="annotation reference"/>
    <w:basedOn w:val="DefaultParagraphFont"/>
    <w:uiPriority w:val="99"/>
    <w:semiHidden/>
    <w:unhideWhenUsed/>
    <w:rsid w:val="000267F8"/>
    <w:rPr>
      <w:sz w:val="16"/>
      <w:szCs w:val="16"/>
    </w:rPr>
  </w:style>
  <w:style w:type="paragraph" w:styleId="CommentText">
    <w:name w:val="annotation text"/>
    <w:basedOn w:val="Normal"/>
    <w:link w:val="CommentTextChar"/>
    <w:uiPriority w:val="99"/>
    <w:semiHidden/>
    <w:unhideWhenUsed/>
    <w:rPr>
      <w:rFonts w:eastAsiaTheme="minorHAnsi" w:cstheme="minorBidi"/>
      <w:sz w:val="20"/>
      <w:szCs w:val="20"/>
    </w:rPr>
  </w:style>
  <w:style w:type="character" w:customStyle="1" w:styleId="CommentTextChar">
    <w:name w:val="Comment Text Char"/>
    <w:basedOn w:val="DefaultParagraphFont"/>
    <w:link w:val="CommentText"/>
    <w:uiPriority w:val="99"/>
    <w:semiHidden/>
    <w:rPr>
      <w:rFonts w:ascii="Arial" w:hAnsi="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D65C5"/>
    <w:rPr>
      <w:b/>
      <w:bCs/>
    </w:rPr>
  </w:style>
  <w:style w:type="character" w:customStyle="1" w:styleId="CommentSubjectChar">
    <w:name w:val="Comment Subject Char"/>
    <w:basedOn w:val="CommentTextChar"/>
    <w:link w:val="CommentSubject"/>
    <w:uiPriority w:val="99"/>
    <w:semiHidden/>
    <w:rsid w:val="002D65C5"/>
    <w:rPr>
      <w:rFonts w:ascii="Arial" w:hAnsi="Arial"/>
      <w:b/>
      <w:bCs/>
      <w:kern w:val="0"/>
      <w:sz w:val="20"/>
      <w:szCs w:val="20"/>
      <w14:ligatures w14:val="none"/>
    </w:rPr>
  </w:style>
  <w:style w:type="character" w:customStyle="1" w:styleId="latn">
    <w:name w:val="latn"/>
    <w:basedOn w:val="DefaultParagraphFont"/>
    <w:rsid w:val="003F5252"/>
  </w:style>
  <w:style w:type="character" w:styleId="PlaceholderText">
    <w:name w:val="Placeholder Text"/>
    <w:basedOn w:val="DefaultParagraphFont"/>
    <w:uiPriority w:val="99"/>
    <w:semiHidden/>
    <w:rsid w:val="001F39FB"/>
    <w:rPr>
      <w:color w:val="666666"/>
    </w:rPr>
  </w:style>
  <w:style w:type="paragraph" w:styleId="Header">
    <w:name w:val="header"/>
    <w:basedOn w:val="Normal"/>
    <w:link w:val="HeaderChar"/>
    <w:uiPriority w:val="99"/>
    <w:unhideWhenUsed/>
    <w:rsid w:val="00BB3C2F"/>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BB3C2F"/>
    <w:rPr>
      <w:rFonts w:ascii="Arial" w:hAnsi="Arial"/>
      <w:kern w:val="0"/>
      <w:sz w:val="22"/>
      <w:szCs w:val="22"/>
      <w14:ligatures w14:val="none"/>
    </w:rPr>
  </w:style>
  <w:style w:type="paragraph" w:styleId="Footer">
    <w:name w:val="footer"/>
    <w:basedOn w:val="Normal"/>
    <w:link w:val="FooterChar"/>
    <w:uiPriority w:val="99"/>
    <w:unhideWhenUsed/>
    <w:rsid w:val="00BB3C2F"/>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BB3C2F"/>
    <w:rPr>
      <w:rFonts w:ascii="Arial" w:hAnsi="Arial"/>
      <w:kern w:val="0"/>
      <w:sz w:val="22"/>
      <w:szCs w:val="22"/>
      <w14:ligatures w14:val="none"/>
    </w:rPr>
  </w:style>
  <w:style w:type="paragraph" w:styleId="Bibliography">
    <w:name w:val="Bibliography"/>
    <w:basedOn w:val="Normal"/>
    <w:next w:val="Normal"/>
    <w:uiPriority w:val="37"/>
    <w:unhideWhenUsed/>
    <w:rsid w:val="00267EFE"/>
    <w:pPr>
      <w:tabs>
        <w:tab w:val="left" w:pos="140"/>
        <w:tab w:val="left" w:pos="260"/>
        <w:tab w:val="left" w:pos="380"/>
        <w:tab w:val="left" w:pos="500"/>
      </w:tabs>
      <w:spacing w:after="240"/>
      <w:ind w:left="384" w:hanging="384"/>
    </w:pPr>
    <w:rPr>
      <w:rFonts w:eastAsiaTheme="minorHAnsi" w:cstheme="minorBidi"/>
      <w:szCs w:val="22"/>
    </w:rPr>
  </w:style>
  <w:style w:type="paragraph" w:customStyle="1" w:styleId="p1">
    <w:name w:val="p1"/>
    <w:basedOn w:val="Normal"/>
    <w:rsid w:val="00C12F21"/>
    <w:pPr>
      <w:spacing w:before="100" w:beforeAutospacing="1" w:after="100" w:afterAutospacing="1"/>
    </w:pPr>
  </w:style>
  <w:style w:type="table" w:styleId="TableGrid">
    <w:name w:val="Table Grid"/>
    <w:basedOn w:val="TableNormal"/>
    <w:uiPriority w:val="39"/>
    <w:rsid w:val="008D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56EC"/>
    <w:pPr>
      <w:spacing w:before="100" w:beforeAutospacing="1" w:after="100" w:afterAutospacing="1"/>
    </w:pPr>
  </w:style>
  <w:style w:type="character" w:styleId="HTMLCode">
    <w:name w:val="HTML Code"/>
    <w:basedOn w:val="DefaultParagraphFont"/>
    <w:uiPriority w:val="99"/>
    <w:semiHidden/>
    <w:unhideWhenUsed/>
    <w:rsid w:val="002556EC"/>
    <w:rPr>
      <w:rFonts w:ascii="Courier New" w:eastAsia="Times New Roman" w:hAnsi="Courier New" w:cs="Courier New"/>
      <w:sz w:val="20"/>
      <w:szCs w:val="20"/>
    </w:rPr>
  </w:style>
  <w:style w:type="character" w:styleId="Hyperlink">
    <w:name w:val="Hyperlink"/>
    <w:basedOn w:val="DefaultParagraphFont"/>
    <w:uiPriority w:val="99"/>
    <w:unhideWhenUsed/>
    <w:rsid w:val="007C43F7"/>
    <w:rPr>
      <w:color w:val="467886"/>
      <w:u w:val="single"/>
    </w:rPr>
  </w:style>
  <w:style w:type="character" w:styleId="FollowedHyperlink">
    <w:name w:val="FollowedHyperlink"/>
    <w:basedOn w:val="DefaultParagraphFont"/>
    <w:uiPriority w:val="99"/>
    <w:semiHidden/>
    <w:unhideWhenUsed/>
    <w:rsid w:val="007C43F7"/>
    <w:rPr>
      <w:color w:val="96607D"/>
      <w:u w:val="single"/>
    </w:rPr>
  </w:style>
  <w:style w:type="paragraph" w:customStyle="1" w:styleId="msonormal0">
    <w:name w:val="msonormal"/>
    <w:basedOn w:val="Normal"/>
    <w:rsid w:val="007C43F7"/>
    <w:pPr>
      <w:spacing w:before="100" w:beforeAutospacing="1" w:after="100" w:afterAutospacing="1"/>
    </w:pPr>
  </w:style>
  <w:style w:type="paragraph" w:customStyle="1" w:styleId="xl63">
    <w:name w:val="xl63"/>
    <w:basedOn w:val="Normal"/>
    <w:rsid w:val="007C43F7"/>
    <w:pPr>
      <w:pBdr>
        <w:top w:val="single" w:sz="4" w:space="0" w:color="auto"/>
        <w:left w:val="single" w:sz="4" w:space="0" w:color="auto"/>
        <w:bottom w:val="single" w:sz="4" w:space="0" w:color="auto"/>
        <w:right w:val="single" w:sz="4" w:space="0" w:color="auto"/>
      </w:pBdr>
      <w:spacing w:before="100" w:beforeAutospacing="1" w:after="100" w:afterAutospacing="1"/>
    </w:pPr>
    <w:rPr>
      <w:b/>
      <w:bCs/>
      <w:sz w:val="14"/>
      <w:szCs w:val="14"/>
    </w:rPr>
  </w:style>
  <w:style w:type="paragraph" w:customStyle="1" w:styleId="xl64">
    <w:name w:val="xl64"/>
    <w:basedOn w:val="Normal"/>
    <w:rsid w:val="007C43F7"/>
    <w:pPr>
      <w:pBdr>
        <w:top w:val="single" w:sz="4" w:space="0" w:color="auto"/>
        <w:left w:val="single" w:sz="4" w:space="0" w:color="auto"/>
        <w:bottom w:val="single" w:sz="4" w:space="0" w:color="auto"/>
        <w:right w:val="single" w:sz="4" w:space="0" w:color="auto"/>
      </w:pBdr>
      <w:spacing w:before="100" w:beforeAutospacing="1" w:after="100" w:afterAutospacing="1"/>
    </w:pPr>
    <w:rPr>
      <w:b/>
      <w:bCs/>
      <w:sz w:val="14"/>
      <w:szCs w:val="14"/>
    </w:rPr>
  </w:style>
  <w:style w:type="paragraph" w:customStyle="1" w:styleId="xl65">
    <w:name w:val="xl65"/>
    <w:basedOn w:val="Normal"/>
    <w:rsid w:val="007C43F7"/>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rPr>
  </w:style>
  <w:style w:type="paragraph" w:customStyle="1" w:styleId="xl66">
    <w:name w:val="xl66"/>
    <w:basedOn w:val="Normal"/>
    <w:rsid w:val="007C43F7"/>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rPr>
  </w:style>
  <w:style w:type="paragraph" w:customStyle="1" w:styleId="xl67">
    <w:name w:val="xl67"/>
    <w:basedOn w:val="Normal"/>
    <w:rsid w:val="007C43F7"/>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rPr>
  </w:style>
  <w:style w:type="paragraph" w:customStyle="1" w:styleId="xl68">
    <w:name w:val="xl68"/>
    <w:basedOn w:val="Normal"/>
    <w:rsid w:val="007C43F7"/>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rPr>
  </w:style>
  <w:style w:type="paragraph" w:customStyle="1" w:styleId="xl69">
    <w:name w:val="xl69"/>
    <w:basedOn w:val="Normal"/>
    <w:rsid w:val="007C43F7"/>
    <w:pPr>
      <w:spacing w:before="100" w:beforeAutospacing="1" w:after="100" w:afterAutospacing="1"/>
    </w:pPr>
    <w:rPr>
      <w:sz w:val="14"/>
      <w:szCs w:val="14"/>
    </w:rPr>
  </w:style>
  <w:style w:type="paragraph" w:customStyle="1" w:styleId="xl70">
    <w:name w:val="xl70"/>
    <w:basedOn w:val="Normal"/>
    <w:rsid w:val="007C43F7"/>
    <w:pPr>
      <w:spacing w:before="100" w:beforeAutospacing="1" w:after="100" w:afterAutospacing="1"/>
    </w:pPr>
    <w:rPr>
      <w:sz w:val="14"/>
      <w:szCs w:val="14"/>
    </w:rPr>
  </w:style>
  <w:style w:type="paragraph" w:customStyle="1" w:styleId="font5">
    <w:name w:val="font5"/>
    <w:basedOn w:val="Normal"/>
    <w:rsid w:val="00B57EAC"/>
    <w:pPr>
      <w:spacing w:before="100" w:beforeAutospacing="1" w:after="100" w:afterAutospacing="1"/>
    </w:pPr>
    <w:rPr>
      <w:color w:val="000000"/>
      <w:sz w:val="12"/>
      <w:szCs w:val="12"/>
    </w:rPr>
  </w:style>
  <w:style w:type="paragraph" w:customStyle="1" w:styleId="font6">
    <w:name w:val="font6"/>
    <w:basedOn w:val="Normal"/>
    <w:rsid w:val="00B57EAC"/>
    <w:pPr>
      <w:spacing w:before="100" w:beforeAutospacing="1" w:after="100" w:afterAutospacing="1"/>
    </w:pPr>
    <w:rPr>
      <w:b/>
      <w:bCs/>
      <w:color w:val="000000"/>
      <w:sz w:val="12"/>
      <w:szCs w:val="12"/>
    </w:rPr>
  </w:style>
  <w:style w:type="paragraph" w:customStyle="1" w:styleId="font7">
    <w:name w:val="font7"/>
    <w:basedOn w:val="Normal"/>
    <w:rsid w:val="00B57EAC"/>
    <w:pPr>
      <w:spacing w:before="100" w:beforeAutospacing="1" w:after="100" w:afterAutospacing="1"/>
    </w:pPr>
    <w:rPr>
      <w:i/>
      <w:iCs/>
      <w:color w:val="000000"/>
      <w:sz w:val="12"/>
      <w:szCs w:val="12"/>
    </w:rPr>
  </w:style>
  <w:style w:type="paragraph" w:customStyle="1" w:styleId="font8">
    <w:name w:val="font8"/>
    <w:basedOn w:val="Normal"/>
    <w:rsid w:val="00B57EAC"/>
    <w:pPr>
      <w:spacing w:before="100" w:beforeAutospacing="1" w:after="100" w:afterAutospacing="1"/>
    </w:pPr>
    <w:rPr>
      <w:i/>
      <w:iCs/>
      <w:color w:val="000000"/>
      <w:sz w:val="12"/>
      <w:szCs w:val="12"/>
      <w:u w:val="single"/>
    </w:rPr>
  </w:style>
  <w:style w:type="paragraph" w:customStyle="1" w:styleId="font9">
    <w:name w:val="font9"/>
    <w:basedOn w:val="Normal"/>
    <w:rsid w:val="00B57EAC"/>
    <w:pPr>
      <w:spacing w:before="100" w:beforeAutospacing="1" w:after="100" w:afterAutospacing="1"/>
    </w:pPr>
    <w:rPr>
      <w:i/>
      <w:iCs/>
      <w:color w:val="000000"/>
      <w:sz w:val="12"/>
      <w:szCs w:val="12"/>
      <w:u w:val="single"/>
    </w:rPr>
  </w:style>
  <w:style w:type="paragraph" w:customStyle="1" w:styleId="xl71">
    <w:name w:val="xl71"/>
    <w:basedOn w:val="Normal"/>
    <w:rsid w:val="00B57EAC"/>
    <w:pPr>
      <w:spacing w:before="100" w:beforeAutospacing="1" w:after="100" w:afterAutospacing="1"/>
      <w:textAlignment w:val="center"/>
    </w:pPr>
    <w:rPr>
      <w:i/>
      <w:iCs/>
      <w:color w:val="000000"/>
      <w:sz w:val="12"/>
      <w:szCs w:val="12"/>
      <w:u w:val="single"/>
    </w:rPr>
  </w:style>
  <w:style w:type="paragraph" w:customStyle="1" w:styleId="xl72">
    <w:name w:val="xl72"/>
    <w:basedOn w:val="Normal"/>
    <w:rsid w:val="00B57EAC"/>
    <w:pPr>
      <w:spacing w:before="100" w:beforeAutospacing="1" w:after="100" w:afterAutospacing="1"/>
    </w:pPr>
    <w:rPr>
      <w:b/>
      <w:bCs/>
      <w:sz w:val="12"/>
      <w:szCs w:val="12"/>
    </w:rPr>
  </w:style>
  <w:style w:type="paragraph" w:customStyle="1" w:styleId="xl73">
    <w:name w:val="xl73"/>
    <w:basedOn w:val="Normal"/>
    <w:rsid w:val="00B57EAC"/>
    <w:pPr>
      <w:spacing w:before="100" w:beforeAutospacing="1" w:after="100" w:afterAutospacing="1"/>
    </w:pPr>
    <w:rPr>
      <w:b/>
      <w:bCs/>
      <w:color w:val="000000"/>
      <w:sz w:val="12"/>
      <w:szCs w:val="12"/>
    </w:rPr>
  </w:style>
  <w:style w:type="paragraph" w:customStyle="1" w:styleId="xl74">
    <w:name w:val="xl74"/>
    <w:basedOn w:val="Normal"/>
    <w:rsid w:val="00B57EAC"/>
    <w:pPr>
      <w:spacing w:before="100" w:beforeAutospacing="1" w:after="100" w:afterAutospacing="1"/>
      <w:textAlignment w:val="center"/>
    </w:pPr>
    <w:rPr>
      <w:b/>
      <w:bCs/>
      <w:color w:val="000000"/>
      <w:sz w:val="12"/>
      <w:szCs w:val="12"/>
    </w:rPr>
  </w:style>
  <w:style w:type="paragraph" w:customStyle="1" w:styleId="xl75">
    <w:name w:val="xl75"/>
    <w:basedOn w:val="Normal"/>
    <w:rsid w:val="00B57EAC"/>
    <w:pPr>
      <w:spacing w:before="100" w:beforeAutospacing="1" w:after="100" w:afterAutospacing="1"/>
      <w:jc w:val="center"/>
    </w:pPr>
    <w:rPr>
      <w:sz w:val="12"/>
      <w:szCs w:val="12"/>
    </w:rPr>
  </w:style>
  <w:style w:type="paragraph" w:customStyle="1" w:styleId="xl76">
    <w:name w:val="xl76"/>
    <w:basedOn w:val="Normal"/>
    <w:rsid w:val="00B57EAC"/>
    <w:pPr>
      <w:spacing w:before="100" w:beforeAutospacing="1" w:after="100" w:afterAutospacing="1"/>
      <w:jc w:val="center"/>
    </w:pPr>
    <w:rPr>
      <w:sz w:val="12"/>
      <w:szCs w:val="12"/>
    </w:rPr>
  </w:style>
  <w:style w:type="paragraph" w:customStyle="1" w:styleId="xl77">
    <w:name w:val="xl77"/>
    <w:basedOn w:val="Normal"/>
    <w:rsid w:val="00B57EAC"/>
    <w:pPr>
      <w:spacing w:before="100" w:beforeAutospacing="1" w:after="100" w:afterAutospacing="1"/>
      <w:jc w:val="center"/>
    </w:pPr>
    <w:rPr>
      <w:color w:val="000000"/>
      <w:sz w:val="12"/>
      <w:szCs w:val="12"/>
    </w:rPr>
  </w:style>
  <w:style w:type="paragraph" w:customStyle="1" w:styleId="xl78">
    <w:name w:val="xl78"/>
    <w:basedOn w:val="Normal"/>
    <w:rsid w:val="00B57EAC"/>
    <w:pPr>
      <w:spacing w:before="100" w:beforeAutospacing="1" w:after="100" w:afterAutospacing="1"/>
      <w:jc w:val="center"/>
    </w:pPr>
    <w:rPr>
      <w:sz w:val="10"/>
      <w:szCs w:val="10"/>
    </w:rPr>
  </w:style>
  <w:style w:type="paragraph" w:customStyle="1" w:styleId="xl79">
    <w:name w:val="xl79"/>
    <w:basedOn w:val="Normal"/>
    <w:rsid w:val="00B57EAC"/>
    <w:pPr>
      <w:spacing w:before="100" w:beforeAutospacing="1" w:after="100" w:afterAutospacing="1"/>
      <w:jc w:val="center"/>
    </w:pPr>
    <w:rPr>
      <w:i/>
      <w:iCs/>
      <w:sz w:val="12"/>
      <w:szCs w:val="12"/>
    </w:rPr>
  </w:style>
  <w:style w:type="paragraph" w:customStyle="1" w:styleId="xl80">
    <w:name w:val="xl80"/>
    <w:basedOn w:val="Normal"/>
    <w:rsid w:val="00B57EAC"/>
    <w:pPr>
      <w:spacing w:before="100" w:beforeAutospacing="1" w:after="100" w:afterAutospacing="1"/>
      <w:jc w:val="center"/>
    </w:pPr>
    <w:rPr>
      <w:color w:val="000000"/>
      <w:sz w:val="12"/>
      <w:szCs w:val="12"/>
    </w:rPr>
  </w:style>
  <w:style w:type="paragraph" w:customStyle="1" w:styleId="xl81">
    <w:name w:val="xl81"/>
    <w:basedOn w:val="Normal"/>
    <w:rsid w:val="00B57EAC"/>
    <w:pPr>
      <w:pBdr>
        <w:top w:val="single" w:sz="4" w:space="0" w:color="auto"/>
        <w:bottom w:val="single" w:sz="4" w:space="0" w:color="auto"/>
      </w:pBdr>
      <w:shd w:val="clear" w:color="000000" w:fill="D9D9D9"/>
      <w:spacing w:before="100" w:beforeAutospacing="1" w:after="100" w:afterAutospacing="1"/>
      <w:textAlignment w:val="center"/>
    </w:pPr>
    <w:rPr>
      <w:b/>
      <w:bCs/>
      <w:color w:val="000000"/>
      <w:sz w:val="12"/>
      <w:szCs w:val="12"/>
    </w:rPr>
  </w:style>
  <w:style w:type="paragraph" w:customStyle="1" w:styleId="xl82">
    <w:name w:val="xl82"/>
    <w:basedOn w:val="Normal"/>
    <w:rsid w:val="00B57EAC"/>
    <w:pPr>
      <w:pBdr>
        <w:top w:val="single" w:sz="4" w:space="0" w:color="auto"/>
        <w:bottom w:val="single" w:sz="4" w:space="0" w:color="auto"/>
      </w:pBdr>
      <w:shd w:val="clear" w:color="000000" w:fill="D9D9D9"/>
      <w:spacing w:before="100" w:beforeAutospacing="1" w:after="100" w:afterAutospacing="1"/>
      <w:jc w:val="center"/>
      <w:textAlignment w:val="center"/>
    </w:pPr>
    <w:rPr>
      <w:b/>
      <w:bCs/>
      <w:color w:val="000000"/>
      <w:sz w:val="12"/>
      <w:szCs w:val="12"/>
    </w:rPr>
  </w:style>
  <w:style w:type="paragraph" w:customStyle="1" w:styleId="xl83">
    <w:name w:val="xl83"/>
    <w:basedOn w:val="Normal"/>
    <w:rsid w:val="00B57EAC"/>
    <w:pPr>
      <w:spacing w:before="100" w:beforeAutospacing="1" w:after="100" w:afterAutospacing="1"/>
    </w:pPr>
    <w:rPr>
      <w:b/>
      <w:bCs/>
      <w:color w:val="000000"/>
      <w:sz w:val="12"/>
      <w:szCs w:val="12"/>
    </w:rPr>
  </w:style>
  <w:style w:type="paragraph" w:customStyle="1" w:styleId="xl84">
    <w:name w:val="xl84"/>
    <w:basedOn w:val="Normal"/>
    <w:rsid w:val="0093743A"/>
    <w:pPr>
      <w:spacing w:before="100" w:beforeAutospacing="1" w:after="100" w:afterAutospacing="1"/>
      <w:jc w:val="center"/>
      <w:textAlignment w:val="center"/>
    </w:pPr>
    <w:rPr>
      <w:sz w:val="14"/>
      <w:szCs w:val="14"/>
    </w:rPr>
  </w:style>
  <w:style w:type="paragraph" w:customStyle="1" w:styleId="xl85">
    <w:name w:val="xl85"/>
    <w:basedOn w:val="Normal"/>
    <w:rsid w:val="0093743A"/>
    <w:pPr>
      <w:spacing w:before="100" w:beforeAutospacing="1" w:after="100" w:afterAutospacing="1"/>
      <w:jc w:val="center"/>
      <w:textAlignment w:val="center"/>
    </w:pPr>
    <w:rPr>
      <w:color w:val="000000"/>
      <w:sz w:val="14"/>
      <w:szCs w:val="14"/>
    </w:rPr>
  </w:style>
  <w:style w:type="paragraph" w:customStyle="1" w:styleId="xl86">
    <w:name w:val="xl86"/>
    <w:basedOn w:val="Normal"/>
    <w:rsid w:val="0093743A"/>
    <w:pPr>
      <w:spacing w:before="100" w:beforeAutospacing="1" w:after="100" w:afterAutospacing="1"/>
      <w:jc w:val="center"/>
      <w:textAlignment w:val="center"/>
    </w:pPr>
    <w:rPr>
      <w:i/>
      <w:iCs/>
      <w:sz w:val="14"/>
      <w:szCs w:val="14"/>
    </w:rPr>
  </w:style>
  <w:style w:type="paragraph" w:customStyle="1" w:styleId="xl87">
    <w:name w:val="xl87"/>
    <w:basedOn w:val="Normal"/>
    <w:rsid w:val="0093743A"/>
    <w:pPr>
      <w:spacing w:before="100" w:beforeAutospacing="1" w:after="100" w:afterAutospacing="1"/>
      <w:jc w:val="center"/>
      <w:textAlignment w:val="center"/>
    </w:pPr>
    <w:rPr>
      <w:color w:val="000000"/>
      <w:sz w:val="14"/>
      <w:szCs w:val="14"/>
    </w:rPr>
  </w:style>
  <w:style w:type="paragraph" w:customStyle="1" w:styleId="xl88">
    <w:name w:val="xl88"/>
    <w:basedOn w:val="Normal"/>
    <w:rsid w:val="0093743A"/>
    <w:pPr>
      <w:spacing w:before="100" w:beforeAutospacing="1" w:after="100" w:afterAutospacing="1"/>
    </w:pPr>
    <w:rPr>
      <w:sz w:val="14"/>
      <w:szCs w:val="14"/>
    </w:rPr>
  </w:style>
  <w:style w:type="character" w:styleId="PageNumber">
    <w:name w:val="page number"/>
    <w:basedOn w:val="DefaultParagraphFont"/>
    <w:uiPriority w:val="99"/>
    <w:unhideWhenUsed/>
    <w:rsid w:val="0093743A"/>
    <w:rPr>
      <w:rFonts w:ascii="Times New Roman" w:hAnsi="Times New Roman"/>
      <w:sz w:val="22"/>
    </w:rPr>
  </w:style>
  <w:style w:type="paragraph" w:styleId="TOC1">
    <w:name w:val="toc 1"/>
    <w:basedOn w:val="Normal"/>
    <w:next w:val="Normal"/>
    <w:autoRedefine/>
    <w:uiPriority w:val="39"/>
    <w:unhideWhenUsed/>
    <w:rsid w:val="00DE79D8"/>
    <w:pPr>
      <w:spacing w:after="100"/>
    </w:pPr>
    <w:rPr>
      <w:sz w:val="20"/>
    </w:rPr>
  </w:style>
  <w:style w:type="paragraph" w:styleId="TOC2">
    <w:name w:val="toc 2"/>
    <w:basedOn w:val="Normal"/>
    <w:next w:val="Normal"/>
    <w:autoRedefine/>
    <w:uiPriority w:val="39"/>
    <w:unhideWhenUsed/>
    <w:rsid w:val="00DE79D8"/>
    <w:pPr>
      <w:spacing w:after="100"/>
      <w:ind w:left="240"/>
    </w:pPr>
    <w:rPr>
      <w:sz w:val="20"/>
    </w:rPr>
  </w:style>
  <w:style w:type="paragraph" w:styleId="NoSpacing">
    <w:name w:val="No Spacing"/>
    <w:uiPriority w:val="1"/>
    <w:qFormat/>
    <w:rsid w:val="0093743A"/>
    <w:pPr>
      <w:spacing w:after="0" w:line="240" w:lineRule="auto"/>
    </w:pPr>
    <w:rPr>
      <w:rFonts w:ascii="Times New Roman" w:eastAsia="Times New Roman" w:hAnsi="Times New Roman"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0985">
      <w:bodyDiv w:val="1"/>
      <w:marLeft w:val="0"/>
      <w:marRight w:val="0"/>
      <w:marTop w:val="0"/>
      <w:marBottom w:val="0"/>
      <w:divBdr>
        <w:top w:val="none" w:sz="0" w:space="0" w:color="auto"/>
        <w:left w:val="none" w:sz="0" w:space="0" w:color="auto"/>
        <w:bottom w:val="none" w:sz="0" w:space="0" w:color="auto"/>
        <w:right w:val="none" w:sz="0" w:space="0" w:color="auto"/>
      </w:divBdr>
      <w:divsChild>
        <w:div w:id="69233279">
          <w:marLeft w:val="0"/>
          <w:marRight w:val="0"/>
          <w:marTop w:val="0"/>
          <w:marBottom w:val="0"/>
          <w:divBdr>
            <w:top w:val="none" w:sz="0" w:space="0" w:color="auto"/>
            <w:left w:val="none" w:sz="0" w:space="0" w:color="auto"/>
            <w:bottom w:val="none" w:sz="0" w:space="0" w:color="auto"/>
            <w:right w:val="none" w:sz="0" w:space="0" w:color="auto"/>
          </w:divBdr>
        </w:div>
        <w:div w:id="309940917">
          <w:marLeft w:val="0"/>
          <w:marRight w:val="0"/>
          <w:marTop w:val="0"/>
          <w:marBottom w:val="0"/>
          <w:divBdr>
            <w:top w:val="none" w:sz="0" w:space="0" w:color="auto"/>
            <w:left w:val="none" w:sz="0" w:space="0" w:color="auto"/>
            <w:bottom w:val="none" w:sz="0" w:space="0" w:color="auto"/>
            <w:right w:val="none" w:sz="0" w:space="0" w:color="auto"/>
          </w:divBdr>
        </w:div>
        <w:div w:id="513617795">
          <w:marLeft w:val="0"/>
          <w:marRight w:val="0"/>
          <w:marTop w:val="0"/>
          <w:marBottom w:val="0"/>
          <w:divBdr>
            <w:top w:val="none" w:sz="0" w:space="0" w:color="auto"/>
            <w:left w:val="none" w:sz="0" w:space="0" w:color="auto"/>
            <w:bottom w:val="none" w:sz="0" w:space="0" w:color="auto"/>
            <w:right w:val="none" w:sz="0" w:space="0" w:color="auto"/>
          </w:divBdr>
        </w:div>
        <w:div w:id="929050160">
          <w:marLeft w:val="0"/>
          <w:marRight w:val="0"/>
          <w:marTop w:val="0"/>
          <w:marBottom w:val="0"/>
          <w:divBdr>
            <w:top w:val="none" w:sz="0" w:space="0" w:color="auto"/>
            <w:left w:val="none" w:sz="0" w:space="0" w:color="auto"/>
            <w:bottom w:val="none" w:sz="0" w:space="0" w:color="auto"/>
            <w:right w:val="none" w:sz="0" w:space="0" w:color="auto"/>
          </w:divBdr>
        </w:div>
        <w:div w:id="932786363">
          <w:marLeft w:val="0"/>
          <w:marRight w:val="0"/>
          <w:marTop w:val="0"/>
          <w:marBottom w:val="0"/>
          <w:divBdr>
            <w:top w:val="none" w:sz="0" w:space="0" w:color="auto"/>
            <w:left w:val="none" w:sz="0" w:space="0" w:color="auto"/>
            <w:bottom w:val="none" w:sz="0" w:space="0" w:color="auto"/>
            <w:right w:val="none" w:sz="0" w:space="0" w:color="auto"/>
          </w:divBdr>
        </w:div>
        <w:div w:id="1053582352">
          <w:marLeft w:val="0"/>
          <w:marRight w:val="0"/>
          <w:marTop w:val="0"/>
          <w:marBottom w:val="0"/>
          <w:divBdr>
            <w:top w:val="none" w:sz="0" w:space="0" w:color="auto"/>
            <w:left w:val="none" w:sz="0" w:space="0" w:color="auto"/>
            <w:bottom w:val="none" w:sz="0" w:space="0" w:color="auto"/>
            <w:right w:val="none" w:sz="0" w:space="0" w:color="auto"/>
          </w:divBdr>
        </w:div>
        <w:div w:id="1342512388">
          <w:marLeft w:val="0"/>
          <w:marRight w:val="0"/>
          <w:marTop w:val="0"/>
          <w:marBottom w:val="0"/>
          <w:divBdr>
            <w:top w:val="none" w:sz="0" w:space="0" w:color="auto"/>
            <w:left w:val="none" w:sz="0" w:space="0" w:color="auto"/>
            <w:bottom w:val="none" w:sz="0" w:space="0" w:color="auto"/>
            <w:right w:val="none" w:sz="0" w:space="0" w:color="auto"/>
          </w:divBdr>
        </w:div>
        <w:div w:id="1684014072">
          <w:marLeft w:val="0"/>
          <w:marRight w:val="0"/>
          <w:marTop w:val="0"/>
          <w:marBottom w:val="0"/>
          <w:divBdr>
            <w:top w:val="none" w:sz="0" w:space="0" w:color="auto"/>
            <w:left w:val="none" w:sz="0" w:space="0" w:color="auto"/>
            <w:bottom w:val="none" w:sz="0" w:space="0" w:color="auto"/>
            <w:right w:val="none" w:sz="0" w:space="0" w:color="auto"/>
          </w:divBdr>
        </w:div>
      </w:divsChild>
    </w:div>
    <w:div w:id="35937232">
      <w:bodyDiv w:val="1"/>
      <w:marLeft w:val="0"/>
      <w:marRight w:val="0"/>
      <w:marTop w:val="0"/>
      <w:marBottom w:val="0"/>
      <w:divBdr>
        <w:top w:val="none" w:sz="0" w:space="0" w:color="auto"/>
        <w:left w:val="none" w:sz="0" w:space="0" w:color="auto"/>
        <w:bottom w:val="none" w:sz="0" w:space="0" w:color="auto"/>
        <w:right w:val="none" w:sz="0" w:space="0" w:color="auto"/>
      </w:divBdr>
    </w:div>
    <w:div w:id="63188342">
      <w:bodyDiv w:val="1"/>
      <w:marLeft w:val="0"/>
      <w:marRight w:val="0"/>
      <w:marTop w:val="0"/>
      <w:marBottom w:val="0"/>
      <w:divBdr>
        <w:top w:val="none" w:sz="0" w:space="0" w:color="auto"/>
        <w:left w:val="none" w:sz="0" w:space="0" w:color="auto"/>
        <w:bottom w:val="none" w:sz="0" w:space="0" w:color="auto"/>
        <w:right w:val="none" w:sz="0" w:space="0" w:color="auto"/>
      </w:divBdr>
      <w:divsChild>
        <w:div w:id="194512632">
          <w:marLeft w:val="0"/>
          <w:marRight w:val="0"/>
          <w:marTop w:val="0"/>
          <w:marBottom w:val="0"/>
          <w:divBdr>
            <w:top w:val="none" w:sz="0" w:space="0" w:color="auto"/>
            <w:left w:val="none" w:sz="0" w:space="0" w:color="auto"/>
            <w:bottom w:val="none" w:sz="0" w:space="0" w:color="auto"/>
            <w:right w:val="none" w:sz="0" w:space="0" w:color="auto"/>
          </w:divBdr>
        </w:div>
        <w:div w:id="498430727">
          <w:marLeft w:val="0"/>
          <w:marRight w:val="0"/>
          <w:marTop w:val="0"/>
          <w:marBottom w:val="0"/>
          <w:divBdr>
            <w:top w:val="none" w:sz="0" w:space="0" w:color="auto"/>
            <w:left w:val="none" w:sz="0" w:space="0" w:color="auto"/>
            <w:bottom w:val="none" w:sz="0" w:space="0" w:color="auto"/>
            <w:right w:val="none" w:sz="0" w:space="0" w:color="auto"/>
          </w:divBdr>
        </w:div>
        <w:div w:id="1050375369">
          <w:marLeft w:val="0"/>
          <w:marRight w:val="0"/>
          <w:marTop w:val="0"/>
          <w:marBottom w:val="0"/>
          <w:divBdr>
            <w:top w:val="none" w:sz="0" w:space="0" w:color="auto"/>
            <w:left w:val="none" w:sz="0" w:space="0" w:color="auto"/>
            <w:bottom w:val="none" w:sz="0" w:space="0" w:color="auto"/>
            <w:right w:val="none" w:sz="0" w:space="0" w:color="auto"/>
          </w:divBdr>
        </w:div>
        <w:div w:id="1323853853">
          <w:marLeft w:val="0"/>
          <w:marRight w:val="0"/>
          <w:marTop w:val="0"/>
          <w:marBottom w:val="0"/>
          <w:divBdr>
            <w:top w:val="none" w:sz="0" w:space="0" w:color="auto"/>
            <w:left w:val="none" w:sz="0" w:space="0" w:color="auto"/>
            <w:bottom w:val="none" w:sz="0" w:space="0" w:color="auto"/>
            <w:right w:val="none" w:sz="0" w:space="0" w:color="auto"/>
          </w:divBdr>
        </w:div>
        <w:div w:id="1459445273">
          <w:marLeft w:val="0"/>
          <w:marRight w:val="0"/>
          <w:marTop w:val="0"/>
          <w:marBottom w:val="0"/>
          <w:divBdr>
            <w:top w:val="none" w:sz="0" w:space="0" w:color="auto"/>
            <w:left w:val="none" w:sz="0" w:space="0" w:color="auto"/>
            <w:bottom w:val="none" w:sz="0" w:space="0" w:color="auto"/>
            <w:right w:val="none" w:sz="0" w:space="0" w:color="auto"/>
          </w:divBdr>
        </w:div>
        <w:div w:id="1511216958">
          <w:marLeft w:val="0"/>
          <w:marRight w:val="0"/>
          <w:marTop w:val="0"/>
          <w:marBottom w:val="0"/>
          <w:divBdr>
            <w:top w:val="none" w:sz="0" w:space="0" w:color="auto"/>
            <w:left w:val="none" w:sz="0" w:space="0" w:color="auto"/>
            <w:bottom w:val="none" w:sz="0" w:space="0" w:color="auto"/>
            <w:right w:val="none" w:sz="0" w:space="0" w:color="auto"/>
          </w:divBdr>
        </w:div>
        <w:div w:id="1915772899">
          <w:marLeft w:val="0"/>
          <w:marRight w:val="0"/>
          <w:marTop w:val="0"/>
          <w:marBottom w:val="0"/>
          <w:divBdr>
            <w:top w:val="none" w:sz="0" w:space="0" w:color="auto"/>
            <w:left w:val="none" w:sz="0" w:space="0" w:color="auto"/>
            <w:bottom w:val="none" w:sz="0" w:space="0" w:color="auto"/>
            <w:right w:val="none" w:sz="0" w:space="0" w:color="auto"/>
          </w:divBdr>
        </w:div>
        <w:div w:id="1976715348">
          <w:marLeft w:val="0"/>
          <w:marRight w:val="0"/>
          <w:marTop w:val="0"/>
          <w:marBottom w:val="0"/>
          <w:divBdr>
            <w:top w:val="none" w:sz="0" w:space="0" w:color="auto"/>
            <w:left w:val="none" w:sz="0" w:space="0" w:color="auto"/>
            <w:bottom w:val="none" w:sz="0" w:space="0" w:color="auto"/>
            <w:right w:val="none" w:sz="0" w:space="0" w:color="auto"/>
          </w:divBdr>
        </w:div>
      </w:divsChild>
    </w:div>
    <w:div w:id="64232032">
      <w:bodyDiv w:val="1"/>
      <w:marLeft w:val="0"/>
      <w:marRight w:val="0"/>
      <w:marTop w:val="0"/>
      <w:marBottom w:val="0"/>
      <w:divBdr>
        <w:top w:val="none" w:sz="0" w:space="0" w:color="auto"/>
        <w:left w:val="none" w:sz="0" w:space="0" w:color="auto"/>
        <w:bottom w:val="none" w:sz="0" w:space="0" w:color="auto"/>
        <w:right w:val="none" w:sz="0" w:space="0" w:color="auto"/>
      </w:divBdr>
    </w:div>
    <w:div w:id="116142427">
      <w:bodyDiv w:val="1"/>
      <w:marLeft w:val="0"/>
      <w:marRight w:val="0"/>
      <w:marTop w:val="0"/>
      <w:marBottom w:val="0"/>
      <w:divBdr>
        <w:top w:val="none" w:sz="0" w:space="0" w:color="auto"/>
        <w:left w:val="none" w:sz="0" w:space="0" w:color="auto"/>
        <w:bottom w:val="none" w:sz="0" w:space="0" w:color="auto"/>
        <w:right w:val="none" w:sz="0" w:space="0" w:color="auto"/>
      </w:divBdr>
      <w:divsChild>
        <w:div w:id="13269383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9253157">
      <w:bodyDiv w:val="1"/>
      <w:marLeft w:val="0"/>
      <w:marRight w:val="0"/>
      <w:marTop w:val="0"/>
      <w:marBottom w:val="0"/>
      <w:divBdr>
        <w:top w:val="none" w:sz="0" w:space="0" w:color="auto"/>
        <w:left w:val="none" w:sz="0" w:space="0" w:color="auto"/>
        <w:bottom w:val="none" w:sz="0" w:space="0" w:color="auto"/>
        <w:right w:val="none" w:sz="0" w:space="0" w:color="auto"/>
      </w:divBdr>
    </w:div>
    <w:div w:id="140388426">
      <w:bodyDiv w:val="1"/>
      <w:marLeft w:val="0"/>
      <w:marRight w:val="0"/>
      <w:marTop w:val="0"/>
      <w:marBottom w:val="0"/>
      <w:divBdr>
        <w:top w:val="none" w:sz="0" w:space="0" w:color="auto"/>
        <w:left w:val="none" w:sz="0" w:space="0" w:color="auto"/>
        <w:bottom w:val="none" w:sz="0" w:space="0" w:color="auto"/>
        <w:right w:val="none" w:sz="0" w:space="0" w:color="auto"/>
      </w:divBdr>
    </w:div>
    <w:div w:id="143548460">
      <w:bodyDiv w:val="1"/>
      <w:marLeft w:val="0"/>
      <w:marRight w:val="0"/>
      <w:marTop w:val="0"/>
      <w:marBottom w:val="0"/>
      <w:divBdr>
        <w:top w:val="none" w:sz="0" w:space="0" w:color="auto"/>
        <w:left w:val="none" w:sz="0" w:space="0" w:color="auto"/>
        <w:bottom w:val="none" w:sz="0" w:space="0" w:color="auto"/>
        <w:right w:val="none" w:sz="0" w:space="0" w:color="auto"/>
      </w:divBdr>
    </w:div>
    <w:div w:id="250090687">
      <w:bodyDiv w:val="1"/>
      <w:marLeft w:val="0"/>
      <w:marRight w:val="0"/>
      <w:marTop w:val="0"/>
      <w:marBottom w:val="0"/>
      <w:divBdr>
        <w:top w:val="none" w:sz="0" w:space="0" w:color="auto"/>
        <w:left w:val="none" w:sz="0" w:space="0" w:color="auto"/>
        <w:bottom w:val="none" w:sz="0" w:space="0" w:color="auto"/>
        <w:right w:val="none" w:sz="0" w:space="0" w:color="auto"/>
      </w:divBdr>
    </w:div>
    <w:div w:id="266621511">
      <w:bodyDiv w:val="1"/>
      <w:marLeft w:val="0"/>
      <w:marRight w:val="0"/>
      <w:marTop w:val="0"/>
      <w:marBottom w:val="0"/>
      <w:divBdr>
        <w:top w:val="none" w:sz="0" w:space="0" w:color="auto"/>
        <w:left w:val="none" w:sz="0" w:space="0" w:color="auto"/>
        <w:bottom w:val="none" w:sz="0" w:space="0" w:color="auto"/>
        <w:right w:val="none" w:sz="0" w:space="0" w:color="auto"/>
      </w:divBdr>
    </w:div>
    <w:div w:id="382948487">
      <w:bodyDiv w:val="1"/>
      <w:marLeft w:val="0"/>
      <w:marRight w:val="0"/>
      <w:marTop w:val="0"/>
      <w:marBottom w:val="0"/>
      <w:divBdr>
        <w:top w:val="none" w:sz="0" w:space="0" w:color="auto"/>
        <w:left w:val="none" w:sz="0" w:space="0" w:color="auto"/>
        <w:bottom w:val="none" w:sz="0" w:space="0" w:color="auto"/>
        <w:right w:val="none" w:sz="0" w:space="0" w:color="auto"/>
      </w:divBdr>
    </w:div>
    <w:div w:id="518352572">
      <w:bodyDiv w:val="1"/>
      <w:marLeft w:val="0"/>
      <w:marRight w:val="0"/>
      <w:marTop w:val="0"/>
      <w:marBottom w:val="0"/>
      <w:divBdr>
        <w:top w:val="none" w:sz="0" w:space="0" w:color="auto"/>
        <w:left w:val="none" w:sz="0" w:space="0" w:color="auto"/>
        <w:bottom w:val="none" w:sz="0" w:space="0" w:color="auto"/>
        <w:right w:val="none" w:sz="0" w:space="0" w:color="auto"/>
      </w:divBdr>
    </w:div>
    <w:div w:id="541526345">
      <w:bodyDiv w:val="1"/>
      <w:marLeft w:val="0"/>
      <w:marRight w:val="0"/>
      <w:marTop w:val="0"/>
      <w:marBottom w:val="0"/>
      <w:divBdr>
        <w:top w:val="none" w:sz="0" w:space="0" w:color="auto"/>
        <w:left w:val="none" w:sz="0" w:space="0" w:color="auto"/>
        <w:bottom w:val="none" w:sz="0" w:space="0" w:color="auto"/>
        <w:right w:val="none" w:sz="0" w:space="0" w:color="auto"/>
      </w:divBdr>
    </w:div>
    <w:div w:id="544410607">
      <w:bodyDiv w:val="1"/>
      <w:marLeft w:val="0"/>
      <w:marRight w:val="0"/>
      <w:marTop w:val="0"/>
      <w:marBottom w:val="0"/>
      <w:divBdr>
        <w:top w:val="none" w:sz="0" w:space="0" w:color="auto"/>
        <w:left w:val="none" w:sz="0" w:space="0" w:color="auto"/>
        <w:bottom w:val="none" w:sz="0" w:space="0" w:color="auto"/>
        <w:right w:val="none" w:sz="0" w:space="0" w:color="auto"/>
      </w:divBdr>
    </w:div>
    <w:div w:id="557278055">
      <w:bodyDiv w:val="1"/>
      <w:marLeft w:val="0"/>
      <w:marRight w:val="0"/>
      <w:marTop w:val="0"/>
      <w:marBottom w:val="0"/>
      <w:divBdr>
        <w:top w:val="none" w:sz="0" w:space="0" w:color="auto"/>
        <w:left w:val="none" w:sz="0" w:space="0" w:color="auto"/>
        <w:bottom w:val="none" w:sz="0" w:space="0" w:color="auto"/>
        <w:right w:val="none" w:sz="0" w:space="0" w:color="auto"/>
      </w:divBdr>
    </w:div>
    <w:div w:id="574052176">
      <w:bodyDiv w:val="1"/>
      <w:marLeft w:val="0"/>
      <w:marRight w:val="0"/>
      <w:marTop w:val="0"/>
      <w:marBottom w:val="0"/>
      <w:divBdr>
        <w:top w:val="none" w:sz="0" w:space="0" w:color="auto"/>
        <w:left w:val="none" w:sz="0" w:space="0" w:color="auto"/>
        <w:bottom w:val="none" w:sz="0" w:space="0" w:color="auto"/>
        <w:right w:val="none" w:sz="0" w:space="0" w:color="auto"/>
      </w:divBdr>
    </w:div>
    <w:div w:id="633560575">
      <w:bodyDiv w:val="1"/>
      <w:marLeft w:val="0"/>
      <w:marRight w:val="0"/>
      <w:marTop w:val="0"/>
      <w:marBottom w:val="0"/>
      <w:divBdr>
        <w:top w:val="none" w:sz="0" w:space="0" w:color="auto"/>
        <w:left w:val="none" w:sz="0" w:space="0" w:color="auto"/>
        <w:bottom w:val="none" w:sz="0" w:space="0" w:color="auto"/>
        <w:right w:val="none" w:sz="0" w:space="0" w:color="auto"/>
      </w:divBdr>
    </w:div>
    <w:div w:id="690841511">
      <w:bodyDiv w:val="1"/>
      <w:marLeft w:val="0"/>
      <w:marRight w:val="0"/>
      <w:marTop w:val="0"/>
      <w:marBottom w:val="0"/>
      <w:divBdr>
        <w:top w:val="none" w:sz="0" w:space="0" w:color="auto"/>
        <w:left w:val="none" w:sz="0" w:space="0" w:color="auto"/>
        <w:bottom w:val="none" w:sz="0" w:space="0" w:color="auto"/>
        <w:right w:val="none" w:sz="0" w:space="0" w:color="auto"/>
      </w:divBdr>
    </w:div>
    <w:div w:id="725567808">
      <w:bodyDiv w:val="1"/>
      <w:marLeft w:val="0"/>
      <w:marRight w:val="0"/>
      <w:marTop w:val="0"/>
      <w:marBottom w:val="0"/>
      <w:divBdr>
        <w:top w:val="none" w:sz="0" w:space="0" w:color="auto"/>
        <w:left w:val="none" w:sz="0" w:space="0" w:color="auto"/>
        <w:bottom w:val="none" w:sz="0" w:space="0" w:color="auto"/>
        <w:right w:val="none" w:sz="0" w:space="0" w:color="auto"/>
      </w:divBdr>
    </w:div>
    <w:div w:id="752317859">
      <w:bodyDiv w:val="1"/>
      <w:marLeft w:val="0"/>
      <w:marRight w:val="0"/>
      <w:marTop w:val="0"/>
      <w:marBottom w:val="0"/>
      <w:divBdr>
        <w:top w:val="none" w:sz="0" w:space="0" w:color="auto"/>
        <w:left w:val="none" w:sz="0" w:space="0" w:color="auto"/>
        <w:bottom w:val="none" w:sz="0" w:space="0" w:color="auto"/>
        <w:right w:val="none" w:sz="0" w:space="0" w:color="auto"/>
      </w:divBdr>
      <w:divsChild>
        <w:div w:id="625353842">
          <w:marLeft w:val="0"/>
          <w:marRight w:val="0"/>
          <w:marTop w:val="0"/>
          <w:marBottom w:val="0"/>
          <w:divBdr>
            <w:top w:val="none" w:sz="0" w:space="0" w:color="auto"/>
            <w:left w:val="none" w:sz="0" w:space="0" w:color="auto"/>
            <w:bottom w:val="none" w:sz="0" w:space="0" w:color="auto"/>
            <w:right w:val="none" w:sz="0" w:space="0" w:color="auto"/>
          </w:divBdr>
        </w:div>
        <w:div w:id="1037896979">
          <w:marLeft w:val="0"/>
          <w:marRight w:val="0"/>
          <w:marTop w:val="0"/>
          <w:marBottom w:val="0"/>
          <w:divBdr>
            <w:top w:val="none" w:sz="0" w:space="0" w:color="auto"/>
            <w:left w:val="none" w:sz="0" w:space="0" w:color="auto"/>
            <w:bottom w:val="none" w:sz="0" w:space="0" w:color="auto"/>
            <w:right w:val="none" w:sz="0" w:space="0" w:color="auto"/>
          </w:divBdr>
        </w:div>
        <w:div w:id="1339888545">
          <w:marLeft w:val="0"/>
          <w:marRight w:val="0"/>
          <w:marTop w:val="0"/>
          <w:marBottom w:val="0"/>
          <w:divBdr>
            <w:top w:val="none" w:sz="0" w:space="0" w:color="auto"/>
            <w:left w:val="none" w:sz="0" w:space="0" w:color="auto"/>
            <w:bottom w:val="none" w:sz="0" w:space="0" w:color="auto"/>
            <w:right w:val="none" w:sz="0" w:space="0" w:color="auto"/>
          </w:divBdr>
        </w:div>
      </w:divsChild>
    </w:div>
    <w:div w:id="761992176">
      <w:bodyDiv w:val="1"/>
      <w:marLeft w:val="0"/>
      <w:marRight w:val="0"/>
      <w:marTop w:val="0"/>
      <w:marBottom w:val="0"/>
      <w:divBdr>
        <w:top w:val="none" w:sz="0" w:space="0" w:color="auto"/>
        <w:left w:val="none" w:sz="0" w:space="0" w:color="auto"/>
        <w:bottom w:val="none" w:sz="0" w:space="0" w:color="auto"/>
        <w:right w:val="none" w:sz="0" w:space="0" w:color="auto"/>
      </w:divBdr>
    </w:div>
    <w:div w:id="855195282">
      <w:bodyDiv w:val="1"/>
      <w:marLeft w:val="0"/>
      <w:marRight w:val="0"/>
      <w:marTop w:val="0"/>
      <w:marBottom w:val="0"/>
      <w:divBdr>
        <w:top w:val="none" w:sz="0" w:space="0" w:color="auto"/>
        <w:left w:val="none" w:sz="0" w:space="0" w:color="auto"/>
        <w:bottom w:val="none" w:sz="0" w:space="0" w:color="auto"/>
        <w:right w:val="none" w:sz="0" w:space="0" w:color="auto"/>
      </w:divBdr>
    </w:div>
    <w:div w:id="858666593">
      <w:bodyDiv w:val="1"/>
      <w:marLeft w:val="0"/>
      <w:marRight w:val="0"/>
      <w:marTop w:val="0"/>
      <w:marBottom w:val="0"/>
      <w:divBdr>
        <w:top w:val="none" w:sz="0" w:space="0" w:color="auto"/>
        <w:left w:val="none" w:sz="0" w:space="0" w:color="auto"/>
        <w:bottom w:val="none" w:sz="0" w:space="0" w:color="auto"/>
        <w:right w:val="none" w:sz="0" w:space="0" w:color="auto"/>
      </w:divBdr>
    </w:div>
    <w:div w:id="879898889">
      <w:bodyDiv w:val="1"/>
      <w:marLeft w:val="0"/>
      <w:marRight w:val="0"/>
      <w:marTop w:val="0"/>
      <w:marBottom w:val="0"/>
      <w:divBdr>
        <w:top w:val="none" w:sz="0" w:space="0" w:color="auto"/>
        <w:left w:val="none" w:sz="0" w:space="0" w:color="auto"/>
        <w:bottom w:val="none" w:sz="0" w:space="0" w:color="auto"/>
        <w:right w:val="none" w:sz="0" w:space="0" w:color="auto"/>
      </w:divBdr>
    </w:div>
    <w:div w:id="964504349">
      <w:bodyDiv w:val="1"/>
      <w:marLeft w:val="0"/>
      <w:marRight w:val="0"/>
      <w:marTop w:val="0"/>
      <w:marBottom w:val="0"/>
      <w:divBdr>
        <w:top w:val="none" w:sz="0" w:space="0" w:color="auto"/>
        <w:left w:val="none" w:sz="0" w:space="0" w:color="auto"/>
        <w:bottom w:val="none" w:sz="0" w:space="0" w:color="auto"/>
        <w:right w:val="none" w:sz="0" w:space="0" w:color="auto"/>
      </w:divBdr>
    </w:div>
    <w:div w:id="1003817705">
      <w:bodyDiv w:val="1"/>
      <w:marLeft w:val="0"/>
      <w:marRight w:val="0"/>
      <w:marTop w:val="0"/>
      <w:marBottom w:val="0"/>
      <w:divBdr>
        <w:top w:val="none" w:sz="0" w:space="0" w:color="auto"/>
        <w:left w:val="none" w:sz="0" w:space="0" w:color="auto"/>
        <w:bottom w:val="none" w:sz="0" w:space="0" w:color="auto"/>
        <w:right w:val="none" w:sz="0" w:space="0" w:color="auto"/>
      </w:divBdr>
    </w:div>
    <w:div w:id="1016884563">
      <w:bodyDiv w:val="1"/>
      <w:marLeft w:val="0"/>
      <w:marRight w:val="0"/>
      <w:marTop w:val="0"/>
      <w:marBottom w:val="0"/>
      <w:divBdr>
        <w:top w:val="none" w:sz="0" w:space="0" w:color="auto"/>
        <w:left w:val="none" w:sz="0" w:space="0" w:color="auto"/>
        <w:bottom w:val="none" w:sz="0" w:space="0" w:color="auto"/>
        <w:right w:val="none" w:sz="0" w:space="0" w:color="auto"/>
      </w:divBdr>
    </w:div>
    <w:div w:id="1054043021">
      <w:bodyDiv w:val="1"/>
      <w:marLeft w:val="0"/>
      <w:marRight w:val="0"/>
      <w:marTop w:val="0"/>
      <w:marBottom w:val="0"/>
      <w:divBdr>
        <w:top w:val="none" w:sz="0" w:space="0" w:color="auto"/>
        <w:left w:val="none" w:sz="0" w:space="0" w:color="auto"/>
        <w:bottom w:val="none" w:sz="0" w:space="0" w:color="auto"/>
        <w:right w:val="none" w:sz="0" w:space="0" w:color="auto"/>
      </w:divBdr>
    </w:div>
    <w:div w:id="1075127544">
      <w:bodyDiv w:val="1"/>
      <w:marLeft w:val="0"/>
      <w:marRight w:val="0"/>
      <w:marTop w:val="0"/>
      <w:marBottom w:val="0"/>
      <w:divBdr>
        <w:top w:val="none" w:sz="0" w:space="0" w:color="auto"/>
        <w:left w:val="none" w:sz="0" w:space="0" w:color="auto"/>
        <w:bottom w:val="none" w:sz="0" w:space="0" w:color="auto"/>
        <w:right w:val="none" w:sz="0" w:space="0" w:color="auto"/>
      </w:divBdr>
    </w:div>
    <w:div w:id="1093471875">
      <w:bodyDiv w:val="1"/>
      <w:marLeft w:val="0"/>
      <w:marRight w:val="0"/>
      <w:marTop w:val="0"/>
      <w:marBottom w:val="0"/>
      <w:divBdr>
        <w:top w:val="none" w:sz="0" w:space="0" w:color="auto"/>
        <w:left w:val="none" w:sz="0" w:space="0" w:color="auto"/>
        <w:bottom w:val="none" w:sz="0" w:space="0" w:color="auto"/>
        <w:right w:val="none" w:sz="0" w:space="0" w:color="auto"/>
      </w:divBdr>
    </w:div>
    <w:div w:id="1122461790">
      <w:bodyDiv w:val="1"/>
      <w:marLeft w:val="0"/>
      <w:marRight w:val="0"/>
      <w:marTop w:val="0"/>
      <w:marBottom w:val="0"/>
      <w:divBdr>
        <w:top w:val="none" w:sz="0" w:space="0" w:color="auto"/>
        <w:left w:val="none" w:sz="0" w:space="0" w:color="auto"/>
        <w:bottom w:val="none" w:sz="0" w:space="0" w:color="auto"/>
        <w:right w:val="none" w:sz="0" w:space="0" w:color="auto"/>
      </w:divBdr>
    </w:div>
    <w:div w:id="1219517663">
      <w:bodyDiv w:val="1"/>
      <w:marLeft w:val="0"/>
      <w:marRight w:val="0"/>
      <w:marTop w:val="0"/>
      <w:marBottom w:val="0"/>
      <w:divBdr>
        <w:top w:val="none" w:sz="0" w:space="0" w:color="auto"/>
        <w:left w:val="none" w:sz="0" w:space="0" w:color="auto"/>
        <w:bottom w:val="none" w:sz="0" w:space="0" w:color="auto"/>
        <w:right w:val="none" w:sz="0" w:space="0" w:color="auto"/>
      </w:divBdr>
    </w:div>
    <w:div w:id="1226604471">
      <w:bodyDiv w:val="1"/>
      <w:marLeft w:val="0"/>
      <w:marRight w:val="0"/>
      <w:marTop w:val="0"/>
      <w:marBottom w:val="0"/>
      <w:divBdr>
        <w:top w:val="none" w:sz="0" w:space="0" w:color="auto"/>
        <w:left w:val="none" w:sz="0" w:space="0" w:color="auto"/>
        <w:bottom w:val="none" w:sz="0" w:space="0" w:color="auto"/>
        <w:right w:val="none" w:sz="0" w:space="0" w:color="auto"/>
      </w:divBdr>
    </w:div>
    <w:div w:id="1310162295">
      <w:bodyDiv w:val="1"/>
      <w:marLeft w:val="0"/>
      <w:marRight w:val="0"/>
      <w:marTop w:val="0"/>
      <w:marBottom w:val="0"/>
      <w:divBdr>
        <w:top w:val="none" w:sz="0" w:space="0" w:color="auto"/>
        <w:left w:val="none" w:sz="0" w:space="0" w:color="auto"/>
        <w:bottom w:val="none" w:sz="0" w:space="0" w:color="auto"/>
        <w:right w:val="none" w:sz="0" w:space="0" w:color="auto"/>
      </w:divBdr>
    </w:div>
    <w:div w:id="1382099741">
      <w:bodyDiv w:val="1"/>
      <w:marLeft w:val="0"/>
      <w:marRight w:val="0"/>
      <w:marTop w:val="0"/>
      <w:marBottom w:val="0"/>
      <w:divBdr>
        <w:top w:val="none" w:sz="0" w:space="0" w:color="auto"/>
        <w:left w:val="none" w:sz="0" w:space="0" w:color="auto"/>
        <w:bottom w:val="none" w:sz="0" w:space="0" w:color="auto"/>
        <w:right w:val="none" w:sz="0" w:space="0" w:color="auto"/>
      </w:divBdr>
    </w:div>
    <w:div w:id="1435203249">
      <w:bodyDiv w:val="1"/>
      <w:marLeft w:val="0"/>
      <w:marRight w:val="0"/>
      <w:marTop w:val="0"/>
      <w:marBottom w:val="0"/>
      <w:divBdr>
        <w:top w:val="none" w:sz="0" w:space="0" w:color="auto"/>
        <w:left w:val="none" w:sz="0" w:space="0" w:color="auto"/>
        <w:bottom w:val="none" w:sz="0" w:space="0" w:color="auto"/>
        <w:right w:val="none" w:sz="0" w:space="0" w:color="auto"/>
      </w:divBdr>
    </w:div>
    <w:div w:id="1435982196">
      <w:bodyDiv w:val="1"/>
      <w:marLeft w:val="0"/>
      <w:marRight w:val="0"/>
      <w:marTop w:val="0"/>
      <w:marBottom w:val="0"/>
      <w:divBdr>
        <w:top w:val="none" w:sz="0" w:space="0" w:color="auto"/>
        <w:left w:val="none" w:sz="0" w:space="0" w:color="auto"/>
        <w:bottom w:val="none" w:sz="0" w:space="0" w:color="auto"/>
        <w:right w:val="none" w:sz="0" w:space="0" w:color="auto"/>
      </w:divBdr>
    </w:div>
    <w:div w:id="1471752507">
      <w:bodyDiv w:val="1"/>
      <w:marLeft w:val="0"/>
      <w:marRight w:val="0"/>
      <w:marTop w:val="0"/>
      <w:marBottom w:val="0"/>
      <w:divBdr>
        <w:top w:val="none" w:sz="0" w:space="0" w:color="auto"/>
        <w:left w:val="none" w:sz="0" w:space="0" w:color="auto"/>
        <w:bottom w:val="none" w:sz="0" w:space="0" w:color="auto"/>
        <w:right w:val="none" w:sz="0" w:space="0" w:color="auto"/>
      </w:divBdr>
    </w:div>
    <w:div w:id="1474910828">
      <w:bodyDiv w:val="1"/>
      <w:marLeft w:val="0"/>
      <w:marRight w:val="0"/>
      <w:marTop w:val="0"/>
      <w:marBottom w:val="0"/>
      <w:divBdr>
        <w:top w:val="none" w:sz="0" w:space="0" w:color="auto"/>
        <w:left w:val="none" w:sz="0" w:space="0" w:color="auto"/>
        <w:bottom w:val="none" w:sz="0" w:space="0" w:color="auto"/>
        <w:right w:val="none" w:sz="0" w:space="0" w:color="auto"/>
      </w:divBdr>
    </w:div>
    <w:div w:id="1492016185">
      <w:bodyDiv w:val="1"/>
      <w:marLeft w:val="0"/>
      <w:marRight w:val="0"/>
      <w:marTop w:val="0"/>
      <w:marBottom w:val="0"/>
      <w:divBdr>
        <w:top w:val="none" w:sz="0" w:space="0" w:color="auto"/>
        <w:left w:val="none" w:sz="0" w:space="0" w:color="auto"/>
        <w:bottom w:val="none" w:sz="0" w:space="0" w:color="auto"/>
        <w:right w:val="none" w:sz="0" w:space="0" w:color="auto"/>
      </w:divBdr>
    </w:div>
    <w:div w:id="1499076721">
      <w:bodyDiv w:val="1"/>
      <w:marLeft w:val="0"/>
      <w:marRight w:val="0"/>
      <w:marTop w:val="0"/>
      <w:marBottom w:val="0"/>
      <w:divBdr>
        <w:top w:val="none" w:sz="0" w:space="0" w:color="auto"/>
        <w:left w:val="none" w:sz="0" w:space="0" w:color="auto"/>
        <w:bottom w:val="none" w:sz="0" w:space="0" w:color="auto"/>
        <w:right w:val="none" w:sz="0" w:space="0" w:color="auto"/>
      </w:divBdr>
    </w:div>
    <w:div w:id="1501695003">
      <w:bodyDiv w:val="1"/>
      <w:marLeft w:val="0"/>
      <w:marRight w:val="0"/>
      <w:marTop w:val="0"/>
      <w:marBottom w:val="0"/>
      <w:divBdr>
        <w:top w:val="none" w:sz="0" w:space="0" w:color="auto"/>
        <w:left w:val="none" w:sz="0" w:space="0" w:color="auto"/>
        <w:bottom w:val="none" w:sz="0" w:space="0" w:color="auto"/>
        <w:right w:val="none" w:sz="0" w:space="0" w:color="auto"/>
      </w:divBdr>
    </w:div>
    <w:div w:id="1574660635">
      <w:bodyDiv w:val="1"/>
      <w:marLeft w:val="0"/>
      <w:marRight w:val="0"/>
      <w:marTop w:val="0"/>
      <w:marBottom w:val="0"/>
      <w:divBdr>
        <w:top w:val="none" w:sz="0" w:space="0" w:color="auto"/>
        <w:left w:val="none" w:sz="0" w:space="0" w:color="auto"/>
        <w:bottom w:val="none" w:sz="0" w:space="0" w:color="auto"/>
        <w:right w:val="none" w:sz="0" w:space="0" w:color="auto"/>
      </w:divBdr>
      <w:divsChild>
        <w:div w:id="1571502857">
          <w:marLeft w:val="0"/>
          <w:marRight w:val="0"/>
          <w:marTop w:val="0"/>
          <w:marBottom w:val="0"/>
          <w:divBdr>
            <w:top w:val="none" w:sz="0" w:space="0" w:color="auto"/>
            <w:left w:val="none" w:sz="0" w:space="0" w:color="auto"/>
            <w:bottom w:val="none" w:sz="0" w:space="0" w:color="auto"/>
            <w:right w:val="none" w:sz="0" w:space="0" w:color="auto"/>
          </w:divBdr>
        </w:div>
        <w:div w:id="1585796288">
          <w:marLeft w:val="0"/>
          <w:marRight w:val="0"/>
          <w:marTop w:val="0"/>
          <w:marBottom w:val="0"/>
          <w:divBdr>
            <w:top w:val="none" w:sz="0" w:space="0" w:color="auto"/>
            <w:left w:val="none" w:sz="0" w:space="0" w:color="auto"/>
            <w:bottom w:val="none" w:sz="0" w:space="0" w:color="auto"/>
            <w:right w:val="none" w:sz="0" w:space="0" w:color="auto"/>
          </w:divBdr>
        </w:div>
        <w:div w:id="2047752992">
          <w:marLeft w:val="0"/>
          <w:marRight w:val="0"/>
          <w:marTop w:val="0"/>
          <w:marBottom w:val="0"/>
          <w:divBdr>
            <w:top w:val="none" w:sz="0" w:space="0" w:color="auto"/>
            <w:left w:val="none" w:sz="0" w:space="0" w:color="auto"/>
            <w:bottom w:val="none" w:sz="0" w:space="0" w:color="auto"/>
            <w:right w:val="none" w:sz="0" w:space="0" w:color="auto"/>
          </w:divBdr>
        </w:div>
      </w:divsChild>
    </w:div>
    <w:div w:id="1603997508">
      <w:bodyDiv w:val="1"/>
      <w:marLeft w:val="0"/>
      <w:marRight w:val="0"/>
      <w:marTop w:val="0"/>
      <w:marBottom w:val="0"/>
      <w:divBdr>
        <w:top w:val="none" w:sz="0" w:space="0" w:color="auto"/>
        <w:left w:val="none" w:sz="0" w:space="0" w:color="auto"/>
        <w:bottom w:val="none" w:sz="0" w:space="0" w:color="auto"/>
        <w:right w:val="none" w:sz="0" w:space="0" w:color="auto"/>
      </w:divBdr>
    </w:div>
    <w:div w:id="1704750762">
      <w:bodyDiv w:val="1"/>
      <w:marLeft w:val="0"/>
      <w:marRight w:val="0"/>
      <w:marTop w:val="0"/>
      <w:marBottom w:val="0"/>
      <w:divBdr>
        <w:top w:val="none" w:sz="0" w:space="0" w:color="auto"/>
        <w:left w:val="none" w:sz="0" w:space="0" w:color="auto"/>
        <w:bottom w:val="none" w:sz="0" w:space="0" w:color="auto"/>
        <w:right w:val="none" w:sz="0" w:space="0" w:color="auto"/>
      </w:divBdr>
    </w:div>
    <w:div w:id="1766729036">
      <w:bodyDiv w:val="1"/>
      <w:marLeft w:val="0"/>
      <w:marRight w:val="0"/>
      <w:marTop w:val="0"/>
      <w:marBottom w:val="0"/>
      <w:divBdr>
        <w:top w:val="none" w:sz="0" w:space="0" w:color="auto"/>
        <w:left w:val="none" w:sz="0" w:space="0" w:color="auto"/>
        <w:bottom w:val="none" w:sz="0" w:space="0" w:color="auto"/>
        <w:right w:val="none" w:sz="0" w:space="0" w:color="auto"/>
      </w:divBdr>
      <w:divsChild>
        <w:div w:id="761561043">
          <w:marLeft w:val="0"/>
          <w:marRight w:val="0"/>
          <w:marTop w:val="0"/>
          <w:marBottom w:val="0"/>
          <w:divBdr>
            <w:top w:val="none" w:sz="0" w:space="0" w:color="auto"/>
            <w:left w:val="none" w:sz="0" w:space="0" w:color="auto"/>
            <w:bottom w:val="none" w:sz="0" w:space="0" w:color="auto"/>
            <w:right w:val="none" w:sz="0" w:space="0" w:color="auto"/>
          </w:divBdr>
        </w:div>
        <w:div w:id="1708219845">
          <w:marLeft w:val="0"/>
          <w:marRight w:val="0"/>
          <w:marTop w:val="0"/>
          <w:marBottom w:val="0"/>
          <w:divBdr>
            <w:top w:val="none" w:sz="0" w:space="0" w:color="auto"/>
            <w:left w:val="none" w:sz="0" w:space="0" w:color="auto"/>
            <w:bottom w:val="none" w:sz="0" w:space="0" w:color="auto"/>
            <w:right w:val="none" w:sz="0" w:space="0" w:color="auto"/>
          </w:divBdr>
        </w:div>
        <w:div w:id="1990790749">
          <w:marLeft w:val="0"/>
          <w:marRight w:val="0"/>
          <w:marTop w:val="0"/>
          <w:marBottom w:val="0"/>
          <w:divBdr>
            <w:top w:val="none" w:sz="0" w:space="0" w:color="auto"/>
            <w:left w:val="none" w:sz="0" w:space="0" w:color="auto"/>
            <w:bottom w:val="none" w:sz="0" w:space="0" w:color="auto"/>
            <w:right w:val="none" w:sz="0" w:space="0" w:color="auto"/>
          </w:divBdr>
        </w:div>
      </w:divsChild>
    </w:div>
    <w:div w:id="1767118664">
      <w:bodyDiv w:val="1"/>
      <w:marLeft w:val="0"/>
      <w:marRight w:val="0"/>
      <w:marTop w:val="0"/>
      <w:marBottom w:val="0"/>
      <w:divBdr>
        <w:top w:val="none" w:sz="0" w:space="0" w:color="auto"/>
        <w:left w:val="none" w:sz="0" w:space="0" w:color="auto"/>
        <w:bottom w:val="none" w:sz="0" w:space="0" w:color="auto"/>
        <w:right w:val="none" w:sz="0" w:space="0" w:color="auto"/>
      </w:divBdr>
    </w:div>
    <w:div w:id="1819958965">
      <w:bodyDiv w:val="1"/>
      <w:marLeft w:val="0"/>
      <w:marRight w:val="0"/>
      <w:marTop w:val="0"/>
      <w:marBottom w:val="0"/>
      <w:divBdr>
        <w:top w:val="none" w:sz="0" w:space="0" w:color="auto"/>
        <w:left w:val="none" w:sz="0" w:space="0" w:color="auto"/>
        <w:bottom w:val="none" w:sz="0" w:space="0" w:color="auto"/>
        <w:right w:val="none" w:sz="0" w:space="0" w:color="auto"/>
      </w:divBdr>
    </w:div>
    <w:div w:id="1899851681">
      <w:bodyDiv w:val="1"/>
      <w:marLeft w:val="0"/>
      <w:marRight w:val="0"/>
      <w:marTop w:val="0"/>
      <w:marBottom w:val="0"/>
      <w:divBdr>
        <w:top w:val="none" w:sz="0" w:space="0" w:color="auto"/>
        <w:left w:val="none" w:sz="0" w:space="0" w:color="auto"/>
        <w:bottom w:val="none" w:sz="0" w:space="0" w:color="auto"/>
        <w:right w:val="none" w:sz="0" w:space="0" w:color="auto"/>
      </w:divBdr>
    </w:div>
    <w:div w:id="1910312250">
      <w:bodyDiv w:val="1"/>
      <w:marLeft w:val="0"/>
      <w:marRight w:val="0"/>
      <w:marTop w:val="0"/>
      <w:marBottom w:val="0"/>
      <w:divBdr>
        <w:top w:val="none" w:sz="0" w:space="0" w:color="auto"/>
        <w:left w:val="none" w:sz="0" w:space="0" w:color="auto"/>
        <w:bottom w:val="none" w:sz="0" w:space="0" w:color="auto"/>
        <w:right w:val="none" w:sz="0" w:space="0" w:color="auto"/>
      </w:divBdr>
    </w:div>
    <w:div w:id="1935629079">
      <w:bodyDiv w:val="1"/>
      <w:marLeft w:val="0"/>
      <w:marRight w:val="0"/>
      <w:marTop w:val="0"/>
      <w:marBottom w:val="0"/>
      <w:divBdr>
        <w:top w:val="none" w:sz="0" w:space="0" w:color="auto"/>
        <w:left w:val="none" w:sz="0" w:space="0" w:color="auto"/>
        <w:bottom w:val="none" w:sz="0" w:space="0" w:color="auto"/>
        <w:right w:val="none" w:sz="0" w:space="0" w:color="auto"/>
      </w:divBdr>
    </w:div>
    <w:div w:id="2002805335">
      <w:bodyDiv w:val="1"/>
      <w:marLeft w:val="0"/>
      <w:marRight w:val="0"/>
      <w:marTop w:val="0"/>
      <w:marBottom w:val="0"/>
      <w:divBdr>
        <w:top w:val="none" w:sz="0" w:space="0" w:color="auto"/>
        <w:left w:val="none" w:sz="0" w:space="0" w:color="auto"/>
        <w:bottom w:val="none" w:sz="0" w:space="0" w:color="auto"/>
        <w:right w:val="none" w:sz="0" w:space="0" w:color="auto"/>
      </w:divBdr>
    </w:div>
    <w:div w:id="2055035889">
      <w:bodyDiv w:val="1"/>
      <w:marLeft w:val="0"/>
      <w:marRight w:val="0"/>
      <w:marTop w:val="0"/>
      <w:marBottom w:val="0"/>
      <w:divBdr>
        <w:top w:val="none" w:sz="0" w:space="0" w:color="auto"/>
        <w:left w:val="none" w:sz="0" w:space="0" w:color="auto"/>
        <w:bottom w:val="none" w:sz="0" w:space="0" w:color="auto"/>
        <w:right w:val="none" w:sz="0" w:space="0" w:color="auto"/>
      </w:divBdr>
    </w:div>
    <w:div w:id="2056150453">
      <w:bodyDiv w:val="1"/>
      <w:marLeft w:val="0"/>
      <w:marRight w:val="0"/>
      <w:marTop w:val="0"/>
      <w:marBottom w:val="0"/>
      <w:divBdr>
        <w:top w:val="none" w:sz="0" w:space="0" w:color="auto"/>
        <w:left w:val="none" w:sz="0" w:space="0" w:color="auto"/>
        <w:bottom w:val="none" w:sz="0" w:space="0" w:color="auto"/>
        <w:right w:val="none" w:sz="0" w:space="0" w:color="auto"/>
      </w:divBdr>
    </w:div>
    <w:div w:id="2063407020">
      <w:bodyDiv w:val="1"/>
      <w:marLeft w:val="0"/>
      <w:marRight w:val="0"/>
      <w:marTop w:val="0"/>
      <w:marBottom w:val="0"/>
      <w:divBdr>
        <w:top w:val="none" w:sz="0" w:space="0" w:color="auto"/>
        <w:left w:val="none" w:sz="0" w:space="0" w:color="auto"/>
        <w:bottom w:val="none" w:sz="0" w:space="0" w:color="auto"/>
        <w:right w:val="none" w:sz="0" w:space="0" w:color="auto"/>
      </w:divBdr>
    </w:div>
    <w:div w:id="2139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11</Pages>
  <Words>8057</Words>
  <Characters>45926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53876</CharactersWithSpaces>
  <SharedDoc>false</SharedDoc>
  <HLinks>
    <vt:vector size="114" baseType="variant">
      <vt:variant>
        <vt:i4>1769523</vt:i4>
      </vt:variant>
      <vt:variant>
        <vt:i4>110</vt:i4>
      </vt:variant>
      <vt:variant>
        <vt:i4>0</vt:i4>
      </vt:variant>
      <vt:variant>
        <vt:i4>5</vt:i4>
      </vt:variant>
      <vt:variant>
        <vt:lpwstr/>
      </vt:variant>
      <vt:variant>
        <vt:lpwstr>_Toc199320963</vt:lpwstr>
      </vt:variant>
      <vt:variant>
        <vt:i4>1769523</vt:i4>
      </vt:variant>
      <vt:variant>
        <vt:i4>104</vt:i4>
      </vt:variant>
      <vt:variant>
        <vt:i4>0</vt:i4>
      </vt:variant>
      <vt:variant>
        <vt:i4>5</vt:i4>
      </vt:variant>
      <vt:variant>
        <vt:lpwstr/>
      </vt:variant>
      <vt:variant>
        <vt:lpwstr>_Toc199320962</vt:lpwstr>
      </vt:variant>
      <vt:variant>
        <vt:i4>1769523</vt:i4>
      </vt:variant>
      <vt:variant>
        <vt:i4>98</vt:i4>
      </vt:variant>
      <vt:variant>
        <vt:i4>0</vt:i4>
      </vt:variant>
      <vt:variant>
        <vt:i4>5</vt:i4>
      </vt:variant>
      <vt:variant>
        <vt:lpwstr/>
      </vt:variant>
      <vt:variant>
        <vt:lpwstr>_Toc199320961</vt:lpwstr>
      </vt:variant>
      <vt:variant>
        <vt:i4>1769523</vt:i4>
      </vt:variant>
      <vt:variant>
        <vt:i4>92</vt:i4>
      </vt:variant>
      <vt:variant>
        <vt:i4>0</vt:i4>
      </vt:variant>
      <vt:variant>
        <vt:i4>5</vt:i4>
      </vt:variant>
      <vt:variant>
        <vt:lpwstr/>
      </vt:variant>
      <vt:variant>
        <vt:lpwstr>_Toc199320960</vt:lpwstr>
      </vt:variant>
      <vt:variant>
        <vt:i4>1572915</vt:i4>
      </vt:variant>
      <vt:variant>
        <vt:i4>86</vt:i4>
      </vt:variant>
      <vt:variant>
        <vt:i4>0</vt:i4>
      </vt:variant>
      <vt:variant>
        <vt:i4>5</vt:i4>
      </vt:variant>
      <vt:variant>
        <vt:lpwstr/>
      </vt:variant>
      <vt:variant>
        <vt:lpwstr>_Toc199320959</vt:lpwstr>
      </vt:variant>
      <vt:variant>
        <vt:i4>1572915</vt:i4>
      </vt:variant>
      <vt:variant>
        <vt:i4>80</vt:i4>
      </vt:variant>
      <vt:variant>
        <vt:i4>0</vt:i4>
      </vt:variant>
      <vt:variant>
        <vt:i4>5</vt:i4>
      </vt:variant>
      <vt:variant>
        <vt:lpwstr/>
      </vt:variant>
      <vt:variant>
        <vt:lpwstr>_Toc199320958</vt:lpwstr>
      </vt:variant>
      <vt:variant>
        <vt:i4>1572915</vt:i4>
      </vt:variant>
      <vt:variant>
        <vt:i4>74</vt:i4>
      </vt:variant>
      <vt:variant>
        <vt:i4>0</vt:i4>
      </vt:variant>
      <vt:variant>
        <vt:i4>5</vt:i4>
      </vt:variant>
      <vt:variant>
        <vt:lpwstr/>
      </vt:variant>
      <vt:variant>
        <vt:lpwstr>_Toc199320957</vt:lpwstr>
      </vt:variant>
      <vt:variant>
        <vt:i4>1572915</vt:i4>
      </vt:variant>
      <vt:variant>
        <vt:i4>68</vt:i4>
      </vt:variant>
      <vt:variant>
        <vt:i4>0</vt:i4>
      </vt:variant>
      <vt:variant>
        <vt:i4>5</vt:i4>
      </vt:variant>
      <vt:variant>
        <vt:lpwstr/>
      </vt:variant>
      <vt:variant>
        <vt:lpwstr>_Toc199320956</vt:lpwstr>
      </vt:variant>
      <vt:variant>
        <vt:i4>1572915</vt:i4>
      </vt:variant>
      <vt:variant>
        <vt:i4>62</vt:i4>
      </vt:variant>
      <vt:variant>
        <vt:i4>0</vt:i4>
      </vt:variant>
      <vt:variant>
        <vt:i4>5</vt:i4>
      </vt:variant>
      <vt:variant>
        <vt:lpwstr/>
      </vt:variant>
      <vt:variant>
        <vt:lpwstr>_Toc199320955</vt:lpwstr>
      </vt:variant>
      <vt:variant>
        <vt:i4>1572915</vt:i4>
      </vt:variant>
      <vt:variant>
        <vt:i4>56</vt:i4>
      </vt:variant>
      <vt:variant>
        <vt:i4>0</vt:i4>
      </vt:variant>
      <vt:variant>
        <vt:i4>5</vt:i4>
      </vt:variant>
      <vt:variant>
        <vt:lpwstr/>
      </vt:variant>
      <vt:variant>
        <vt:lpwstr>_Toc199320954</vt:lpwstr>
      </vt:variant>
      <vt:variant>
        <vt:i4>1572915</vt:i4>
      </vt:variant>
      <vt:variant>
        <vt:i4>50</vt:i4>
      </vt:variant>
      <vt:variant>
        <vt:i4>0</vt:i4>
      </vt:variant>
      <vt:variant>
        <vt:i4>5</vt:i4>
      </vt:variant>
      <vt:variant>
        <vt:lpwstr/>
      </vt:variant>
      <vt:variant>
        <vt:lpwstr>_Toc199320953</vt:lpwstr>
      </vt:variant>
      <vt:variant>
        <vt:i4>1572915</vt:i4>
      </vt:variant>
      <vt:variant>
        <vt:i4>44</vt:i4>
      </vt:variant>
      <vt:variant>
        <vt:i4>0</vt:i4>
      </vt:variant>
      <vt:variant>
        <vt:i4>5</vt:i4>
      </vt:variant>
      <vt:variant>
        <vt:lpwstr/>
      </vt:variant>
      <vt:variant>
        <vt:lpwstr>_Toc199320952</vt:lpwstr>
      </vt:variant>
      <vt:variant>
        <vt:i4>1572915</vt:i4>
      </vt:variant>
      <vt:variant>
        <vt:i4>38</vt:i4>
      </vt:variant>
      <vt:variant>
        <vt:i4>0</vt:i4>
      </vt:variant>
      <vt:variant>
        <vt:i4>5</vt:i4>
      </vt:variant>
      <vt:variant>
        <vt:lpwstr/>
      </vt:variant>
      <vt:variant>
        <vt:lpwstr>_Toc199320951</vt:lpwstr>
      </vt:variant>
      <vt:variant>
        <vt:i4>1572915</vt:i4>
      </vt:variant>
      <vt:variant>
        <vt:i4>32</vt:i4>
      </vt:variant>
      <vt:variant>
        <vt:i4>0</vt:i4>
      </vt:variant>
      <vt:variant>
        <vt:i4>5</vt:i4>
      </vt:variant>
      <vt:variant>
        <vt:lpwstr/>
      </vt:variant>
      <vt:variant>
        <vt:lpwstr>_Toc199320950</vt:lpwstr>
      </vt:variant>
      <vt:variant>
        <vt:i4>1638451</vt:i4>
      </vt:variant>
      <vt:variant>
        <vt:i4>26</vt:i4>
      </vt:variant>
      <vt:variant>
        <vt:i4>0</vt:i4>
      </vt:variant>
      <vt:variant>
        <vt:i4>5</vt:i4>
      </vt:variant>
      <vt:variant>
        <vt:lpwstr/>
      </vt:variant>
      <vt:variant>
        <vt:lpwstr>_Toc199320949</vt:lpwstr>
      </vt:variant>
      <vt:variant>
        <vt:i4>1638451</vt:i4>
      </vt:variant>
      <vt:variant>
        <vt:i4>20</vt:i4>
      </vt:variant>
      <vt:variant>
        <vt:i4>0</vt:i4>
      </vt:variant>
      <vt:variant>
        <vt:i4>5</vt:i4>
      </vt:variant>
      <vt:variant>
        <vt:lpwstr/>
      </vt:variant>
      <vt:variant>
        <vt:lpwstr>_Toc199320948</vt:lpwstr>
      </vt:variant>
      <vt:variant>
        <vt:i4>1638451</vt:i4>
      </vt:variant>
      <vt:variant>
        <vt:i4>14</vt:i4>
      </vt:variant>
      <vt:variant>
        <vt:i4>0</vt:i4>
      </vt:variant>
      <vt:variant>
        <vt:i4>5</vt:i4>
      </vt:variant>
      <vt:variant>
        <vt:lpwstr/>
      </vt:variant>
      <vt:variant>
        <vt:lpwstr>_Toc199320947</vt:lpwstr>
      </vt:variant>
      <vt:variant>
        <vt:i4>1638451</vt:i4>
      </vt:variant>
      <vt:variant>
        <vt:i4>8</vt:i4>
      </vt:variant>
      <vt:variant>
        <vt:i4>0</vt:i4>
      </vt:variant>
      <vt:variant>
        <vt:i4>5</vt:i4>
      </vt:variant>
      <vt:variant>
        <vt:lpwstr/>
      </vt:variant>
      <vt:variant>
        <vt:lpwstr>_Toc199320946</vt:lpwstr>
      </vt:variant>
      <vt:variant>
        <vt:i4>1638451</vt:i4>
      </vt:variant>
      <vt:variant>
        <vt:i4>2</vt:i4>
      </vt:variant>
      <vt:variant>
        <vt:i4>0</vt:i4>
      </vt:variant>
      <vt:variant>
        <vt:i4>5</vt:i4>
      </vt:variant>
      <vt:variant>
        <vt:lpwstr/>
      </vt:variant>
      <vt:variant>
        <vt:lpwstr>_Toc199320945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Joshua</dc:creator>
  <cp:keywords/>
  <dc:description/>
  <cp:lastModifiedBy>Preston, Joshua (NIH/NIA/IRP) [V]</cp:lastModifiedBy>
  <cp:revision>815</cp:revision>
  <dcterms:created xsi:type="dcterms:W3CDTF">2025-05-09T18:46:00Z</dcterms:created>
  <dcterms:modified xsi:type="dcterms:W3CDTF">2025-10-17T15:30:00Z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zotero-version="8.0-beta.10+5a96e7c90"&gt;&lt;session id="tvz5XiNt"/&gt;&lt;style id="http://www.zotero.org/styles/jama"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