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true"/>
                <w:b w:val="tru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true"/>
                <w:b w:val="true"/>
                <w:u w:val="none"/>
                <w:strike w:val="false"/>
                <w:sz w:val="20"/>
                <w:szCs w:val="20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true"/>
                <w:b w:val="tru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true"/>
                <w:b w:val="true"/>
                <w:u w:val="none"/>
                <w:strike w:val="false"/>
                <w:sz w:val="20"/>
                <w:szCs w:val="20"/>
                <w:color w:val="000000"/>
              </w:rPr>
              <w:t xml:space="preserve">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true"/>
                <w:b w:val="tru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true"/>
                <w:b w:val="true"/>
                <w:u w:val="none"/>
                <w:strike w:val="false"/>
                <w:sz w:val="20"/>
                <w:szCs w:val="20"/>
                <w:color w:val="000000"/>
              </w:rPr>
              <w:t xml:space="preserve">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true"/>
                <w:b w:val="tru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true"/>
                <w:b w:val="true"/>
                <w:u w:val="none"/>
                <w:strike w:val="false"/>
                <w:sz w:val="20"/>
                <w:szCs w:val="20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true"/>
                <w:b w:val="tru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true"/>
                <w:b w:val="true"/>
                <w:u w:val="none"/>
                <w:strike w:val="false"/>
                <w:sz w:val="20"/>
                <w:szCs w:val="20"/>
                <w:color w:val="000000"/>
              </w:rPr>
              <w:t xml:space="preserve">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true"/>
                <w:b w:val="tru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true"/>
                <w:b w:val="true"/>
                <w:u w:val="none"/>
                <w:strike w:val="false"/>
                <w:sz w:val="20"/>
                <w:szCs w:val="20"/>
                <w:color w:val="000000"/>
              </w:rPr>
              <w:t xml:space="preserve">test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demographics_age_tpx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56.9 [48.3–61.5]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55.4 [44.5–61.1]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56.6 [46.2–61.3]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0.73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Wilcoxon rank-sum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demographics_race: 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3 (8%)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1 (4%)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4 (6%)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Fisher exact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demographics_race: Black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22 (61%)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11 (42%)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33 (53%)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Fisher exact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demographics_race: 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2 (8%)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2 (3%)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Fisher exact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demographics_race: 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11 (31%)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12 (46%)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23 (37%)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Fisher exact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demographics_sex: 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25 (69%)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17 (65%)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42 (68%)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0.950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Chi-squared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demographics_BMI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25.9 ± 5.4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26.8 ± 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26.3 ± 4.8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t-test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comorbidities_smoking_hx: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13 (36%)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5 (19%)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18 (29%)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Chi-squared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comorbidities_DM: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14 (39%)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8 (31%)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22 (35%)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0.70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Chi-squared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comorbidities_prior_cardiac_surg: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14 (39%)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9 (35%)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23 (37%)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Chi-squared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preop_temp_MCS: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22 (61%)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16 (62%)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38 (61%)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Chi-squared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preop_IABP: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1 (3%)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1 (4%)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2 (3%)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&gt;0.99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Fisher exact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preop_imeplla5.5: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21 (58%)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15 (58%)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36 (58%)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&gt;0.99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Chi-squared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preop_VA_ECMO: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4 (15%)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4 (6%)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Fisher exact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preop_LVAD: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7 (19%)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5 (19%)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12 (19%)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Chi-squared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rx_preop_inotrope: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23 (64%)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18 (69%)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41 (66%)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Chi-squared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rx_preop_amiodarone: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11 (31%)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9 (35%)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20 (32%)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0.950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Chi-squared</w:t>
            </w:r>
          </w:p>
        </w:tc>
      </w:tr>
      <w:tr>
        <w:trPr>
          <w:trHeight w:val="360" w:hRule="auto"/>
        </w:trPr>
        body18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rx_preop_ASA: Y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10 (28%)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12 (46%)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22 (35%)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0.22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Chi-squared</w:t>
            </w:r>
          </w:p>
        </w:tc>
      </w:tr>
    </w:tbl>
    <w:p>
      <w:pPr>
        <w:pStyle w:val="Normal"/>
      </w:pPr>
      <w:r>
        <w:t xml:space="preserve"/>
      </w:r>
    </w:p>
    <w:p>
      <w:pPr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true"/>
          <w:b w:val="false"/>
          <w:u w:val="none"/>
          <w:strike w:val="false"/>
          <w:sz w:val="16"/>
          <w:szCs w:val="16"/>
          <w:color w:val="000000"/>
        </w:rPr>
        <w:t xml:space="preserve">Statistical Methods: For continuous variables, normality was assessed using the Shapiro-Wilk test. </w:t>
      </w:r>
      <w:r>
        <w:rPr>
          <w:rFonts w:ascii="Arial" w:hAnsi="Arial" w:eastAsia="Arial" w:cs="Arial"/>
          <w:i w:val="true"/>
          <w:b w:val="false"/>
          <w:u w:val="none"/>
          <w:strike w:val="false"/>
          <w:sz w:val="16"/>
          <w:szCs w:val="16"/>
          <w:color w:val="000000"/>
        </w:rPr>
        <w:t xml:space="preserve">For 2-group comparisons, normally distributed variables were compared using Welch’s t-test; non-normal distributions were compared using the Wilcoxon rank-sum test. </w:t>
      </w:r>
      <w:r>
        <w:rPr>
          <w:rFonts w:ascii="Arial" w:hAnsi="Arial" w:eastAsia="Arial" w:cs="Arial"/>
          <w:i w:val="true"/>
          <w:b w:val="false"/>
          <w:u w:val="none"/>
          <w:strike w:val="false"/>
          <w:sz w:val="16"/>
          <w:szCs w:val="16"/>
          <w:color w:val="000000"/>
        </w:rPr>
        <w:t xml:space="preserve">For 3-group comparisons, normally distributed variables were compared using one-way ANOVA; non-normal or ordinal variables specified by the user were compared using the Kruskal-Wallis test. </w:t>
      </w:r>
      <w:r>
        <w:rPr>
          <w:rFonts w:ascii="Arial" w:hAnsi="Arial" w:eastAsia="Arial" w:cs="Arial"/>
          <w:i w:val="true"/>
          <w:b w:val="false"/>
          <w:u w:val="none"/>
          <w:strike w:val="false"/>
          <w:sz w:val="16"/>
          <w:szCs w:val="16"/>
          <w:color w:val="000000"/>
        </w:rPr>
        <w:t xml:space="preserve">Categorical variables were compared using Chi-squared tests or Fisher’s exact tests if expected counts were &lt;5. </w:t>
      </w:r>
      <w:r>
        <w:rPr>
          <w:rFonts w:ascii="Arial" w:hAnsi="Arial" w:eastAsia="Arial" w:cs="Arial"/>
          <w:i w:val="true"/>
          <w:b w:val="false"/>
          <w:u w:val="none"/>
          <w:strike w:val="false"/>
          <w:sz w:val="16"/>
          <w:szCs w:val="16"/>
          <w:color w:val="000000"/>
        </w:rPr>
        <w:t xml:space="preserve">Ordinal variables were summarized as medians [IQR] and compared using appropriate non-parametric tests. </w:t>
      </w:r>
      <w:r>
        <w:rPr>
          <w:rFonts w:ascii="Arial" w:hAnsi="Arial" w:eastAsia="Arial" w:cs="Arial"/>
          <w:i w:val="true"/>
          <w:b w:val="false"/>
          <w:u w:val="none"/>
          <w:strike w:val="false"/>
          <w:sz w:val="16"/>
          <w:szCs w:val="16"/>
          <w:color w:val="000000"/>
        </w:rPr>
        <w:t xml:space="preserve">Note: Approximate p-values were used for non-parametric tests with tied data.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  <w:evenAndOddHeaders w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ailintang</cp:lastModifiedBy>
  <cp:revision>9</cp:revision>
  <dcterms:created xsi:type="dcterms:W3CDTF">2017-02-28T11:18:00Z</dcterms:created>
  <dcterms:modified xsi:type="dcterms:W3CDTF">2025-09-24T17:00:20Z</dcterms:modified>
  <cp:category/>
</cp:coreProperties>
</file>