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576" w:hRule="auto"/>
          <w:tblHeader/>
        </w:trPr>
        header 1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Variable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   Stratified Variable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No Severe PGD*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(n = 54)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Severe PGD*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(n = 8)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Total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p†</w:t>
            </w:r>
          </w:p>
        </w:tc>
      </w:tr>
      <w:tr>
        <w:trPr>
          <w:trHeight w:val="144" w:hRule="auto"/>
        </w:trPr>
        body 1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operative_IT_minutes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232 [122–279]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225 [141–339]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232 [122–281]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0.652</w:t>
            </w:r>
          </w:p>
        </w:tc>
      </w:tr>
      <w:tr>
        <w:trPr>
          <w:trHeight w:val="144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operative_CPB_minutes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190 [175–227]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236 [210–285]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195 [177–233]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0.010</w:t>
            </w:r>
          </w:p>
        </w:tc>
      </w:tr>
      <w:tr>
        <w:trPr>
          <w:trHeight w:val="144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Donor Platform Generic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144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SCS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 (48%)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(62%)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0.178</w:t>
            </w:r>
          </w:p>
        </w:tc>
      </w:tr>
      <w:tr>
        <w:trPr>
          <w:trHeight w:val="144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HOPE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(30%)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(26%)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4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OCS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(22%)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(38%)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(24%)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14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postop_MCS_dependence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(100%)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(13%)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3e-10</w:t>
            </w:r>
          </w:p>
        </w:tc>
      </w:tr>
      <w:tr>
        <w:trPr>
          <w:trHeight w:val="144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postop_VA_ECMO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1e-04</w:t>
            </w:r>
          </w:p>
        </w:tc>
      </w:tr>
      <w:tr>
        <w:trPr>
          <w:trHeight w:val="144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postop_BiVAD_dependence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(12%)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0.129</w:t>
            </w:r>
          </w:p>
        </w:tc>
      </w:tr>
      <w:tr>
        <w:trPr>
          <w:trHeight w:val="144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postop_MCS_Impella5.5_DEPENDENT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(38%)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0.001</w:t>
            </w:r>
          </w:p>
        </w:tc>
      </w:tr>
      <w:tr>
        <w:trPr>
          <w:trHeight w:val="144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postop_ICU_LOS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[7–17]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 [30–59]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[8–21]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0.001</w:t>
            </w:r>
          </w:p>
        </w:tc>
      </w:tr>
      <w:tr>
        <w:trPr>
          <w:trHeight w:val="144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postop_CRRT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(26%)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(88%)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(34%)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0.001</w:t>
            </w:r>
          </w:p>
        </w:tc>
      </w:tr>
      <w:tr>
        <w:trPr>
          <w:trHeight w:val="144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postop_stroke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(38%)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0.040</w:t>
            </w:r>
          </w:p>
        </w:tc>
      </w:tr>
      <w:tr>
        <w:trPr>
          <w:trHeight w:val="144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postop_30_day_LVEF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[55–63]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58 [55–60]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[55–60]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0.160</w:t>
            </w:r>
          </w:p>
        </w:tc>
      </w:tr>
      <w:tr>
        <w:trPr>
          <w:trHeight w:val="144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postop_hospital_LOS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[15–27]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 [35–89]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[15–33]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0.005</w:t>
            </w:r>
          </w:p>
        </w:tc>
      </w:tr>
      <w:tr>
        <w:trPr>
          <w:trHeight w:val="144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ACR_2R_or_greater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(39%)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(35%)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0.276</w:t>
            </w:r>
          </w:p>
        </w:tc>
      </w:tr>
      <w:tr>
        <w:trPr>
          <w:trHeight w:val="144" w:hRule="auto"/>
        </w:trPr>
        body17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24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survival_90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53 (98%)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(75%)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 (95%)</w:t>
            </w:r>
          </w:p>
        </w:tc>
        <w:tc>
          <w:tcPr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0.041</w:t>
            </w:r>
          </w:p>
        </w:tc>
      </w:tr>
      <w:tr>
        <w:trPr>
          <w:trHeight w:val="1152" w:hRule="auto"/>
        </w:trPr>
        body18
        <w:tc>
          <w:tcPr>
            <w:gridSpan w:val="5"/>
            <w:tcBorders>
              <w:bottom w:val="single" w:sz="4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20" w:before="120" w:line="240"/>
              <w:ind w:left="12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Statistical Methods: For continuous variables, normality was assessed using the Shapiro–Wilk test (when enabled). Normally distributed variables were summarized as mean ± SD and compared using Welch's t-test for two-group comparisons or one-way ANOVA for three-group comparisons. Non-normally distributed or user-specified ordinal variables were summarized as median [IQR] and compared using the Wilcoxon rank-sum test (two groups) or Kruskal–Wallis test (three groups). Categorical variables were summarized as n (%) and compared using Chi-squared tests or Fisher's exact tests when expected counts were &lt;5. For binary categorical variables, odds ratios with 95% confidence intervals were computed using Fisher's exact or Wald methods, as appropriate. Approximate p-values were used for non-parametric tests with tied data.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br/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br/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*- All values are presented as mean ± SD for normally distributed continuous variables, median [IQR] for non-normally distributed continuous or ordinal variables, and n (%) for categorical variables.</w:t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br/>
            </w: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2"/>
                <w:szCs w:val="12"/>
                <w:color w:val="000000"/>
              </w:rPr>
              <w:t xml:space="preserve">†- Welch's t-test was used to compute p-values for normally distributed continuous variables. Wilcoxon Rank Sum test was used to compute p-values for non-normally distributed continuous or ordinal variables. Fisher's exact or chi-squared test was used to compute p-values for categorical variables, as appropriate. p-values are bolded for p ≤ 0.05.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jdp2019</cp:lastModifiedBy>
  <cp:revision>9</cp:revision>
  <dcterms:created xsi:type="dcterms:W3CDTF">2017-02-28T11:18:00Z</dcterms:created>
  <dcterms:modified xsi:type="dcterms:W3CDTF">2025-12-09T23:35:23Z</dcterms:modified>
  <cp:category/>
</cp:coreProperties>
</file>