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descriptive tables (ternD):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test. Statistical significance was defined as p ≤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two-group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test. Normally distributed continuous variables were compared using Welch's independent samples t-test; non-normally distributed variables were compared using the Wilcoxon rank-sum test. Categorical variables were compared using Chi-squared tests, or Fisher's exact tests when expected cell counts were less than 5. Statistical significance was defined as p ≤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three-or-more-group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for normally distributed variables or median [IQR] for non-normally distributed or ordinal variables. Categorical variables are presented as n (%). Normality of continuous variables was assessed using the Shapiro-Wilk test. Normally distributed continuous variables were compared across groups using one-way ANOVA; non-normally distributed or ordinal continuous variables were compared using the Kruskal-Wallis test. Categorical variables were compared using Chi-squared tests, or Fisher's exact tests when expected cell counts were less than 5. Statistical significance was defined as p ≤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2026-02-26T09:32:05Z</dcterms:modified>
  <cp:category/>
</cp:coreProperties>
</file>