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Table. Characteristics by tumor differentiation.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05"/>
        <w:gridCol w:w="1203"/>
        <w:gridCol w:w="1203"/>
        <w:gridCol w:w="1134"/>
        <w:gridCol w:w="1139"/>
        <w:gridCol w:w="2225"/>
        <w:gridCol w:w="1014"/>
      </w:tblGrid>
      <w:tr>
        <w:trPr>
          <w:trHeight w:val="711" w:hRule="auto"/>
          <w:tblHeader/>
        </w:trPr>
        header 1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  Variable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Well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93)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663)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Poor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150)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906)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test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 value</w:t>
            </w:r>
          </w:p>
        </w:tc>
      </w:tr>
      <w:tr>
        <w:trPr>
          <w:trHeight w:val="369" w:hRule="exact"/>
        </w:trPr>
        body 1
        <w:tc>
          <w:tcPr>
            <w:gridSpan w:val="7"/>
            <w:tcBorders>
              <w:bottom w:val="single" w:sz="4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Patient Demographics</w:t>
            </w:r>
          </w:p>
        </w:tc>
      </w:tr>
      <w:tr>
        <w:trPr>
          <w:trHeight w:val="270" w:hRule="exact"/>
        </w:trPr>
        body 2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(yr)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60.2 ± 12.8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59.9 ± 11.7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± 12.8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59.8 ± 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Welch ANOVA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0.675</w:t>
            </w:r>
          </w:p>
        </w:tc>
      </w:tr>
      <w:tr>
        <w:trPr>
          <w:trHeight w:val="270" w:hRule="exact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314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438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0.400</w:t>
            </w:r>
          </w:p>
        </w:tc>
      </w:tr>
      <w:tr>
        <w:trPr>
          <w:trHeight w:val="270" w:hRule="exact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349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468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9" w:hRule="exact"/>
        </w:trPr>
        body 6
        <w:tc>
          <w:tcPr>
            <w:gridSpan w:val="7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Surgical Findings</w:t>
            </w:r>
          </w:p>
        </w:tc>
      </w:tr>
      <w:tr>
        <w:trPr>
          <w:trHeight w:val="270" w:hRule="exact"/>
        </w:trPr>
        body 7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Colonic Obstruction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(22%)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(19%)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(21%)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 (19%)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Chi-squared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0.733</w:t>
            </w:r>
          </w:p>
        </w:tc>
      </w:tr>
      <w:tr>
        <w:trPr>
          <w:trHeight w:val="270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Bowel Perforation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Fisher 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0.850</w:t>
            </w:r>
          </w:p>
        </w:tc>
      </w:tr>
      <w:tr>
        <w:trPr>
          <w:trHeight w:val="369" w:hRule="exact"/>
        </w:trPr>
        body 9
        <w:tc>
          <w:tcPr>
            <w:gridSpan w:val="7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Characteristics</w:t>
            </w:r>
          </w:p>
        </w:tc>
      </w:tr>
      <w:tr>
        <w:trPr>
          <w:trHeight w:val="270" w:hRule="exact"/>
        </w:trPr>
        body10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Positive Lymph Nodes (n)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[1–3]ᵇ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[1–4]ᶜ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[2–7]ᵃ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[1–5]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Kruskal-Wallis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2E-4</w:t>
            </w:r>
          </w:p>
        </w:tc>
      </w:tr>
      <w:tr>
        <w:trPr>
          <w:trHeight w:val="270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 4 Positive Nodes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252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5E-6</w:t>
            </w:r>
          </w:p>
        </w:tc>
      </w:tr>
      <w:tr>
        <w:trPr>
          <w:trHeight w:val="270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Adherence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0.064</w:t>
            </w:r>
          </w:p>
        </w:tc>
      </w:tr>
      <w:tr>
        <w:trPr>
          <w:trHeight w:val="270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Extent of Local Spread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Submucosa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Fisher exact (simulated)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0.058</w:t>
            </w:r>
          </w:p>
        </w:tc>
      </w:tr>
      <w:tr>
        <w:trPr>
          <w:trHeight w:val="270" w:hRule="exact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Muscle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542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745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270" w:hRule="exact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Contiguous Structures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9" w:hRule="exact"/>
        </w:trPr>
        body18
        <w:tc>
          <w:tcPr>
            <w:gridSpan w:val="7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Outcomes</w:t>
            </w:r>
          </w:p>
        </w:tc>
      </w:tr>
      <w:tr>
        <w:trPr>
          <w:trHeight w:val="270" w:hRule="exact"/>
        </w:trPr>
        body19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Recurrence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Recurrence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337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448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</w:t>
            </w:r>
          </w:p>
        </w:tc>
      </w:tr>
      <w:tr>
        <w:trPr>
          <w:trHeight w:val="270" w:hRule="exact"/>
        </w:trPr>
        body21
        <w:tc>
          <w:tcPr>
            <w:tcBorders>
              <w:bottom w:val="doub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Recurrence</w:t>
            </w:r>
          </w:p>
        </w:tc>
        <w:tc>
          <w:tcPr>
            <w:tcBorders>
              <w:bottom w:val="doub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(47%)</w:t>
            </w:r>
          </w:p>
        </w:tc>
        <w:tc>
          <w:tcPr>
            <w:tcBorders>
              <w:bottom w:val="doub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326 (49%)</w:t>
            </w:r>
          </w:p>
        </w:tc>
        <w:tc>
          <w:tcPr>
            <w:tcBorders>
              <w:bottom w:val="doub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(59%)</w:t>
            </w:r>
          </w:p>
        </w:tc>
        <w:tc>
          <w:tcPr>
            <w:tcBorders>
              <w:bottom w:val="doub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458 (51%)</w:t>
            </w:r>
          </w:p>
        </w:tc>
        <w:tc>
          <w:tcPr>
            <w:tcBorders>
              <w:bottom w:val="doub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  <w:tc>
          <w:tcPr>
            <w:tcBorders>
              <w:bottom w:val="doub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double" w:sz="4" w:space="0" w:color="000000"/>
              <w:top w:val="doub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Superscript letters indicate pairwise post-hoc comparisons (Positive Lymph Nodes (n); α = 0.05); groups sharing a letter are not significantly different.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br/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Fisher’s exact test with Monte Carlo simulation (B = 10,000; seed 42) was used where exact enumeration was computationally infeasible: Extent of Local Spread.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jdp2019</cp:lastModifiedBy>
  <cp:revision>9</cp:revision>
  <dcterms:created xsi:type="dcterms:W3CDTF">2017-02-28T11:18:00Z</dcterms:created>
  <dcterms:modified xsi:type="dcterms:W3CDTF">2026-03-03T21:56:28Z</dcterms:modified>
  <cp:category/>
</cp:coreProperties>
</file>