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Data Preprocessing Summary (ternP)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following transformations were applied: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 74 string NA values (“NA”, “na”, “Na”, “unk”) were detected across 2 columns and converted to true NA: Sex, Tumor_Differentiation.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 1 column was dropped because all values were missing: Metastasis.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 3 completely blank rows were removed from the dataset (original row positions: 930, 931, 932).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 Capitalization inconsistencies were detected and standardized to title case in 1 column. Sex: “MAle” → “Male”, “fEMALE” → “Female”.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 3 rows were flagged as sparse (more than 50% of values missing) and retained in the cleaned dataset (row positions in cleaned data: 930, 931, 932). These rows are available via result$sparse_rows for review or export.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Final cleaned data: 932 rows × 12 columns.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2026-03-02T21:36:45Z</dcterms:modified>
  <cp:category/>
</cp:coreProperties>
</file>