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48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1. Patient characteristics stratified by recurrence status.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Single-sentence subtitle so the whole caption stays bold.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375"/>
        <w:gridCol w:w="1375"/>
        <w:gridCol w:w="1155"/>
        <w:gridCol w:w="1625"/>
        <w:gridCol w:w="1834"/>
        <w:gridCol w:w="1404"/>
        <w:gridCol w:w="1014"/>
      </w:tblGrid>
      <w:tr>
        <w:trPr>
          <w:trHeight w:val="842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461)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OR_method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270" w:hRule="exact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[54–70]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[51.8–68]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</w:tr>
      <w:tr>
        <w:trPr>
          <w:trHeight w:val="270" w:hRule="exact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0.570</w:t>
            </w:r>
          </w:p>
        </w:tc>
      </w:tr>
      <w:tr>
        <w:trPr>
          <w:trHeight w:val="270" w:hRule="exact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[0.91–1.75]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</w:tr>
      <w:tr>
        <w:trPr>
          <w:trHeight w:val="270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[0.77–3.75]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270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2E-14</w:t>
            </w:r>
          </w:p>
        </w:tc>
      </w:tr>
      <w:tr>
        <w:trPr>
          <w:trHeight w:val="270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3.22 [2.36–4.38]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6E-14</w:t>
            </w:r>
          </w:p>
        </w:tc>
      </w:tr>
      <w:tr>
        <w:trPr>
          <w:trHeight w:val="270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1.64 [1.13–2.37]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270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270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7E-6</w:t>
            </w:r>
          </w:p>
        </w:tc>
      </w:tr>
      <w:tr>
        <w:trPr>
          <w:trHeight w:val="270" w:hRule="exact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Treatment 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 + 5FU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270" w:hRule="exact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2026-03-02T15:04:07Z</dcterms:modified>
  <cp:category/>
</cp:coreProperties>
</file>