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48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2. Demographic, clinical, and clinical course data in high-grade penetrating kidney injury patients stratified by index management strategy.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All values are displayed as n (%), median [IQR], or mean ± SD as appropriate. Nonoperative management included interventional radiology and serial monitoring/conservative management. Calculations for Renal Salvage, AKI, ventilator days, ICU LOS, hospital LOS, and return to ED excluded patients who did not survive the index hospitalization. p-values &lt; 0.05 are printed in bold. *Defined as no further procedures or death following the index management strategy; however, nephrectomy at index procedure was not counted as successful index management.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05"/>
        <w:gridCol w:w="1515"/>
        <w:gridCol w:w="1564"/>
        <w:gridCol w:w="1484"/>
        <w:gridCol w:w="1155"/>
        <w:gridCol w:w="1444"/>
        <w:gridCol w:w="1014"/>
      </w:tblGrid>
      <w:tr>
        <w:trPr>
          <w:trHeight w:val="913" w:hRule="auto"/>
          <w:tblHeader/>
        </w:trPr>
        header 1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Conservative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Management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315)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Interventional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Radiology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310)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Operative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Management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304)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929)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test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270" w:hRule="exact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[53–68]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[53–69]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[52–70]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[53–69]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Kruskal-Wallis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0.804</w:t>
            </w:r>
          </w:p>
        </w:tc>
      </w:tr>
      <w:tr>
        <w:trPr>
          <w:trHeight w:val="270" w:hRule="exact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445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</w:tr>
      <w:tr>
        <w:trPr>
          <w:trHeight w:val="270" w:hRule="exact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Colonic Obstruction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0.683</w:t>
            </w:r>
          </w:p>
        </w:tc>
      </w:tr>
      <w:tr>
        <w:trPr>
          <w:trHeight w:val="270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Bowel 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</w:tr>
      <w:tr>
        <w:trPr>
          <w:trHeight w:val="270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Lymph Nodes (n)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Kruskal-Wallis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0.550</w:t>
            </w:r>
          </w:p>
        </w:tc>
      </w:tr>
      <w:tr>
        <w:trPr>
          <w:trHeight w:val="270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4 Positive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0.749</w:t>
            </w:r>
          </w:p>
        </w:tc>
      </w:tr>
      <w:tr>
        <w:trPr>
          <w:trHeight w:val="270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0.562</w:t>
            </w:r>
          </w:p>
        </w:tc>
      </w:tr>
      <w:tr>
        <w:trPr>
          <w:trHeight w:val="270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Tumor 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</w:t>
            </w:r>
          </w:p>
        </w:tc>
      </w:tr>
      <w:tr>
        <w:trPr>
          <w:trHeight w:val="270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0.264</w:t>
            </w:r>
          </w:p>
        </w:tc>
      </w:tr>
      <w:tr>
        <w:trPr>
          <w:trHeight w:val="270" w:hRule="exact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1E-5</w:t>
            </w:r>
          </w:p>
        </w:tc>
      </w:tr>
      <w:tr>
        <w:trPr>
          <w:trHeight w:val="270" w:hRule="exact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468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2026-03-02T15:04:06Z</dcterms:modified>
  <cp:category/>
</cp:coreProperties>
</file>