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605"/>
        <w:gridCol w:w="1434"/>
        <w:gridCol w:w="1365"/>
        <w:gridCol w:w="1910"/>
        <w:gridCol w:w="1203"/>
        <w:gridCol w:w="1014"/>
      </w:tblGrid>
      <w:tr>
        <w:trPr>
          <w:trHeight w:val="713" w:hRule="auto"/>
          <w:tblHeader/>
        </w:trPr>
        <w:tc>
          <w:tcPr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DCDC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60" w:right="12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Variable</w:t>
            </w:r>
          </w:p>
        </w:tc>
        <w:tc>
          <w:tcPr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DCDC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60" w:right="12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Observation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(n = 315)</w:t>
            </w:r>
          </w:p>
        </w:tc>
        <w:tc>
          <w:tcPr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DCDC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60" w:right="12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Levamisole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(n = 310)</w:t>
            </w:r>
          </w:p>
        </w:tc>
        <w:tc>
          <w:tcPr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DCDC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60" w:right="12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Levamisole + 5FU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(n = 304)</w:t>
            </w:r>
          </w:p>
        </w:tc>
        <w:tc>
          <w:tcPr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DCDC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60" w:right="12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Total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(N = 929)</w:t>
            </w:r>
          </w:p>
        </w:tc>
        <w:tc>
          <w:tcPr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DCDC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60" w:right="12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 value</w:t>
            </w:r>
          </w:p>
        </w:tc>
      </w:tr>
      <w:tr>
        <w:trPr>
          <w:trHeight w:val="369" w:hRule="exact"/>
        </w:trPr>
        <w:tc>
          <w:tcPr>
            <w:gridSpan w:val="6"/>
            <w:tcBorders>
              <w:bottom w:val="single" w:sz="4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60" w:right="12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Patient Demographics</w:t>
            </w:r>
          </w:p>
        </w:tc>
      </w:tr>
      <w:tr>
        <w:trPr>
          <w:trHeight w:val="270" w:hRule="exact"/>
        </w:trPr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18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Age (yr)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59.5 ± 12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60.1 ± 11.6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59.7 ± 12.3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59.8 ± 11.9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0.780</w:t>
            </w:r>
          </w:p>
        </w:tc>
      </w:tr>
      <w:tr>
        <w:trPr>
          <w:trHeight w:val="270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180" w:right="120" w:firstLine="0" w:firstLineChars="0"/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270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149 (47%)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133 (43%)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163 (54%)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445 (48%)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0.028</w:t>
            </w:r>
          </w:p>
        </w:tc>
      </w:tr>
      <w:tr>
        <w:trPr>
          <w:trHeight w:val="270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166 (53%)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177 (57%)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141 (46%)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484 (52%)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</w:tr>
      <w:tr>
        <w:trPr>
          <w:trHeight w:val="369" w:hRule="exact"/>
        </w:trPr>
        <w:tc>
          <w:tcPr>
            <w:gridSpan w:val="6"/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60" w:right="12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Surgical Findings</w:t>
            </w:r>
          </w:p>
        </w:tc>
      </w:tr>
      <w:tr>
        <w:trPr>
          <w:trHeight w:val="270" w:hRule="exact"/>
        </w:trPr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18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Colonic Obstruction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63 (20%)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63 (20%)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54 (18%)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180 (19%)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0.683</w:t>
            </w:r>
          </w:p>
        </w:tc>
      </w:tr>
      <w:tr>
        <w:trPr>
          <w:trHeight w:val="270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18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Bowel Perforation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 (3%)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 (3%)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 (3%)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27 (3%)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0.907</w:t>
            </w:r>
          </w:p>
        </w:tc>
      </w:tr>
      <w:tr>
        <w:trPr>
          <w:trHeight w:val="369" w:hRule="exact"/>
        </w:trPr>
        <w:tc>
          <w:tcPr>
            <w:gridSpan w:val="6"/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60" w:right="12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Tumor Characteristics</w:t>
            </w:r>
          </w:p>
        </w:tc>
      </w:tr>
      <w:tr>
        <w:trPr>
          <w:trHeight w:val="270" w:hRule="exact"/>
        </w:trPr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18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Positive Lymph Nodes (n)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[1–5]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[1–5]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[1–4]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[1–5]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0.550</w:t>
            </w:r>
          </w:p>
        </w:tc>
      </w:tr>
      <w:tr>
        <w:trPr>
          <w:trHeight w:val="270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18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&gt; 4 Positive Nodes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87 (28%)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89 (29%)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79 (26%)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255 (27%)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0.749</w:t>
            </w:r>
          </w:p>
        </w:tc>
      </w:tr>
      <w:tr>
        <w:trPr>
          <w:trHeight w:val="270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18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Tumor Adherence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47 (15%)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49 (16%)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39 (13%)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135 (15%)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0.562</w:t>
            </w:r>
          </w:p>
        </w:tc>
      </w:tr>
      <w:tr>
        <w:trPr>
          <w:trHeight w:val="270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180" w:right="120" w:firstLine="0" w:firstLineChars="0"/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18"/>
                <w:szCs w:val="18"/>
                <w:color w:val="000000"/>
              </w:rPr>
              <w:t xml:space="preserve">Tumor Differentiation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270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Well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27 (9%)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37 (12%)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29 (10%)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93 (10%)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0.522</w:t>
            </w:r>
          </w:p>
        </w:tc>
      </w:tr>
      <w:tr>
        <w:trPr>
          <w:trHeight w:val="270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Moderate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229 (74%)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219 (73%)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215 (72%)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663 (73%)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</w:tr>
      <w:tr>
        <w:trPr>
          <w:trHeight w:val="270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Poor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52 (17%)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44 (15%)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54 (18%)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150 (17%)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</w:tr>
      <w:tr>
        <w:trPr>
          <w:trHeight w:val="270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180" w:right="120" w:firstLine="0" w:firstLineChars="0"/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18"/>
                <w:szCs w:val="18"/>
                <w:color w:val="000000"/>
              </w:rPr>
              <w:t xml:space="preserve">Extent of Local Spread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270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Submucosa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 (3%)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(1%)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 (3%)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 (2%)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0.264</w:t>
            </w:r>
          </w:p>
        </w:tc>
      </w:tr>
      <w:tr>
        <w:trPr>
          <w:trHeight w:val="270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Muscle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38 (12%)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36 (12%)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32 (11%)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106 (11%)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</w:tr>
      <w:tr>
        <w:trPr>
          <w:trHeight w:val="270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Serosa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249 (79%)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259 (84%)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251 (83%)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759 (82%)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</w:tr>
      <w:tr>
        <w:trPr>
          <w:trHeight w:val="270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Contiguous Structures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 (6%)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 (4%)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 (4%)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43 (5%)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</w:tr>
      <w:tr>
        <w:trPr>
          <w:trHeight w:val="369" w:hRule="exact"/>
        </w:trPr>
        <w:tc>
          <w:tcPr>
            <w:gridSpan w:val="6"/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60" w:right="12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Outcomes</w:t>
            </w:r>
          </w:p>
        </w:tc>
      </w:tr>
      <w:tr>
        <w:trPr>
          <w:trHeight w:val="270" w:hRule="exact"/>
        </w:trPr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180" w:right="120" w:firstLine="0" w:firstLineChars="0"/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18"/>
                <w:szCs w:val="18"/>
                <w:color w:val="000000"/>
              </w:rPr>
              <w:t xml:space="preserve">Recurrence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270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 Recurrence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138 (44%)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138 (45%)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185 (61%)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461 (50%)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1E-5</w:t>
            </w:r>
          </w:p>
        </w:tc>
      </w:tr>
      <w:tr>
        <w:trPr>
          <w:trHeight w:val="270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Recurrence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177 (56%)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172 (55%)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119 (39%)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468 (50%)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JoshsMacbook2015</cp:lastModifiedBy>
  <cp:revision>9</cp:revision>
  <dcterms:created xsi:type="dcterms:W3CDTF">2017-02-28T11:18:00Z</dcterms:created>
  <dcterms:modified xsi:type="dcterms:W3CDTF">2026-03-03T11:11:21Z</dcterms:modified>
  <cp:category/>
</cp:coreProperties>
</file>