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(n = 386)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Y (n = 30)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test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BLC: 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138 (36%)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(43%)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no_MFC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[0–0]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[0–0]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MFC_present: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max_carotid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[1–2]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[1.25–4]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concom_CV: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carotid_segments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 ± 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 ± 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tot_carotid_inj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 ± 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 ± 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Statistical Methods: For continuous variables, normality was assessed using the Shapiro-Wilk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2-group comparisons, normally distributed variables were compared using Welch’s t-test; non-normal distributions were compared using the Wilcoxon rank-sum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3-group comparisons, normally distributed variables were compared using one-way ANOVA; non-normal or ordinal variables specified by the user were compared using the Kruskal-Wallis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Categorical variables were compared using Chi-squared tests or Fisher’s exact tests if expected counts were &lt;5.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Ordinal variables were summarized as medians [IQR] and compared using appropriate non-parametric tests.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Note: Approximate p-values were used for non-parametric tests with tied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2025-07-10T12:54:17Z</dcterms:modified>
  <cp:category/>
</cp:coreProperties>
</file>