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(n = 913)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Y (n = 36)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test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BLV: 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245 (27%)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 (31%)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no_MFV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[0–1]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[0–1]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MFV_present: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287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max_vert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[1–3]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 [2–4]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concom_CV: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vertebral_segments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 ±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 ± 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tot_vert_inj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 ± 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 ± 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Statistical Methods: For continuous variables, normality was assessed using the Shapiro-Wilk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2-group comparisons, normally distributed variables were compared using Welch’s t-test; non-normal distributions were compared using the Wilcoxon rank-sum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3-group comparisons, normally distributed variables were compared using one-way ANOVA; non-normal or ordinal variables specified by the user were compared using the Kruskal-Wallis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Categorical variables were compared using Chi-squared tests or Fisher’s exact tests if expected counts were &lt;5.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Ordinal variables were summarized as medians [IQR] and compared using appropriate non-parametric tests.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Note: Approximate p-values were used for non-parametric tests with tied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2025-07-10T12:54:17Z</dcterms:modified>
  <cp:category/>
</cp:coreProperties>
</file>