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CC38" w14:textId="14EC16AF" w:rsidR="007158BE" w:rsidRPr="00C12F21" w:rsidRDefault="007158BE" w:rsidP="225E19B4">
      <w:pPr>
        <w:spacing w:line="480" w:lineRule="auto"/>
        <w:jc w:val="both"/>
        <w:rPr>
          <w:b/>
          <w:bCs/>
        </w:rPr>
      </w:pPr>
      <w:r w:rsidRPr="00C12F21">
        <w:rPr>
          <w:b/>
          <w:bCs/>
        </w:rPr>
        <w:t>EXPANDED METHODS</w:t>
      </w:r>
    </w:p>
    <w:p w14:paraId="19209978" w14:textId="79A32DCB" w:rsidR="000267F8" w:rsidRPr="00C12F21" w:rsidRDefault="000267F8" w:rsidP="225E19B4">
      <w:pPr>
        <w:spacing w:line="480" w:lineRule="auto"/>
        <w:jc w:val="both"/>
        <w:rPr>
          <w:i/>
          <w:iCs/>
          <w:u w:val="single"/>
        </w:rPr>
      </w:pPr>
      <w:r w:rsidRPr="00C12F21">
        <w:rPr>
          <w:i/>
          <w:iCs/>
          <w:u w:val="single"/>
        </w:rPr>
        <w:t>High-Resolution Exposomics</w:t>
      </w:r>
    </w:p>
    <w:p w14:paraId="77BD67C2" w14:textId="490A8CB9" w:rsidR="00664CB8" w:rsidRPr="00C12F21" w:rsidRDefault="008769A5" w:rsidP="00020D28">
      <w:pPr>
        <w:spacing w:line="480" w:lineRule="auto"/>
        <w:jc w:val="both"/>
      </w:pPr>
      <w:r w:rsidRPr="00C12F21">
        <w:t>Prior to processing samples, several individual reference standards were prepared by spiking pure chemical standards into pooled reference plasma to achieve a common concentration of 0.5 ng/</w:t>
      </w:r>
      <w:proofErr w:type="spellStart"/>
      <w:r w:rsidRPr="00C12F21">
        <w:t>mL.</w:t>
      </w:r>
      <w:proofErr w:type="spellEnd"/>
      <w:r w:rsidRPr="00C12F21">
        <w:t xml:space="preserve"> All chemical standards were purchased from Cambridge Isotope Laboratories (Tewksbury, MA) and </w:t>
      </w:r>
      <w:proofErr w:type="spellStart"/>
      <w:r w:rsidRPr="00C12F21">
        <w:t>AccuStandard</w:t>
      </w:r>
      <w:proofErr w:type="spellEnd"/>
      <w:r w:rsidRPr="00C12F21">
        <w:t xml:space="preserve"> (New Haven, CT).</w:t>
      </w:r>
      <w:r w:rsidR="00923111" w:rsidRPr="00C12F21">
        <w:t xml:space="preserve"> </w:t>
      </w:r>
      <w:r w:rsidRPr="00C12F21">
        <w:t>Plasma</w:t>
      </w:r>
      <w:r w:rsidR="000267F8" w:rsidRPr="00C12F21">
        <w:t xml:space="preserve"> reference </w:t>
      </w:r>
      <w:r w:rsidR="000D1EFD" w:rsidRPr="00C12F21">
        <w:t>standards</w:t>
      </w:r>
      <w:r w:rsidR="000267F8" w:rsidRPr="00C12F21">
        <w:t xml:space="preserve"> </w:t>
      </w:r>
      <w:r w:rsidR="00CF24FC" w:rsidRPr="00C12F21">
        <w:t xml:space="preserve">and tissue samples were </w:t>
      </w:r>
      <w:r w:rsidR="00C74EDA" w:rsidRPr="00C12F21">
        <w:t xml:space="preserve">processed using a </w:t>
      </w:r>
      <w:r w:rsidR="000D1EFD" w:rsidRPr="00C12F21">
        <w:t>modified version of</w:t>
      </w:r>
      <w:r w:rsidR="000267F8" w:rsidRPr="00C12F21">
        <w:t xml:space="preserve"> the express liquid extraction (XLE) method</w:t>
      </w:r>
      <w:r w:rsidR="00C74EDA" w:rsidRPr="00C12F21">
        <w:t>.</w:t>
      </w:r>
      <w:r w:rsidR="000267F8" w:rsidRPr="00C12F21">
        <w:fldChar w:fldCharType="begin"/>
      </w:r>
      <w:r w:rsidR="00AC007D" w:rsidRPr="00C12F21">
        <w:instrText xml:space="preserve"> ADDIN ZOTERO_ITEM CSL_CITATION {"citationID":"jj7L31k5","properties":{"formattedCitation":"\\super 1\\nosupersub{}","plainCitation":"1","noteIndex":0},"citationItems":[{"id":3373,"uris":["http://zotero.org/users/10926678/items/CP3Z9JDM"],"itemData":{"id":3373,"type":"article-journal","abstract":"Abstract\n            Complementing the genome with an understanding of the human exposome is an important challenge for contemporary science and technology. Tens of thousands of chemicals are used in commerce, yet cost for targeted environmental chemical analysis limits surveillance to a few hundred known hazards. To overcome limitations which prevent scaling to thousands of chemicals, we develop a single-step express liquid extraction and gas chromatography high-resolution mass spectrometry analysis to operationalize the human exposome. We show that the workflow supports quantification of environmental chemicals in human plasma (200 µL) and tissue (≤100 mg) samples. The method also provides high resolution, sensitivity and selectivity for exposome epidemiology of mass spectral features without a priori knowledge of chemical identity. The simplicity of the method can facilitate harmonization of environmental biomonitoring between laboratories and enable population level human exposome research with limited sample volume.","container-title":"Nature Communications","DOI":"10.1038/s41467-021-25840-9","ISSN":"2041-1723","issue":"1","journalAbbreviation":"Nat Commun","language":"en","page":"5575","source":"DOI.org (Crossref)","title":"A scalable workflow to characterize the human exposome","volume":"12","author":[{"family":"Hu","given":"Xin"},{"family":"Walker","given":"Douglas I."},{"family":"Liang","given":"Yongliang"},{"family":"Smith","given":"Matthew Ryan"},{"family":"Orr","given":"Michael L."},{"family":"Juran","given":"Brian D."},{"family":"Ma","given":"Chunyu"},{"family":"Uppal","given":"Karan"},{"family":"Koval","given":"Michael"},{"family":"Martin","given":"Greg S."},{"family":"Neujahr","given":"David C."},{"family":"Marsit","given":"Carmen J."},{"family":"Go","given":"Young-Mi"},{"family":"Pennell","given":"Kurt D."},{"family":"Miller","given":"Gary W."},{"family":"Lazaridis","given":"Konstantinos N."},{"family":"Jones","given":"Dean P."}],"issued":{"date-parts":[["2021",9,22]]}}}],"schema":"https://github.com/citation-style-language/schema/raw/master/csl-citation.json"} </w:instrText>
      </w:r>
      <w:r w:rsidR="000267F8" w:rsidRPr="00C12F21">
        <w:fldChar w:fldCharType="separate"/>
      </w:r>
      <w:r w:rsidR="00AC007D" w:rsidRPr="00C12F21">
        <w:rPr>
          <w:vertAlign w:val="superscript"/>
          <w14:ligatures w14:val="standardContextual"/>
        </w:rPr>
        <w:t>1</w:t>
      </w:r>
      <w:r w:rsidR="000267F8" w:rsidRPr="00C12F21">
        <w:fldChar w:fldCharType="end"/>
      </w:r>
      <w:r w:rsidR="00C74EDA" w:rsidRPr="00C12F21">
        <w:t xml:space="preserve"> T</w:t>
      </w:r>
      <w:r w:rsidR="00C45AE6" w:rsidRPr="00C12F21">
        <w:t>he XLE is optimized for biofluids</w:t>
      </w:r>
      <w:r w:rsidR="002757DC" w:rsidRPr="00C12F21">
        <w:t xml:space="preserve">; however, it was necessary to modify it to ensure analytical consistency across plasma standards and tumor tissue samples, </w:t>
      </w:r>
      <w:r w:rsidR="00664CB8" w:rsidRPr="00C12F21">
        <w:t xml:space="preserve">as detailed below. </w:t>
      </w:r>
    </w:p>
    <w:p w14:paraId="3D963BCA" w14:textId="7FE58CEF" w:rsidR="00F55538" w:rsidRPr="00C12F21" w:rsidRDefault="00845B0D" w:rsidP="000E224A">
      <w:pPr>
        <w:spacing w:line="480" w:lineRule="auto"/>
        <w:ind w:firstLine="720"/>
        <w:jc w:val="both"/>
      </w:pPr>
      <w:r w:rsidRPr="00C12F21">
        <w:t xml:space="preserve">First, ~50 mg of tumor </w:t>
      </w:r>
      <w:r w:rsidR="00E22BC0" w:rsidRPr="00C12F21">
        <w:t xml:space="preserve">or cadaver control thyroid </w:t>
      </w:r>
      <w:r w:rsidRPr="00C12F21">
        <w:t>tissue was c</w:t>
      </w:r>
      <w:r w:rsidR="00E92B9D" w:rsidRPr="00C12F21">
        <w:t xml:space="preserve">ut and placed into a </w:t>
      </w:r>
      <w:r w:rsidR="00F64736" w:rsidRPr="00C12F21">
        <w:t>glass vial</w:t>
      </w:r>
      <w:r w:rsidR="009F69D5" w:rsidRPr="00C12F21">
        <w:t xml:space="preserve"> (</w:t>
      </w:r>
      <w:r w:rsidR="00174043" w:rsidRPr="00C12F21">
        <w:t>13x100 mm)</w:t>
      </w:r>
      <w:r w:rsidR="00E92B9D" w:rsidRPr="00C12F21">
        <w:t>, and exact tissue weights were recorded</w:t>
      </w:r>
      <w:r w:rsidR="002E43CF" w:rsidRPr="00C12F21">
        <w:t xml:space="preserve"> (mean </w:t>
      </w:r>
      <w:r w:rsidR="00505DB1" w:rsidRPr="00C12F21">
        <w:t xml:space="preserve">± SD = </w:t>
      </w:r>
      <w:r w:rsidR="000E3C74" w:rsidRPr="00C12F21">
        <w:t xml:space="preserve">52.7 </w:t>
      </w:r>
      <w:r w:rsidR="00505DB1" w:rsidRPr="00C12F21">
        <w:t>± 11.3 mg</w:t>
      </w:r>
      <w:r w:rsidR="008F0816" w:rsidRPr="00C12F21">
        <w:t xml:space="preserve"> for tumor</w:t>
      </w:r>
      <w:r w:rsidR="0024588A" w:rsidRPr="00C12F21">
        <w:t xml:space="preserve"> tissue</w:t>
      </w:r>
      <w:r w:rsidR="008F0816" w:rsidRPr="00C12F21">
        <w:t xml:space="preserve">, </w:t>
      </w:r>
      <w:r w:rsidR="00E10C77" w:rsidRPr="00C12F21">
        <w:t xml:space="preserve">43.1 ± </w:t>
      </w:r>
      <w:r w:rsidR="0024588A" w:rsidRPr="00C12F21">
        <w:t>4.5 mg for cadaver control thyroid tissue</w:t>
      </w:r>
      <w:r w:rsidR="00505DB1" w:rsidRPr="00C12F21">
        <w:t>).</w:t>
      </w:r>
      <w:r w:rsidR="00C82038" w:rsidRPr="00C12F21">
        <w:t xml:space="preserve"> </w:t>
      </w:r>
      <w:r w:rsidR="00F96B88" w:rsidRPr="00C12F21">
        <w:t>Next</w:t>
      </w:r>
      <w:r w:rsidR="00CC05AA" w:rsidRPr="00C12F21">
        <w:t>,</w:t>
      </w:r>
      <w:r w:rsidR="00F64736" w:rsidRPr="00C12F21">
        <w:t xml:space="preserve"> 200 </w:t>
      </w:r>
      <w:proofErr w:type="spellStart"/>
      <w:r w:rsidR="00664E12" w:rsidRPr="00C12F21">
        <w:t>μL</w:t>
      </w:r>
      <w:proofErr w:type="spellEnd"/>
      <w:r w:rsidR="00F96B88" w:rsidRPr="00C12F21">
        <w:t xml:space="preserve"> </w:t>
      </w:r>
      <w:r w:rsidR="00F64736" w:rsidRPr="00C12F21">
        <w:t xml:space="preserve">of </w:t>
      </w:r>
      <w:r w:rsidR="00DF4690" w:rsidRPr="00C12F21">
        <w:t xml:space="preserve">each </w:t>
      </w:r>
      <w:r w:rsidR="00131CC5" w:rsidRPr="00C12F21">
        <w:t xml:space="preserve">pooled reference </w:t>
      </w:r>
      <w:r w:rsidR="00204434" w:rsidRPr="00C12F21">
        <w:t>plasm</w:t>
      </w:r>
      <w:r w:rsidR="00BD6510" w:rsidRPr="00C12F21">
        <w:t xml:space="preserve">a </w:t>
      </w:r>
      <w:r w:rsidR="00DF4690" w:rsidRPr="00C12F21">
        <w:t>standard</w:t>
      </w:r>
      <w:r w:rsidR="002A4CD4" w:rsidRPr="00C12F21">
        <w:t xml:space="preserve"> (an in-house </w:t>
      </w:r>
      <w:r w:rsidR="00DC64BA" w:rsidRPr="00C12F21">
        <w:t xml:space="preserve">standard referred to as </w:t>
      </w:r>
      <w:proofErr w:type="spellStart"/>
      <w:r w:rsidR="001B74A0" w:rsidRPr="00C12F21">
        <w:t>QStd</w:t>
      </w:r>
      <w:proofErr w:type="spellEnd"/>
      <w:r w:rsidR="00BE775A" w:rsidRPr="00C12F21">
        <w:t>; see Go et al.</w:t>
      </w:r>
      <w:r w:rsidR="00BE775A" w:rsidRPr="00C12F21">
        <w:fldChar w:fldCharType="begin"/>
      </w:r>
      <w:r w:rsidR="00AC007D" w:rsidRPr="00C12F21">
        <w:instrText xml:space="preserve"> ADDIN ZOTERO_ITEM CSL_CITATION {"citationID":"UYBHa7KT","properties":{"unsorted":false,"formattedCitation":"\\super 2\\nosupersub{}","plainCitation":"2","noteIndex":0},"citationItems":[{"id":4171,"uris":["http://zotero.org/users/10926678/items/S4ISPZ8A"],"itemData":{"id":4171,"type":"article-journal","abstract":"The exposome is the cumulative measure of environmental influences and associated biological responses throughout the lifespan, including exposures from the environment, diet, behavior, and endogenous processes. A major challenge for exposome research lies in the development of robust and affordable analytic procedures to measure the broad range of exposures and associated biologic impacts occurring over a lifetime. Biomonitoring is an established approach to evaluate internal body burden of environmental exposures, but use of biomonitoring for exposome research is often limited by the high costs associated with quantification of individual chemicals. High-resolution metabolomics (HRM) uses ultra-high resolution mass spectrometry with minimal sample preparation to support high-throughput relative quantification of thousands of environmental, dietary, and microbial chemicals. HRM also measures metabolites in most endogenous metabolic pathways, thereby providing simultaneous measurement of biologic responses to environmental exposures. The present research examined quantification strategies to enhance the usefulness of HRM data for cumulative exposome research. The results provide a simple reference standardization protocol in which individual chemical concentrations in unknown samples are estimated by comparison to a concurrently analyzed, pooled reference sample with known chemical concentrations. The approach was tested using blinded analyses of amino acids in human samples and was found to be comparable to independent laboratory results based on surrogate standardization or internal standardization. Quantification was reproducible over a 13-month period and extrapolated to thousands of chemicals. The results show that reference standardization protocol provides an effective strategy that will enhance data collection for cumulative exposome research. In principle, the approach can be extended to other types of mass spectrometry and other analytical methods.","container-title":"Toxicological Sciences","DOI":"10.1093/toxsci/kfv198","ISSN":"1096-6080","issue":"2","journalAbbreviation":"Toxicol Sci","note":"PMID: 26358001\nPMCID: PMC4675836","page":"531-543","source":"PubMed Central","title":"Reference Standardization for Mass Spectrometry and High-resolution Metabolomics Applications to Exposome Research","volume":"148","author":[{"family":"Go","given":"Young-Mi"},{"family":"Walker","given":"Douglas I."},{"family":"Liang","given":"Yongliang"},{"family":"Uppal","given":"Karan"},{"family":"Soltow","given":"Quinlyn A."},{"family":"Tran","given":"ViLinh"},{"family":"Strobel","given":"Frederick"},{"family":"Quyyumi","given":"Arshed A."},{"family":"Ziegler","given":"Thomas R."},{"family":"Pennell","given":"Kurt D."},{"family":"Miller","given":"Gary W."},{"family":"Jones","given":"Dean P."}],"issued":{"date-parts":[["2015",12]]}},"locator":null,"label":null,"suppress-author":null,"prefix":null,"suffix":null}],"schema":"https://github.com/citation-style-language/schema/raw/master/csl-citation.json"} </w:instrText>
      </w:r>
      <w:r w:rsidR="00BE775A" w:rsidRPr="00C12F21">
        <w:fldChar w:fldCharType="separate"/>
      </w:r>
      <w:r w:rsidR="00AC007D" w:rsidRPr="00C12F21">
        <w:rPr>
          <w:vertAlign w:val="superscript"/>
          <w14:ligatures w14:val="standardContextual"/>
        </w:rPr>
        <w:t>2</w:t>
      </w:r>
      <w:r w:rsidR="00BE775A" w:rsidRPr="00C12F21">
        <w:fldChar w:fldCharType="end"/>
      </w:r>
      <w:r w:rsidR="00BE775A" w:rsidRPr="00C12F21">
        <w:t xml:space="preserve"> for a full description of a previous iteration of this standard) </w:t>
      </w:r>
      <w:r w:rsidR="00F96B88" w:rsidRPr="00C12F21">
        <w:t xml:space="preserve">was </w:t>
      </w:r>
      <w:r w:rsidR="00175AC6" w:rsidRPr="00C12F21">
        <w:t>transferred to glass vials</w:t>
      </w:r>
      <w:r w:rsidR="00174043" w:rsidRPr="00C12F21">
        <w:t xml:space="preserve"> (13x100 mm)</w:t>
      </w:r>
      <w:r w:rsidR="00175AC6" w:rsidRPr="00C12F21">
        <w:t xml:space="preserve">. </w:t>
      </w:r>
      <w:r w:rsidR="4220679B" w:rsidRPr="00C12F21">
        <w:t xml:space="preserve">For tissues, </w:t>
      </w:r>
      <w:r w:rsidR="004A1CF5" w:rsidRPr="00C12F21">
        <w:t xml:space="preserve">500 </w:t>
      </w:r>
      <w:proofErr w:type="spellStart"/>
      <w:r w:rsidR="00664E12" w:rsidRPr="00C12F21">
        <w:t>μL</w:t>
      </w:r>
      <w:proofErr w:type="spellEnd"/>
      <w:r w:rsidR="004A1CF5" w:rsidRPr="00C12F21">
        <w:t xml:space="preserve"> of an</w:t>
      </w:r>
      <w:r w:rsidR="000D2310" w:rsidRPr="00C12F21">
        <w:t xml:space="preserve"> </w:t>
      </w:r>
      <w:r w:rsidR="003560AC" w:rsidRPr="00C12F21">
        <w:t xml:space="preserve">extraction buffer comprised of </w:t>
      </w:r>
      <w:r w:rsidR="000D2310" w:rsidRPr="00C12F21">
        <w:t>acetone and petroleum ether (</w:t>
      </w:r>
      <w:r w:rsidR="003560AC" w:rsidRPr="00C12F21">
        <w:t>1:1 v/v)</w:t>
      </w:r>
      <w:r w:rsidR="53D86F74" w:rsidRPr="00C12F21">
        <w:t xml:space="preserve"> (</w:t>
      </w:r>
      <w:proofErr w:type="spellStart"/>
      <w:r w:rsidR="53D86F74" w:rsidRPr="00C12F21">
        <w:t>MilliporeSigma</w:t>
      </w:r>
      <w:proofErr w:type="spellEnd"/>
      <w:r w:rsidR="53D86F74" w:rsidRPr="00C12F21">
        <w:t>, Catalog #184519)</w:t>
      </w:r>
      <w:r w:rsidR="005508BA" w:rsidRPr="00C12F21">
        <w:t xml:space="preserve"> </w:t>
      </w:r>
      <w:r w:rsidR="004A1CF5" w:rsidRPr="00C12F21">
        <w:t>with ~2% internal standard</w:t>
      </w:r>
      <w:r w:rsidR="1FEE1BEE" w:rsidRPr="00C12F21">
        <w:t xml:space="preserve"> mix</w:t>
      </w:r>
      <w:r w:rsidR="004A1CF5" w:rsidRPr="00C12F21">
        <w:t xml:space="preserve">, was added to </w:t>
      </w:r>
      <w:r w:rsidR="00A86109" w:rsidRPr="00C12F21">
        <w:t>the glass vials</w:t>
      </w:r>
      <w:r w:rsidR="005508BA" w:rsidRPr="00C12F21">
        <w:t xml:space="preserve"> containing tissues. </w:t>
      </w:r>
      <w:r w:rsidR="74E4D3A6" w:rsidRPr="00C12F21">
        <w:t xml:space="preserve">For plasma, </w:t>
      </w:r>
      <w:r w:rsidR="007853F7" w:rsidRPr="00C12F21">
        <w:t xml:space="preserve">200 </w:t>
      </w:r>
      <w:proofErr w:type="spellStart"/>
      <w:r w:rsidR="00664E12" w:rsidRPr="00C12F21">
        <w:t>μL</w:t>
      </w:r>
      <w:proofErr w:type="spellEnd"/>
      <w:r w:rsidR="007853F7" w:rsidRPr="00C12F21">
        <w:t xml:space="preserve"> of extraction buffer </w:t>
      </w:r>
      <w:r w:rsidR="7071E74C" w:rsidRPr="00C12F21">
        <w:t xml:space="preserve">containing 2% internal standard mix </w:t>
      </w:r>
      <w:r w:rsidR="007853F7" w:rsidRPr="00C12F21">
        <w:t xml:space="preserve">was added to </w:t>
      </w:r>
      <w:r w:rsidR="00923111" w:rsidRPr="00C12F21">
        <w:t xml:space="preserve">the glass vials containing </w:t>
      </w:r>
      <w:r w:rsidR="6A3D1A27" w:rsidRPr="00C12F21">
        <w:t xml:space="preserve">the pooled reference </w:t>
      </w:r>
      <w:r w:rsidR="00923111" w:rsidRPr="00C12F21">
        <w:t xml:space="preserve">plasma. </w:t>
      </w:r>
      <w:r w:rsidR="003C74AD" w:rsidRPr="00C12F21">
        <w:t xml:space="preserve">50 </w:t>
      </w:r>
      <w:proofErr w:type="spellStart"/>
      <w:r w:rsidR="003C74AD" w:rsidRPr="00C12F21">
        <w:t>μL</w:t>
      </w:r>
      <w:proofErr w:type="spellEnd"/>
      <w:r w:rsidR="003C74AD" w:rsidRPr="00C12F21">
        <w:t xml:space="preserve"> of formic acid (</w:t>
      </w:r>
      <w:proofErr w:type="spellStart"/>
      <w:r w:rsidR="003C74AD" w:rsidRPr="00C12F21">
        <w:t>Emprove</w:t>
      </w:r>
      <w:proofErr w:type="spellEnd"/>
      <w:r w:rsidR="003C74AD" w:rsidRPr="00C12F21">
        <w:t>® Essential DAC,</w:t>
      </w:r>
      <w:r w:rsidR="005602ED" w:rsidRPr="00C12F21">
        <w:t xml:space="preserve"> 98-100% pure,</w:t>
      </w:r>
      <w:r w:rsidR="003C74AD" w:rsidRPr="00C12F21">
        <w:t xml:space="preserve"> </w:t>
      </w:r>
      <w:proofErr w:type="spellStart"/>
      <w:r w:rsidR="00F4191F" w:rsidRPr="00C12F21">
        <w:t>MilliporeSigma</w:t>
      </w:r>
      <w:proofErr w:type="spellEnd"/>
      <w:r w:rsidR="00EB6CB3" w:rsidRPr="00C12F21">
        <w:t>, Catalog #</w:t>
      </w:r>
      <w:r w:rsidR="00D912C4" w:rsidRPr="00C12F21">
        <w:t>1002631000</w:t>
      </w:r>
      <w:r w:rsidR="003C74AD" w:rsidRPr="00C12F21">
        <w:t>)</w:t>
      </w:r>
      <w:r w:rsidR="008D6BF4" w:rsidRPr="00C12F21">
        <w:t xml:space="preserve"> was then added to tissue and plasma standard vials.</w:t>
      </w:r>
      <w:r w:rsidR="00E17CA6" w:rsidRPr="00C12F21">
        <w:t xml:space="preserve"> </w:t>
      </w:r>
      <w:r w:rsidR="2698F2FB" w:rsidRPr="00C12F21">
        <w:t xml:space="preserve">To the tissue vials, </w:t>
      </w:r>
      <w:r w:rsidR="008D227D" w:rsidRPr="00C12F21">
        <w:t xml:space="preserve">20 mg of NaCl </w:t>
      </w:r>
      <w:r w:rsidR="00462528" w:rsidRPr="00C12F21">
        <w:t xml:space="preserve">was added, and </w:t>
      </w:r>
      <w:r w:rsidR="0065412F" w:rsidRPr="00C12F21">
        <w:t xml:space="preserve">45 ± 5 mg of MgSO4 </w:t>
      </w:r>
      <w:r w:rsidR="5ADC3081" w:rsidRPr="00C12F21">
        <w:rPr>
          <w:rFonts w:eastAsia="Arial"/>
        </w:rPr>
        <w:t xml:space="preserve">(≥99.99% </w:t>
      </w:r>
      <w:r w:rsidR="0047254D" w:rsidRPr="00C12F21">
        <w:rPr>
          <w:rFonts w:eastAsia="Arial"/>
        </w:rPr>
        <w:t>trace metals basis</w:t>
      </w:r>
      <w:r w:rsidR="5ADC3081" w:rsidRPr="00C12F21">
        <w:rPr>
          <w:rFonts w:eastAsia="Arial"/>
        </w:rPr>
        <w:t>, Sigma-</w:t>
      </w:r>
      <w:r w:rsidR="5ADC3081" w:rsidRPr="00C12F21">
        <w:rPr>
          <w:rFonts w:eastAsia="Arial"/>
          <w:color w:val="000000" w:themeColor="text1"/>
        </w:rPr>
        <w:t>Aldrich</w:t>
      </w:r>
      <w:r w:rsidR="00CA7151" w:rsidRPr="00C12F21">
        <w:rPr>
          <w:rFonts w:eastAsia="Arial"/>
          <w:color w:val="000000" w:themeColor="text1"/>
        </w:rPr>
        <w:t xml:space="preserve">, </w:t>
      </w:r>
      <w:r w:rsidR="00CA7151" w:rsidRPr="00C12F21">
        <w:t xml:space="preserve">Catalog </w:t>
      </w:r>
      <w:r w:rsidR="5ADC3081" w:rsidRPr="00C12F21">
        <w:rPr>
          <w:rFonts w:eastAsia="Arial"/>
          <w:color w:val="000000" w:themeColor="text1"/>
        </w:rPr>
        <w:t>#</w:t>
      </w:r>
      <w:r w:rsidR="006B558D" w:rsidRPr="00C12F21">
        <w:rPr>
          <w:rFonts w:eastAsia="Arial"/>
          <w:color w:val="000000" w:themeColor="text1"/>
        </w:rPr>
        <w:t>203726</w:t>
      </w:r>
      <w:r w:rsidR="5ADC3081" w:rsidRPr="00C12F21">
        <w:rPr>
          <w:rFonts w:eastAsia="Arial"/>
          <w:color w:val="000000" w:themeColor="text1"/>
        </w:rPr>
        <w:t>)</w:t>
      </w:r>
      <w:r w:rsidR="5ADC3081" w:rsidRPr="00C12F21">
        <w:rPr>
          <w:color w:val="000000" w:themeColor="text1"/>
        </w:rPr>
        <w:t xml:space="preserve"> </w:t>
      </w:r>
      <w:r w:rsidR="0065412F" w:rsidRPr="00C12F21">
        <w:t xml:space="preserve">was added to </w:t>
      </w:r>
      <w:r w:rsidR="00005441" w:rsidRPr="00C12F21">
        <w:t>tissue and plasma standard vial</w:t>
      </w:r>
      <w:r w:rsidR="001E56B9" w:rsidRPr="00C12F21">
        <w:t>s</w:t>
      </w:r>
      <w:r w:rsidR="00F82286" w:rsidRPr="00C12F21">
        <w:t>.</w:t>
      </w:r>
      <w:r w:rsidR="001E56B9" w:rsidRPr="00C12F21">
        <w:t xml:space="preserve"> </w:t>
      </w:r>
    </w:p>
    <w:p w14:paraId="5D56EC98" w14:textId="63EE5369" w:rsidR="00CD6478" w:rsidRPr="00C12F21" w:rsidRDefault="00020D28" w:rsidP="006B558D">
      <w:pPr>
        <w:spacing w:line="480" w:lineRule="auto"/>
        <w:ind w:firstLine="720"/>
        <w:jc w:val="both"/>
        <w:rPr>
          <w:i/>
          <w:iCs/>
          <w:u w:val="single"/>
        </w:rPr>
      </w:pPr>
      <w:r w:rsidRPr="00C12F21">
        <w:t>Tissue samples were then homogenized in this solution using a tissue-</w:t>
      </w:r>
      <w:proofErr w:type="spellStart"/>
      <w:r w:rsidRPr="00C12F21">
        <w:t>tearor</w:t>
      </w:r>
      <w:proofErr w:type="spellEnd"/>
      <w:r w:rsidRPr="00C12F21">
        <w:t>, followed by water bath sonication for 30 minutes</w:t>
      </w:r>
      <w:r w:rsidR="00550B1D" w:rsidRPr="00C12F21">
        <w:t xml:space="preserve"> at room temperature</w:t>
      </w:r>
      <w:r w:rsidRPr="00C12F21">
        <w:t>.</w:t>
      </w:r>
      <w:r w:rsidR="00F55538" w:rsidRPr="00C12F21">
        <w:t xml:space="preserve"> </w:t>
      </w:r>
      <w:r w:rsidR="5D5EBBAC" w:rsidRPr="00C12F21">
        <w:t>P</w:t>
      </w:r>
      <w:r w:rsidR="00F55538" w:rsidRPr="00C12F21">
        <w:t xml:space="preserve">lasma </w:t>
      </w:r>
      <w:r w:rsidR="000267F8" w:rsidRPr="00C12F21">
        <w:t>sample</w:t>
      </w:r>
      <w:r w:rsidR="2460D68C" w:rsidRPr="00C12F21">
        <w:t>s</w:t>
      </w:r>
      <w:r w:rsidR="000267F8" w:rsidRPr="00C12F21">
        <w:t xml:space="preserve"> </w:t>
      </w:r>
      <w:r w:rsidR="003621FB" w:rsidRPr="00C12F21">
        <w:t>were</w:t>
      </w:r>
      <w:r w:rsidR="000267F8" w:rsidRPr="00C12F21">
        <w:t xml:space="preserve"> shaken vigorously on ice using a multitube </w:t>
      </w:r>
      <w:proofErr w:type="spellStart"/>
      <w:r w:rsidR="000267F8" w:rsidRPr="00C12F21">
        <w:t>vortexer</w:t>
      </w:r>
      <w:proofErr w:type="spellEnd"/>
      <w:r w:rsidR="000267F8" w:rsidRPr="00C12F21">
        <w:t xml:space="preserve"> (VWR VX-2500) for </w:t>
      </w:r>
      <w:r w:rsidR="00B23FAF" w:rsidRPr="00C12F21">
        <w:t>60 min</w:t>
      </w:r>
      <w:r w:rsidR="003621FB" w:rsidRPr="00C12F21">
        <w:t>.</w:t>
      </w:r>
      <w:r w:rsidR="00AA6B83" w:rsidRPr="00C12F21">
        <w:t xml:space="preserve"> </w:t>
      </w:r>
      <w:r w:rsidR="00026972" w:rsidRPr="00C12F21">
        <w:t>Following this, both</w:t>
      </w:r>
      <w:r w:rsidR="00AA6B83" w:rsidRPr="00C12F21">
        <w:t xml:space="preserve"> </w:t>
      </w:r>
      <w:r w:rsidR="00B36DC1" w:rsidRPr="00C12F21">
        <w:t xml:space="preserve">tissue and plasma </w:t>
      </w:r>
      <w:r w:rsidR="00A22FDA" w:rsidRPr="00C12F21">
        <w:t>homogenates</w:t>
      </w:r>
      <w:r w:rsidR="00B36DC1" w:rsidRPr="00C12F21">
        <w:t xml:space="preserve"> were</w:t>
      </w:r>
      <w:r w:rsidR="00AA6B83" w:rsidRPr="00C12F21">
        <w:t xml:space="preserve"> </w:t>
      </w:r>
      <w:r w:rsidR="000267F8" w:rsidRPr="00C12F21">
        <w:t xml:space="preserve">centrifuged at 3000 rpm x 4 °C </w:t>
      </w:r>
      <w:r w:rsidR="00F01388" w:rsidRPr="00C12F21">
        <w:t>x</w:t>
      </w:r>
      <w:r w:rsidR="000267F8" w:rsidRPr="00C12F21">
        <w:t xml:space="preserve"> 10 min. </w:t>
      </w:r>
      <w:r w:rsidR="00026972" w:rsidRPr="00C12F21">
        <w:t xml:space="preserve">Supernatants </w:t>
      </w:r>
      <w:r w:rsidR="00640513" w:rsidRPr="00C12F21">
        <w:t xml:space="preserve">were then transferred to </w:t>
      </w:r>
      <w:r w:rsidR="004A3C35" w:rsidRPr="00C12F21">
        <w:t>new glass vials (13</w:t>
      </w:r>
      <w:r w:rsidR="00D402C6" w:rsidRPr="00C12F21">
        <w:t xml:space="preserve"> × </w:t>
      </w:r>
      <w:r w:rsidR="004A3C35" w:rsidRPr="00C12F21">
        <w:t>100 mm)</w:t>
      </w:r>
      <w:r w:rsidR="589301A4" w:rsidRPr="00C12F21">
        <w:t xml:space="preserve"> and </w:t>
      </w:r>
      <w:r w:rsidR="59A01D9F" w:rsidRPr="00C12F21">
        <w:t>dried</w:t>
      </w:r>
      <w:r w:rsidR="002E4AC7" w:rsidRPr="00C12F21">
        <w:t xml:space="preserve"> </w:t>
      </w:r>
      <w:r w:rsidR="00D402C6" w:rsidRPr="00C12F21">
        <w:t>using</w:t>
      </w:r>
      <w:r w:rsidR="000C1B48" w:rsidRPr="00C12F21">
        <w:t xml:space="preserve"> a vacuum centrifuge for 60 min at 35 °C</w:t>
      </w:r>
      <w:r w:rsidR="00B23FAF" w:rsidRPr="00C12F21">
        <w:t xml:space="preserve">. </w:t>
      </w:r>
      <w:r w:rsidR="00B2003C" w:rsidRPr="00C12F21">
        <w:t xml:space="preserve">Finally, </w:t>
      </w:r>
      <w:r w:rsidR="19B9FA17" w:rsidRPr="00C12F21">
        <w:t xml:space="preserve">dried </w:t>
      </w:r>
      <w:r w:rsidR="00B2003C" w:rsidRPr="00C12F21">
        <w:t>sample</w:t>
      </w:r>
      <w:r w:rsidR="00A22FDA" w:rsidRPr="00C12F21">
        <w:t xml:space="preserve">s were reconstituted </w:t>
      </w:r>
      <w:r w:rsidR="00A22FDA" w:rsidRPr="00C12F21">
        <w:lastRenderedPageBreak/>
        <w:t xml:space="preserve">in </w:t>
      </w:r>
      <w:r w:rsidR="00B2003C" w:rsidRPr="00C12F21">
        <w:t xml:space="preserve">50 </w:t>
      </w:r>
      <w:proofErr w:type="spellStart"/>
      <w:r w:rsidR="37677388" w:rsidRPr="00C12F21">
        <w:t>μL</w:t>
      </w:r>
      <w:proofErr w:type="spellEnd"/>
      <w:r w:rsidR="00B2003C" w:rsidRPr="00C12F21">
        <w:t xml:space="preserve"> of isooctan</w:t>
      </w:r>
      <w:r w:rsidR="00A22FDA" w:rsidRPr="00C12F21">
        <w:t xml:space="preserve">e. Reconstituted samples were transferred </w:t>
      </w:r>
      <w:r w:rsidR="00B2003C" w:rsidRPr="00C12F21">
        <w:t xml:space="preserve">to autosampler vials with </w:t>
      </w:r>
      <w:r w:rsidR="00A22FDA" w:rsidRPr="00C12F21">
        <w:t>150</w:t>
      </w:r>
      <w:r w:rsidR="234D6581" w:rsidRPr="00C12F21">
        <w:t xml:space="preserve"> </w:t>
      </w:r>
      <w:proofErr w:type="spellStart"/>
      <w:r w:rsidR="234D6581" w:rsidRPr="00C12F21">
        <w:t>μL</w:t>
      </w:r>
      <w:proofErr w:type="spellEnd"/>
      <w:r w:rsidR="00A22FDA" w:rsidRPr="00C12F21">
        <w:t xml:space="preserve"> </w:t>
      </w:r>
      <w:r w:rsidR="00B2003C" w:rsidRPr="00C12F21">
        <w:t>vial inserts for analysis.</w:t>
      </w:r>
      <w:r w:rsidR="00A22FDA" w:rsidRPr="00C12F21">
        <w:t xml:space="preserve"> Samples were prepared in batches containing 20 samples along with standard reference material (SRM) samples</w:t>
      </w:r>
      <w:r w:rsidR="007B4F75" w:rsidRPr="00C12F21">
        <w:t xml:space="preserve"> (NIST 1957</w:t>
      </w:r>
      <w:r w:rsidR="004B43FC" w:rsidRPr="00C12F21">
        <w:t xml:space="preserve">, 1958, and </w:t>
      </w:r>
      <w:r w:rsidR="00CF1286" w:rsidRPr="00C12F21">
        <w:t xml:space="preserve">several in-house SRMs </w:t>
      </w:r>
      <w:r w:rsidR="00BE1ACA" w:rsidRPr="00C12F21">
        <w:t xml:space="preserve">discussed </w:t>
      </w:r>
      <w:r w:rsidR="00CF1286" w:rsidRPr="00C12F21">
        <w:t>above)</w:t>
      </w:r>
      <w:r w:rsidR="000711CA" w:rsidRPr="00C12F21">
        <w:t xml:space="preserve">. In addition, </w:t>
      </w:r>
      <w:r w:rsidR="007F5821" w:rsidRPr="00C12F21">
        <w:t>pooled</w:t>
      </w:r>
      <w:r w:rsidR="00BE1ACA" w:rsidRPr="00C12F21">
        <w:t xml:space="preserve"> reference</w:t>
      </w:r>
      <w:r w:rsidR="007F5821" w:rsidRPr="00C12F21">
        <w:t xml:space="preserve"> plasma</w:t>
      </w:r>
      <w:r w:rsidR="00413B90" w:rsidRPr="00C12F21">
        <w:t xml:space="preserve"> samples,</w:t>
      </w:r>
      <w:r w:rsidR="008E30B0" w:rsidRPr="00C12F21">
        <w:t xml:space="preserve"> a</w:t>
      </w:r>
      <w:r w:rsidR="00A22FDA" w:rsidRPr="00C12F21">
        <w:t xml:space="preserve"> </w:t>
      </w:r>
      <w:r w:rsidR="00E83140" w:rsidRPr="00C12F21">
        <w:t xml:space="preserve">retention-time </w:t>
      </w:r>
      <w:r w:rsidR="00A96646" w:rsidRPr="00C12F21">
        <w:t xml:space="preserve">batch comparison standard, a </w:t>
      </w:r>
      <w:r w:rsidR="00957F03" w:rsidRPr="00C12F21">
        <w:t xml:space="preserve">method </w:t>
      </w:r>
      <w:r w:rsidR="00B73DA3" w:rsidRPr="00C12F21">
        <w:t>solvent</w:t>
      </w:r>
      <w:r w:rsidR="00A22FDA" w:rsidRPr="00C12F21">
        <w:t xml:space="preserve"> blank that </w:t>
      </w:r>
      <w:r w:rsidR="00CD6478" w:rsidRPr="00C12F21">
        <w:t xml:space="preserve">underwent </w:t>
      </w:r>
      <w:r w:rsidR="00A22FDA" w:rsidRPr="00C12F21">
        <w:t>solvent extraction</w:t>
      </w:r>
      <w:r w:rsidR="00957F03" w:rsidRPr="00C12F21">
        <w:t xml:space="preserve">, and </w:t>
      </w:r>
      <w:r w:rsidR="008E30B0" w:rsidRPr="00C12F21">
        <w:t>a</w:t>
      </w:r>
      <w:r w:rsidR="00957F03" w:rsidRPr="00C12F21">
        <w:t xml:space="preserve"> solvent blank</w:t>
      </w:r>
      <w:r w:rsidR="00A22FDA" w:rsidRPr="00C12F21">
        <w:t xml:space="preserve"> </w:t>
      </w:r>
      <w:r w:rsidR="000711CA" w:rsidRPr="00C12F21">
        <w:t>were prepared in tandem as</w:t>
      </w:r>
      <w:r w:rsidR="00A22FDA" w:rsidRPr="00C12F21">
        <w:t xml:space="preserve"> part of </w:t>
      </w:r>
      <w:r w:rsidR="005A543C" w:rsidRPr="00C12F21">
        <w:t xml:space="preserve">quality </w:t>
      </w:r>
      <w:r w:rsidR="00A22FDA" w:rsidRPr="00C12F21">
        <w:t xml:space="preserve">control </w:t>
      </w:r>
      <w:r w:rsidR="00A96646" w:rsidRPr="00C12F21">
        <w:t xml:space="preserve">measures. </w:t>
      </w:r>
      <w:r w:rsidR="00A74433" w:rsidRPr="00C12F21">
        <w:t>It should be noted that tumor tissues and cadaver control thyroid tissue</w:t>
      </w:r>
      <w:r w:rsidR="007F1489" w:rsidRPr="00C12F21">
        <w:t>s</w:t>
      </w:r>
      <w:r w:rsidR="00A74433" w:rsidRPr="00C12F21">
        <w:t xml:space="preserve"> were analyzed </w:t>
      </w:r>
      <w:r w:rsidR="00763BBA" w:rsidRPr="00C12F21">
        <w:t>at</w:t>
      </w:r>
      <w:r w:rsidR="00A74433" w:rsidRPr="00C12F21">
        <w:t xml:space="preserve"> </w:t>
      </w:r>
      <w:r w:rsidR="00F47637" w:rsidRPr="00C12F21">
        <w:t>different</w:t>
      </w:r>
      <w:r w:rsidR="00A74433" w:rsidRPr="00C12F21">
        <w:t xml:space="preserve"> timepoints and </w:t>
      </w:r>
      <w:r w:rsidR="005A543C" w:rsidRPr="00C12F21">
        <w:t>i</w:t>
      </w:r>
      <w:r w:rsidR="00A74433" w:rsidRPr="00C12F21">
        <w:t>n separate batches</w:t>
      </w:r>
      <w:r w:rsidR="00E145F0" w:rsidRPr="00C12F21">
        <w:t xml:space="preserve">, </w:t>
      </w:r>
      <w:r w:rsidR="007F1489" w:rsidRPr="00C12F21">
        <w:t>al</w:t>
      </w:r>
      <w:r w:rsidR="00E145F0" w:rsidRPr="00C12F21">
        <w:t xml:space="preserve">though the same method was used for each tissue. </w:t>
      </w:r>
      <w:r w:rsidR="00AA2D3A" w:rsidRPr="00C12F21">
        <w:t>As a result</w:t>
      </w:r>
      <w:r w:rsidR="007A6F01" w:rsidRPr="00C12F21">
        <w:t>, direct comparison of raw spectral intensities</w:t>
      </w:r>
      <w:r w:rsidR="00397A95" w:rsidRPr="00C12F21">
        <w:t xml:space="preserve"> between controls and tumors</w:t>
      </w:r>
      <w:r w:rsidR="007A6F01" w:rsidRPr="00C12F21">
        <w:t xml:space="preserve"> was </w:t>
      </w:r>
      <w:r w:rsidR="00397A95" w:rsidRPr="00C12F21">
        <w:t>limited;</w:t>
      </w:r>
      <w:r w:rsidR="007A6F01" w:rsidRPr="00C12F21">
        <w:t xml:space="preserve"> however, </w:t>
      </w:r>
      <w:r w:rsidR="004F646C" w:rsidRPr="00C12F21">
        <w:t>quantitative estimates of chemical concentrations</w:t>
      </w:r>
      <w:r w:rsidR="00D81EC8" w:rsidRPr="00C12F21">
        <w:t xml:space="preserve"> </w:t>
      </w:r>
      <w:r w:rsidR="004F646C" w:rsidRPr="00C12F21">
        <w:t xml:space="preserve">in tissues </w:t>
      </w:r>
      <w:r w:rsidR="00754EE8" w:rsidRPr="00C12F21">
        <w:t xml:space="preserve">(see the section ‘Quantitative Estimates of Chemical Concentrations in Tissues’ below) </w:t>
      </w:r>
      <w:r w:rsidR="00D81EC8" w:rsidRPr="00C12F21">
        <w:t xml:space="preserve">did enable </w:t>
      </w:r>
      <w:r w:rsidR="004F646C" w:rsidRPr="00C12F21">
        <w:t>some degree of direct comparison, though</w:t>
      </w:r>
      <w:r w:rsidR="004F646C" w:rsidRPr="00C12F21">
        <w:rPr>
          <w:i/>
          <w:iCs/>
        </w:rPr>
        <w:t xml:space="preserve"> </w:t>
      </w:r>
      <w:r w:rsidR="004F646C" w:rsidRPr="00C12F21">
        <w:t xml:space="preserve">these comparisons should be interpreted conservatively </w:t>
      </w:r>
      <w:r w:rsidR="00557CF4" w:rsidRPr="00C12F21">
        <w:t xml:space="preserve">and cautiously </w:t>
      </w:r>
      <w:r w:rsidR="004F646C" w:rsidRPr="00C12F21">
        <w:t>given the high potential for batch effects.</w:t>
      </w:r>
    </w:p>
    <w:p w14:paraId="72B8B684" w14:textId="0EB7A29E" w:rsidR="00020D28" w:rsidRPr="00C12F21" w:rsidRDefault="00A22FDA" w:rsidP="000B4D9D">
      <w:pPr>
        <w:spacing w:line="480" w:lineRule="auto"/>
        <w:ind w:firstLine="720"/>
        <w:jc w:val="both"/>
      </w:pPr>
      <w:r w:rsidRPr="00C12F21">
        <w:t xml:space="preserve">Following preparation, samples were analyzed in duplicate with a Q </w:t>
      </w:r>
      <w:proofErr w:type="spellStart"/>
      <w:r w:rsidRPr="00C12F21">
        <w:t>Exactive</w:t>
      </w:r>
      <w:proofErr w:type="spellEnd"/>
      <w:r w:rsidRPr="00C12F21">
        <w:t xml:space="preserve"> GC</w:t>
      </w:r>
      <w:r w:rsidR="0561F674" w:rsidRPr="00C12F21">
        <w:t xml:space="preserve"> hybrid quadrupole</w:t>
      </w:r>
      <w:r w:rsidR="00DE4726" w:rsidRPr="00C12F21">
        <w:t xml:space="preserve"> </w:t>
      </w:r>
      <w:r w:rsidRPr="00C12F21">
        <w:t xml:space="preserve">Orbitrap </w:t>
      </w:r>
      <w:r w:rsidR="037981D5" w:rsidRPr="00C12F21">
        <w:t>mass spectrometer</w:t>
      </w:r>
      <w:r w:rsidRPr="00C12F21">
        <w:t xml:space="preserve"> (</w:t>
      </w:r>
      <w:proofErr w:type="spellStart"/>
      <w:r w:rsidRPr="00C12F21">
        <w:t>ThermoScientific</w:t>
      </w:r>
      <w:proofErr w:type="spellEnd"/>
      <w:r w:rsidRPr="00C12F21">
        <w:t>), allowing for 2</w:t>
      </w:r>
      <w:r w:rsidR="00933C87" w:rsidRPr="00C12F21">
        <w:t>5</w:t>
      </w:r>
      <w:r w:rsidRPr="00C12F21">
        <w:t xml:space="preserve"> minutes of data collection on </w:t>
      </w:r>
      <w:r w:rsidR="22390F02" w:rsidRPr="00C12F21">
        <w:t xml:space="preserve">retention times and </w:t>
      </w:r>
      <w:r w:rsidR="00FD685A" w:rsidRPr="00C12F21">
        <w:t>s</w:t>
      </w:r>
      <w:r w:rsidRPr="00C12F21">
        <w:t xml:space="preserve">pectral intensities </w:t>
      </w:r>
      <w:r w:rsidR="52D225E4" w:rsidRPr="00C12F21">
        <w:t xml:space="preserve">from </w:t>
      </w:r>
      <w:r w:rsidR="52D225E4" w:rsidRPr="00C12F21">
        <w:rPr>
          <w:i/>
          <w:iCs/>
        </w:rPr>
        <w:t>m/z</w:t>
      </w:r>
      <w:r w:rsidR="52D225E4" w:rsidRPr="00C12F21">
        <w:t xml:space="preserve"> 85-850 </w:t>
      </w:r>
      <w:r w:rsidR="586563EA" w:rsidRPr="00C12F21">
        <w:t xml:space="preserve">collected at 60k resolution. </w:t>
      </w:r>
      <w:r w:rsidR="30D8B900" w:rsidRPr="00C12F21">
        <w:t xml:space="preserve"> Samples were injected at 2 </w:t>
      </w:r>
      <w:proofErr w:type="spellStart"/>
      <w:r w:rsidR="30D8B900" w:rsidRPr="00C12F21">
        <w:t>μL</w:t>
      </w:r>
      <w:proofErr w:type="spellEnd"/>
      <w:r w:rsidR="787EA666" w:rsidRPr="00C12F21">
        <w:t xml:space="preserve"> and subjected to a capillary DB-5MS column (15 m x 0.25</w:t>
      </w:r>
      <w:r w:rsidR="00582CB8" w:rsidRPr="00C12F21">
        <w:t xml:space="preserve"> </w:t>
      </w:r>
      <w:r w:rsidR="00271A89" w:rsidRPr="00C12F21">
        <w:t>m</w:t>
      </w:r>
      <w:r w:rsidR="00772F21" w:rsidRPr="00C12F21">
        <w:t>m</w:t>
      </w:r>
      <w:r w:rsidR="787EA666" w:rsidRPr="00C12F21">
        <w:t xml:space="preserve"> x 0.25 </w:t>
      </w:r>
      <w:proofErr w:type="spellStart"/>
      <w:r w:rsidR="787EA666" w:rsidRPr="00C12F21">
        <w:t>μm</w:t>
      </w:r>
      <w:proofErr w:type="spellEnd"/>
      <w:r w:rsidR="787EA666" w:rsidRPr="00C12F21">
        <w:t xml:space="preserve"> film thickness) with a gradient as follows: 75 °C </w:t>
      </w:r>
      <w:r w:rsidR="08BCD4DB" w:rsidRPr="00C12F21">
        <w:t>for 1 min then 25 °C/min to 180 °C, 6 °C/min to 250 °C, 20 °C/min to 3</w:t>
      </w:r>
      <w:r w:rsidR="00FA6BC2" w:rsidRPr="00C12F21">
        <w:t>00</w:t>
      </w:r>
      <w:r w:rsidR="08BCD4DB" w:rsidRPr="00C12F21">
        <w:t xml:space="preserve"> °C, with a final 5 min hold. Helium gas </w:t>
      </w:r>
      <w:r w:rsidR="6C2E79B7" w:rsidRPr="00C12F21">
        <w:t xml:space="preserve">flow rate was 1 mL/min. </w:t>
      </w:r>
      <w:r w:rsidR="1192993C" w:rsidRPr="00C12F21">
        <w:t xml:space="preserve">Positive electron ionization was set at 70 eV, </w:t>
      </w:r>
      <w:r w:rsidR="00D402C6" w:rsidRPr="00C12F21">
        <w:t>the ion source was set at 250 °C, and the transfer line was set at</w:t>
      </w:r>
      <w:r w:rsidR="1192993C" w:rsidRPr="00C12F21">
        <w:t xml:space="preserve"> 280 °C.</w:t>
      </w:r>
    </w:p>
    <w:p w14:paraId="24BDA3AE" w14:textId="77777777" w:rsidR="000267F8" w:rsidRPr="00C12F21" w:rsidRDefault="000267F8" w:rsidP="000B4D9D">
      <w:pPr>
        <w:spacing w:line="480" w:lineRule="auto"/>
        <w:jc w:val="both"/>
        <w:rPr>
          <w:i/>
          <w:iCs/>
          <w:u w:val="single"/>
        </w:rPr>
      </w:pPr>
      <w:r w:rsidRPr="00C12F21">
        <w:rPr>
          <w:i/>
          <w:iCs/>
          <w:u w:val="single"/>
        </w:rPr>
        <w:t>Data Extraction, Feature Annotation, and Signal Identification</w:t>
      </w:r>
    </w:p>
    <w:p w14:paraId="1A3D0CAD" w14:textId="6D194F45" w:rsidR="000267F8" w:rsidRPr="00C12F21" w:rsidRDefault="00C12F21" w:rsidP="000B4D9D">
      <w:pPr>
        <w:pStyle w:val="p1"/>
        <w:spacing w:before="0" w:beforeAutospacing="0" w:after="0" w:afterAutospacing="0" w:line="480" w:lineRule="auto"/>
        <w:jc w:val="both"/>
        <w:rPr>
          <w:sz w:val="22"/>
          <w:szCs w:val="22"/>
        </w:rPr>
      </w:pPr>
      <w:r w:rsidRPr="00C12F21">
        <w:rPr>
          <w:sz w:val="22"/>
          <w:szCs w:val="22"/>
        </w:rPr>
        <w:t xml:space="preserve">All source code is available in the accompanying GitHub repository (https://github.com/jdpreston30/thyroid-exposomics-2025) and included as a static archive in </w:t>
      </w:r>
      <w:r w:rsidRPr="000B4D9D">
        <w:rPr>
          <w:b/>
          <w:bCs/>
          <w:sz w:val="22"/>
          <w:szCs w:val="22"/>
        </w:rPr>
        <w:t>Supplementary File 5</w:t>
      </w:r>
      <w:r w:rsidRPr="00C12F21">
        <w:rPr>
          <w:sz w:val="22"/>
          <w:szCs w:val="22"/>
        </w:rPr>
        <w:t xml:space="preserve"> (a zipped copy of the repository at the time of submission). </w:t>
      </w:r>
      <w:r w:rsidR="000267F8" w:rsidRPr="00C12F21">
        <w:rPr>
          <w:sz w:val="22"/>
          <w:szCs w:val="22"/>
        </w:rPr>
        <w:t xml:space="preserve">Raw data </w:t>
      </w:r>
      <w:r w:rsidR="0053470B" w:rsidRPr="00C12F21">
        <w:rPr>
          <w:sz w:val="22"/>
          <w:szCs w:val="22"/>
        </w:rPr>
        <w:t>were</w:t>
      </w:r>
      <w:r w:rsidR="000267F8" w:rsidRPr="00C12F21">
        <w:rPr>
          <w:sz w:val="22"/>
          <w:szCs w:val="22"/>
        </w:rPr>
        <w:t xml:space="preserve"> extracted on a sample-by-sample basis using MZmine2.</w:t>
      </w:r>
      <w:r w:rsidR="000267F8" w:rsidRPr="00C12F21">
        <w:rPr>
          <w:sz w:val="22"/>
          <w:szCs w:val="22"/>
        </w:rPr>
        <w:fldChar w:fldCharType="begin"/>
      </w:r>
      <w:r w:rsidR="00AC007D" w:rsidRPr="00C12F21">
        <w:rPr>
          <w:sz w:val="22"/>
          <w:szCs w:val="22"/>
        </w:rPr>
        <w:instrText xml:space="preserve"> ADDIN ZOTERO_ITEM CSL_CITATION {"citationID":"ObP89C0a","properties":{"formattedCitation":"\\super 3\\nosupersub{}","plainCitation":"3","noteIndex":0},"citationItems":[{"id":10795,"uris":["http://zotero.org/users/10926678/items/CDHDSWW7"],"itemData":{"id":10795,"type":"article-journal","abstract":"Background: Mass spectrometry (MS) coupled with online separation methods is commonly applied for differential and quantitative profiling of biological samples in metabolomic as well as proteomic research. Such approaches are used for systems biology, functional genomics, and biomarker discovery, among others. An ongoing challenge of these molecular profiling approaches, however, is the development of better data processing methods. Here we introduce a new generation of a popular open-source data processing toolbox, MZmine 2.\nResults: A key concept of the MZmine 2 software design is the strict separation of core functionality and data processing modules, with emphasis on easy usability and support for high-resolution spectra processing. Data processing modules take advantage of embedded visualization tools, allowing for immediate previews of parameter settings. Newly introduced functionality includes the identification of peaks using online databases, MSn data support, improved isotope pattern support, scatter plot visualization, and a new method for peak list alignment based on the random sample consensus (RANSAC) algorithm. The performance of the RANSAC alignment was evaluated using synthetic datasets as well as actual experimental data, and the results were compared to those obtained using other alignment algorithms.\nConclusions: MZmine 2 is freely available under a GNU GPL license and can be obtained from the project website at: http://mzmine.sourceforge.net/. The current version of MZmine 2 is suitable for processing large batches of data and has been applied to both targeted and non-targeted metabolomic analyses.","container-title":"BMC Bioinformatics","DOI":"10.1186/1471-2105-11-395","ISSN":"1471-2105","issue":"1","journalAbbreviation":"BMC Bioinformatics","language":"en","license":"http://creativecommons.org/licenses/by/2.0","page":"395","source":"DOI.org (Crossref)","title":"MZmine 2: Modular framework for processing, visualizing, and analyzing mass spectrometry-based molecular profile data","title-short":"MZmine 2","volume":"11","author":[{"family":"Pluskal","given":"Tomáš"},{"family":"Castillo","given":"Sandra"},{"family":"Villar-Briones","given":"Alejandro"},{"family":"Orešič","given":"Matej"}],"issued":{"date-parts":[["2010",12]]}}}],"schema":"https://github.com/citation-style-language/schema/raw/master/csl-citation.json"} </w:instrText>
      </w:r>
      <w:r w:rsidR="000267F8" w:rsidRPr="00C12F21">
        <w:rPr>
          <w:sz w:val="22"/>
          <w:szCs w:val="22"/>
        </w:rPr>
        <w:fldChar w:fldCharType="separate"/>
      </w:r>
      <w:r w:rsidR="00AC007D" w:rsidRPr="00C12F21">
        <w:rPr>
          <w:sz w:val="22"/>
          <w:szCs w:val="22"/>
          <w:vertAlign w:val="superscript"/>
          <w14:ligatures w14:val="standardContextual"/>
        </w:rPr>
        <w:t>3</w:t>
      </w:r>
      <w:r w:rsidR="000267F8" w:rsidRPr="00C12F21">
        <w:rPr>
          <w:sz w:val="22"/>
          <w:szCs w:val="22"/>
        </w:rPr>
        <w:fldChar w:fldCharType="end"/>
      </w:r>
      <w:r w:rsidR="000267F8" w:rsidRPr="00C12F21">
        <w:rPr>
          <w:sz w:val="22"/>
          <w:szCs w:val="22"/>
        </w:rPr>
        <w:t xml:space="preserve"> Data </w:t>
      </w:r>
      <w:r w:rsidR="0053470B" w:rsidRPr="00C12F21">
        <w:rPr>
          <w:sz w:val="22"/>
          <w:szCs w:val="22"/>
        </w:rPr>
        <w:t>were</w:t>
      </w:r>
      <w:r w:rsidR="000267F8" w:rsidRPr="00C12F21">
        <w:rPr>
          <w:sz w:val="22"/>
          <w:szCs w:val="22"/>
        </w:rPr>
        <w:t xml:space="preserve"> interpreted and combined using an in-house algorithm for </w:t>
      </w:r>
      <w:r w:rsidR="001A25C2" w:rsidRPr="00C12F21">
        <w:rPr>
          <w:sz w:val="22"/>
          <w:szCs w:val="22"/>
        </w:rPr>
        <w:t xml:space="preserve">feature annotation </w:t>
      </w:r>
      <w:r w:rsidR="0089572D" w:rsidRPr="00C12F21">
        <w:rPr>
          <w:sz w:val="22"/>
          <w:szCs w:val="22"/>
        </w:rPr>
        <w:t xml:space="preserve">and </w:t>
      </w:r>
      <w:r w:rsidR="001A25C2" w:rsidRPr="00C12F21">
        <w:rPr>
          <w:sz w:val="22"/>
          <w:szCs w:val="22"/>
        </w:rPr>
        <w:t xml:space="preserve">the </w:t>
      </w:r>
      <w:r w:rsidR="000267F8" w:rsidRPr="00C12F21">
        <w:rPr>
          <w:sz w:val="22"/>
          <w:szCs w:val="22"/>
        </w:rPr>
        <w:t>identification and quantification of chemicals in GC</w:t>
      </w:r>
      <w:r w:rsidR="0052434A" w:rsidRPr="00C12F21">
        <w:rPr>
          <w:sz w:val="22"/>
          <w:szCs w:val="22"/>
        </w:rPr>
        <w:t>-</w:t>
      </w:r>
      <w:r w:rsidR="000267F8" w:rsidRPr="00C12F21">
        <w:rPr>
          <w:sz w:val="22"/>
          <w:szCs w:val="22"/>
        </w:rPr>
        <w:t xml:space="preserve">MS exposomics data. Briefly, the algorithm </w:t>
      </w:r>
      <w:r w:rsidR="004D298F" w:rsidRPr="00C12F21">
        <w:rPr>
          <w:sz w:val="22"/>
          <w:szCs w:val="22"/>
        </w:rPr>
        <w:t>utilizes</w:t>
      </w:r>
      <w:r w:rsidR="000267F8" w:rsidRPr="00C12F21">
        <w:rPr>
          <w:sz w:val="22"/>
          <w:szCs w:val="22"/>
        </w:rPr>
        <w:t xml:space="preserve"> a large library of </w:t>
      </w:r>
      <w:r w:rsidR="0C1F0FAC" w:rsidRPr="00C12F21">
        <w:rPr>
          <w:sz w:val="22"/>
          <w:szCs w:val="22"/>
        </w:rPr>
        <w:t>environmental chemicals (</w:t>
      </w:r>
      <w:r w:rsidR="000267F8" w:rsidRPr="00C12F21">
        <w:rPr>
          <w:sz w:val="22"/>
          <w:szCs w:val="22"/>
        </w:rPr>
        <w:t>EC</w:t>
      </w:r>
      <w:r w:rsidR="54D999FF" w:rsidRPr="00C12F21">
        <w:rPr>
          <w:sz w:val="22"/>
          <w:szCs w:val="22"/>
        </w:rPr>
        <w:t>)</w:t>
      </w:r>
      <w:r w:rsidR="000267F8" w:rsidRPr="00C12F21">
        <w:rPr>
          <w:sz w:val="22"/>
          <w:szCs w:val="22"/>
        </w:rPr>
        <w:t xml:space="preserve"> with known concentrations in standards, each of which has been manually quantified to ascertain </w:t>
      </w:r>
      <w:r w:rsidR="257062A2" w:rsidRPr="00C12F21">
        <w:rPr>
          <w:sz w:val="22"/>
          <w:szCs w:val="22"/>
        </w:rPr>
        <w:t>retention</w:t>
      </w:r>
      <w:r w:rsidR="000267F8" w:rsidRPr="00C12F21">
        <w:rPr>
          <w:sz w:val="22"/>
          <w:szCs w:val="22"/>
        </w:rPr>
        <w:t xml:space="preserve"> times within the context of </w:t>
      </w:r>
      <w:r w:rsidR="00C43B1D" w:rsidRPr="00C12F21">
        <w:rPr>
          <w:sz w:val="22"/>
          <w:szCs w:val="22"/>
        </w:rPr>
        <w:t xml:space="preserve">the </w:t>
      </w:r>
      <w:r w:rsidR="000267F8" w:rsidRPr="00C12F21">
        <w:rPr>
          <w:sz w:val="22"/>
          <w:szCs w:val="22"/>
        </w:rPr>
        <w:t>lab</w:t>
      </w:r>
      <w:r w:rsidR="004D298F" w:rsidRPr="00C12F21">
        <w:rPr>
          <w:sz w:val="22"/>
          <w:szCs w:val="22"/>
        </w:rPr>
        <w:t>oratory</w:t>
      </w:r>
      <w:r w:rsidR="000267F8" w:rsidRPr="00C12F21">
        <w:rPr>
          <w:sz w:val="22"/>
          <w:szCs w:val="22"/>
        </w:rPr>
        <w:t xml:space="preserve"> procedure. In total, 738 unique standards are in the library; however, 28 of these represent chemicals that can be considered largely endogenous and not ECs. The remaining standards can be considered entirely exogenous (700) or both endogenous and exogenous (10) chemicals, </w:t>
      </w:r>
      <w:r w:rsidR="004D298F" w:rsidRPr="00C12F21">
        <w:rPr>
          <w:sz w:val="22"/>
          <w:szCs w:val="22"/>
        </w:rPr>
        <w:t>resulting in</w:t>
      </w:r>
      <w:r w:rsidR="000267F8" w:rsidRPr="00C12F21">
        <w:rPr>
          <w:sz w:val="22"/>
          <w:szCs w:val="22"/>
        </w:rPr>
        <w:t xml:space="preserve"> </w:t>
      </w:r>
      <w:r w:rsidR="004D298F" w:rsidRPr="00C12F21">
        <w:rPr>
          <w:sz w:val="22"/>
          <w:szCs w:val="22"/>
        </w:rPr>
        <w:t>a total of</w:t>
      </w:r>
      <w:r w:rsidR="000267F8" w:rsidRPr="00C12F21">
        <w:rPr>
          <w:sz w:val="22"/>
          <w:szCs w:val="22"/>
        </w:rPr>
        <w:t xml:space="preserve"> 710 ECs in the library, which can be screened by parallel analysis of standards with samples. This library is compared against sample data to find the best matching signal for ECs if any appropriate candidates exist. Shifts in elution time due to column degradation and </w:t>
      </w:r>
      <w:r w:rsidR="00A35077" w:rsidRPr="00C12F21">
        <w:rPr>
          <w:sz w:val="22"/>
          <w:szCs w:val="22"/>
        </w:rPr>
        <w:t>the presence of co-occurring isomers pose significant challenges for standard annotation procedures; however, the algorithm addresses this issue by employing time-warping techniques, along with corrective algorithms that mimic manual chemical identification procedures, to overcome these challenges.</w:t>
      </w:r>
      <w:r w:rsidR="00524EC0" w:rsidRPr="00C12F21">
        <w:rPr>
          <w:sz w:val="22"/>
          <w:szCs w:val="22"/>
        </w:rPr>
        <w:t xml:space="preserve"> </w:t>
      </w:r>
      <w:r w:rsidR="000267F8" w:rsidRPr="00C12F21">
        <w:rPr>
          <w:sz w:val="22"/>
          <w:szCs w:val="22"/>
        </w:rPr>
        <w:t xml:space="preserve">Chemical identification and accuracy are achieved by leveraging the </w:t>
      </w:r>
      <w:r w:rsidR="1D8094B0" w:rsidRPr="00C12F21">
        <w:rPr>
          <w:sz w:val="22"/>
          <w:szCs w:val="22"/>
        </w:rPr>
        <w:t>co</w:t>
      </w:r>
      <w:r w:rsidR="0052434A" w:rsidRPr="00C12F21">
        <w:rPr>
          <w:sz w:val="22"/>
          <w:szCs w:val="22"/>
        </w:rPr>
        <w:t>-</w:t>
      </w:r>
      <w:r w:rsidR="1D8094B0" w:rsidRPr="00C12F21">
        <w:rPr>
          <w:sz w:val="22"/>
          <w:szCs w:val="22"/>
        </w:rPr>
        <w:t>elution</w:t>
      </w:r>
      <w:r w:rsidR="000267F8" w:rsidRPr="00C12F21">
        <w:rPr>
          <w:sz w:val="22"/>
          <w:szCs w:val="22"/>
        </w:rPr>
        <w:t xml:space="preserve"> and correlation of chemical fragments</w:t>
      </w:r>
      <w:r w:rsidR="3BF064F0" w:rsidRPr="00C12F21">
        <w:rPr>
          <w:sz w:val="22"/>
          <w:szCs w:val="22"/>
        </w:rPr>
        <w:t xml:space="preserve"> generated from the same chemical</w:t>
      </w:r>
      <w:r w:rsidR="000267F8" w:rsidRPr="00C12F21">
        <w:rPr>
          <w:sz w:val="22"/>
          <w:szCs w:val="22"/>
        </w:rPr>
        <w:t xml:space="preserve">. Standards are run in tandem with samples, which allows not only </w:t>
      </w:r>
      <w:r w:rsidR="005D4429" w:rsidRPr="00C12F21">
        <w:rPr>
          <w:sz w:val="22"/>
          <w:szCs w:val="22"/>
        </w:rPr>
        <w:t xml:space="preserve">for </w:t>
      </w:r>
      <w:r w:rsidR="000267F8" w:rsidRPr="00C12F21">
        <w:rPr>
          <w:sz w:val="22"/>
          <w:szCs w:val="22"/>
        </w:rPr>
        <w:t xml:space="preserve">the identification and relative quantification of all chemicals in the library of standards but also </w:t>
      </w:r>
      <w:r w:rsidR="005D4429" w:rsidRPr="00C12F21">
        <w:rPr>
          <w:sz w:val="22"/>
          <w:szCs w:val="22"/>
        </w:rPr>
        <w:t xml:space="preserve">for </w:t>
      </w:r>
      <w:r w:rsidR="000267F8" w:rsidRPr="00C12F21">
        <w:rPr>
          <w:sz w:val="22"/>
          <w:szCs w:val="22"/>
        </w:rPr>
        <w:t>the absolute quantification of identified metabolites using the comparative intensity of peak areas. The algorithm specifically assigns “quality fractions” based on the simultaneous detection of multiple fragments of the same chemical. Following the application of the algorithm for annotation, the quality fraction was used to label features as ‘annotations’ (quality fraction of 0) while the remaining signals were labeled ‘identifications.’ The algorithm will be published as a Python or R package in the coming 1-2 years. For further details on the algorithm, readers are welcome to contact the corresponding author.</w:t>
      </w:r>
    </w:p>
    <w:p w14:paraId="331C00BF" w14:textId="77777777" w:rsidR="000267F8" w:rsidRPr="00C12F21" w:rsidRDefault="000267F8" w:rsidP="00C12F21">
      <w:pPr>
        <w:spacing w:line="480" w:lineRule="auto"/>
        <w:jc w:val="both"/>
        <w:rPr>
          <w:i/>
          <w:iCs/>
          <w:u w:val="single"/>
        </w:rPr>
      </w:pPr>
      <w:r w:rsidRPr="00C12F21">
        <w:rPr>
          <w:i/>
          <w:iCs/>
          <w:u w:val="single"/>
        </w:rPr>
        <w:t>Preprocessing of Exposomics Data</w:t>
      </w:r>
    </w:p>
    <w:p w14:paraId="54556631" w14:textId="411E1D93" w:rsidR="000267F8" w:rsidRPr="00C12F21" w:rsidRDefault="000267F8" w:rsidP="00A677AA">
      <w:pPr>
        <w:spacing w:line="480" w:lineRule="auto"/>
        <w:jc w:val="both"/>
      </w:pPr>
      <w:r w:rsidRPr="00C12F21">
        <w:t>A targeted exposomics feature table</w:t>
      </w:r>
      <w:r w:rsidR="7DCDCCDC" w:rsidRPr="00C12F21">
        <w:t xml:space="preserve"> (</w:t>
      </w:r>
      <w:r w:rsidR="7DCDCCDC" w:rsidRPr="00C12F21">
        <w:rPr>
          <w:b/>
          <w:bCs/>
        </w:rPr>
        <w:t>Supplementary File 2</w:t>
      </w:r>
      <w:r w:rsidR="7DCDCCDC" w:rsidRPr="00C12F21">
        <w:t>)</w:t>
      </w:r>
      <w:r w:rsidRPr="00C12F21">
        <w:t xml:space="preserve"> was derived from the feature annotation and signal identification process described above. The proportion of missing values (PMV) was then calculated for each feature (total number of missing values/60 total samples). Next, features with PMV &gt; 30% missing values were separated </w:t>
      </w:r>
      <w:r w:rsidR="00A2498F" w:rsidRPr="00C12F21">
        <w:t>for</w:t>
      </w:r>
      <w:r w:rsidRPr="00C12F21">
        <w:t xml:space="preserve"> analy</w:t>
      </w:r>
      <w:r w:rsidR="00A2498F" w:rsidRPr="00C12F21">
        <w:t>sis</w:t>
      </w:r>
      <w:r w:rsidRPr="00C12F21">
        <w:t xml:space="preserve"> in ‘qualitative’ mode. The individual spectral intensity values for qualitative features were converted to ‘1,’ representing detection, whereas missing values were converted to ‘0,’ representing non-detection.  Any qualitative features with 100% ‘0’ values (indicating detection in reference standards but complete non-detection in samples) were eliminated and not considered for further analysis. Alternatively, the remaining features with PMV ≤ 30% were separated </w:t>
      </w:r>
      <w:r w:rsidR="009E73DC" w:rsidRPr="00C12F21">
        <w:t>for</w:t>
      </w:r>
      <w:r w:rsidRPr="00C12F21">
        <w:t xml:space="preserve"> analy</w:t>
      </w:r>
      <w:r w:rsidR="009E73DC" w:rsidRPr="00C12F21">
        <w:t>sis</w:t>
      </w:r>
      <w:r w:rsidRPr="00C12F21">
        <w:t xml:space="preserve"> in ‘quantitative’ mode. The missing values for quantitative features were imputed using the half minimum method</w:t>
      </w:r>
      <w:r w:rsidR="006B3511" w:rsidRPr="00C12F21">
        <w:t xml:space="preserve"> (study-wide)</w:t>
      </w:r>
      <w:r w:rsidRPr="00C12F21">
        <w:t>.</w:t>
      </w:r>
      <w:r w:rsidRPr="00C12F21">
        <w:fldChar w:fldCharType="begin"/>
      </w:r>
      <w:r w:rsidR="00AC007D" w:rsidRPr="00C12F21">
        <w:instrText xml:space="preserve"> ADDIN ZOTERO_ITEM CSL_CITATION {"citationID":"GlSKnMO7","properties":{"formattedCitation":"\\super 4\\nosupersub{}","plainCitation":"4","noteIndex":0},"citationItems":[{"id":10735,"uris":["http://zotero.org/users/10926678/items/W68PAP4Z"],"itemData":{"id":10735,"type":"article-journal","abstract":"Abstract\n            \n              Missing values exist widely in mass-spectrometry (MS) based metabolomics data. Various methods have been applied for handling missing values, but the selection can significantly affect following data analyses. Typically, there are three types of missing values, missing not at random (MNAR), missing at random (MAR), and missing completely at random (MCAR). Our study comprehensively compared eight imputation methods (zero, half minimum (HM), mean, median, random forest (RF), singular value decomposition (SVD), k-nearest neighbors (kNN), and quantile regression imputation of left-censored data (QRILC)) for different types of missing values using four metabolomics datasets. Normalized root mean squared error (NRMSE) and NRMSE-based sum of ranks (SOR) were applied to evaluate imputation accuracy. Principal component analysis (PCA)/partial least squares (PLS)-Procrustes analysis were used to evaluate the overall sample distribution. Student’s\n              t\n              -test followed by correlation analysis was conducted to evaluate the effects on univariate statistics. Our findings demonstrated that RF performed the best for MCAR/MAR and QRILC was the favored one for left-censored MNAR. Finally, we proposed a comprehensive strategy and developed a public-accessible web-tool for the application of missing value imputation in metabolomics (\n              https://metabolomics.cc.hawaii.edu/software/MetImp/\n              ).","container-title":"Scientific Reports","DOI":"10.1038/s41598-017-19120-0","ISSN":"2045-2322","issue":"1","journalAbbreviation":"Sci Rep","language":"en","page":"663","source":"DOI.org (Crossref)","title":"Missing Value Imputation Approach for Mass Spectrometry-based Metabolomics Data","volume":"8","author":[{"family":"Wei","given":"Runmin"},{"family":"Wang","given":"Jingye"},{"family":"Su","given":"Mingming"},{"family":"Jia","given":"Erik"},{"family":"Chen","given":"Shaoqiu"},{"family":"Chen","given":"Tianlu"},{"family":"Ni","given":"Yan"}],"issued":{"date-parts":[["2018",1,12]]}}}],"schema":"https://github.com/citation-style-language/schema/raw/master/csl-citation.json"} </w:instrText>
      </w:r>
      <w:r w:rsidRPr="00C12F21">
        <w:fldChar w:fldCharType="separate"/>
      </w:r>
      <w:r w:rsidR="00AC007D" w:rsidRPr="00C12F21">
        <w:rPr>
          <w:vertAlign w:val="superscript"/>
          <w14:ligatures w14:val="standardContextual"/>
        </w:rPr>
        <w:t>4</w:t>
      </w:r>
      <w:r w:rsidRPr="00C12F21">
        <w:fldChar w:fldCharType="end"/>
      </w:r>
      <w:r w:rsidRPr="00C12F21">
        <w:t xml:space="preserve"> Following imputation, all spectral intensity values for quantitative features were </w:t>
      </w:r>
      <w:r w:rsidR="00A2498F" w:rsidRPr="00C12F21">
        <w:t>log</w:t>
      </w:r>
      <w:r w:rsidR="00A2498F" w:rsidRPr="00C12F21">
        <w:rPr>
          <w:vertAlign w:val="subscript"/>
        </w:rPr>
        <w:t>2</w:t>
      </w:r>
      <w:r w:rsidR="00A2498F" w:rsidRPr="00C12F21">
        <w:t>-</w:t>
      </w:r>
      <w:r w:rsidRPr="00C12F21">
        <w:t>transformed before further analysis. Finally, to determine the total number of unique chemicals detected per sample, features were consolidated and grouped by their respective Chemical Abstracts Service registry numbers (CAS number), regardless of analytical mode (qualitative versus quantitative), such that the detection of at least one fragment for a given CAS number was considered as detection of that unique chemical. This list of chemicals was then compiled, and chemicals that were mainly endogenous (i.e., carnitines, cholesterol, arachidonic acid metabolites, bile acids, hormones, and hormone precursors) were removed and not considered for exposomics analysis (23 total). Chemicals that had both exogenous and endogenous dispositions (7 total) were retained for exposomics analysis. The number of unique chemicals detected was then tallied for each sample.</w:t>
      </w:r>
      <w:r w:rsidR="00317ECD" w:rsidRPr="00C12F21">
        <w:t xml:space="preserve"> The median number of chemicals detected per variant</w:t>
      </w:r>
      <w:r w:rsidR="00215128" w:rsidRPr="00C12F21">
        <w:t xml:space="preserve"> (prior to imputation)</w:t>
      </w:r>
      <w:r w:rsidR="00317ECD" w:rsidRPr="00C12F21">
        <w:t xml:space="preserve"> was compared using the Kruskal-</w:t>
      </w:r>
      <w:proofErr w:type="gramStart"/>
      <w:r w:rsidR="00317ECD" w:rsidRPr="00C12F21">
        <w:t>Wallis</w:t>
      </w:r>
      <w:proofErr w:type="gramEnd"/>
      <w:r w:rsidR="00317ECD" w:rsidRPr="00C12F21">
        <w:t xml:space="preserve"> test.</w:t>
      </w:r>
    </w:p>
    <w:p w14:paraId="6B3E5897" w14:textId="77777777" w:rsidR="000267F8" w:rsidRPr="00C12F21" w:rsidRDefault="000267F8" w:rsidP="00A677AA">
      <w:pPr>
        <w:spacing w:line="480" w:lineRule="auto"/>
        <w:jc w:val="both"/>
        <w:rPr>
          <w:i/>
          <w:u w:val="single"/>
        </w:rPr>
      </w:pPr>
      <w:r w:rsidRPr="00C12F21">
        <w:rPr>
          <w:i/>
          <w:u w:val="single"/>
        </w:rPr>
        <w:t>Metadata Annotation of Environmental Chemicals</w:t>
      </w:r>
    </w:p>
    <w:p w14:paraId="51D97D2F" w14:textId="75628C03" w:rsidR="000267F8" w:rsidRPr="00C12F21" w:rsidRDefault="000267F8" w:rsidP="00A677AA">
      <w:pPr>
        <w:spacing w:line="480" w:lineRule="auto"/>
        <w:jc w:val="both"/>
      </w:pPr>
      <w:r w:rsidRPr="00C12F21">
        <w:t xml:space="preserve">The name, IUPAC name, CAS number, PubChem Compound Identification (CID), SMILES, </w:t>
      </w:r>
      <w:proofErr w:type="spellStart"/>
      <w:r w:rsidRPr="00C12F21">
        <w:t>InChIKey</w:t>
      </w:r>
      <w:proofErr w:type="spellEnd"/>
      <w:r w:rsidRPr="00C12F21">
        <w:t xml:space="preserve">, InChI, </w:t>
      </w:r>
      <w:r w:rsidR="008F5704" w:rsidRPr="00C12F21">
        <w:t>Toxin and Toxin-Target Database</w:t>
      </w:r>
      <w:r w:rsidR="008F5704" w:rsidRPr="00C12F21">
        <w:fldChar w:fldCharType="begin"/>
      </w:r>
      <w:r w:rsidR="00D15121" w:rsidRPr="00C12F21">
        <w:instrText xml:space="preserve"> ADDIN ZOTERO_ITEM CSL_CITATION {"citationID":"Titfyjic","properties":{"formattedCitation":"\\super 5\\nosupersub{}","plainCitation":"5","noteIndex":0},"citationItems":[{"id":8488,"uris":["http://zotero.org/users/10926678/items/ZZ5M6W5M"],"itemData":{"id":8488,"type":"article-journal","abstract":"The exposome is deﬁned as the totality of all human environmental exposures from conception to death. It is often regarded as the complement to the genome, with the interaction between the exposome and the genome ultimately determining one’s phenotype. The ‘toxic exposome’ is the complete collection of chronically or acutely toxic compounds to which humans can be exposed. Considerable interest in deﬁning the toxic exposome has been spurred on by the realization that most human injuries, deaths and diseases are directly or indirectly caused by toxic substances found in the air, water, food, home or workplace. The Toxin-ToxinTarget Database (T3DB - www.t3db.ca) is a resource that was speciﬁcally designed to capture information about the toxic exposome. Originally released in 2010, the ﬁrst version of T3DB contained data on nearly 2900 common toxic substances along with detailed information on their chemical properties, descriptions, targets, toxic effects, toxicity thresholds, sequences (for both targets and toxins), mechanisms and references. To more closely align itself with the needs of epidemiologists, toxicologists and exposome scientists, the latest release of T3DB has been substantially upgraded to include many more compounds (&gt;3600), targets (&gt;2000) and gene expression datasets (&gt;15 000 genes). It now includes extensive data on ‘normal’ toxic compound concentrations in human bioﬂuids as well as detailed chemical taxonomies, informative chemical ontologies and a large number of referential NMR, MS/MS and GC-MS spectra. This manuscript describes the most recent update to the T3DB, which was previously featured in the 2010 NAR Database Issue.","container-title":"Nucleic Acids Research","DOI":"10.1093/nar/gku1004","ISSN":"1362-4962, 0305-1048","issue":"D1","language":"en","license":"http://creativecommons.org/licenses/by/4.0/","page":"D928-D934","source":"DOI.org (Crossref)","title":"T3DB: the toxic exposome database","title-short":"T3DB","volume":"43","author":[{"family":"Wishart","given":"David"},{"family":"Arndt","given":"David"},{"family":"Pon","given":"Allison"},{"family":"Sajed","given":"Tanvir"},{"family":"Guo","given":"An Chi"},{"family":"Djoumbou","given":"Yannick"},{"family":"Knox","given":"Craig"},{"family":"Wilson","given":"Michael"},{"family":"Liang","given":"Yongjie"},{"family":"Grant","given":"Jason"},{"family":"Liu","given":"Yifeng"},{"family":"Goldansaz","given":"Seyed Ali"},{"family":"Rappaport","given":"Stephen M."}],"issued":{"date-parts":[["2015",1,28]]}}}],"schema":"https://github.com/citation-style-language/schema/raw/master/csl-citation.json"} </w:instrText>
      </w:r>
      <w:r w:rsidR="008F5704" w:rsidRPr="00C12F21">
        <w:fldChar w:fldCharType="separate"/>
      </w:r>
      <w:r w:rsidR="00D15121" w:rsidRPr="00C12F21">
        <w:rPr>
          <w:vertAlign w:val="superscript"/>
          <w14:ligatures w14:val="standardContextual"/>
        </w:rPr>
        <w:t>5</w:t>
      </w:r>
      <w:r w:rsidR="008F5704" w:rsidRPr="00C12F21">
        <w:fldChar w:fldCharType="end"/>
      </w:r>
      <w:r w:rsidR="00D0679A" w:rsidRPr="00C12F21">
        <w:t xml:space="preserve"> </w:t>
      </w:r>
      <w:r w:rsidR="008F5704" w:rsidRPr="00C12F21">
        <w:t>ID</w:t>
      </w:r>
      <w:r w:rsidR="00D0679A" w:rsidRPr="00C12F21">
        <w:t xml:space="preserve"> (when applicable), </w:t>
      </w:r>
      <w:r w:rsidRPr="00C12F21">
        <w:t xml:space="preserve">monoisotopic mass, and formula were obtained for each chemical detected in at least one sample. For the purposes of data visualization and simplified naming in the manuscript text, a short name or abbreviation was assigned to a large portion of chemicals. </w:t>
      </w:r>
      <w:r w:rsidR="001710E0" w:rsidRPr="00C12F21">
        <w:t xml:space="preserve">The </w:t>
      </w:r>
      <w:r w:rsidRPr="00C12F21">
        <w:t>Toxin-Toxin-Targeted Database</w:t>
      </w:r>
      <w:r w:rsidRPr="00C12F21">
        <w:fldChar w:fldCharType="begin"/>
      </w:r>
      <w:r w:rsidR="00D15121" w:rsidRPr="00C12F21">
        <w:instrText xml:space="preserve"> ADDIN ZOTERO_ITEM CSL_CITATION {"citationID":"HY4xjIxw","properties":{"formattedCitation":"\\super 5\\nosupersub{}","plainCitation":"5","noteIndex":0},"citationItems":[{"id":8488,"uris":["http://zotero.org/users/10926678/items/ZZ5M6W5M"],"itemData":{"id":8488,"type":"article-journal","abstract":"The exposome is deﬁned as the totality of all human environmental exposures from conception to death. It is often regarded as the complement to the genome, with the interaction between the exposome and the genome ultimately determining one’s phenotype. The ‘toxic exposome’ is the complete collection of chronically or acutely toxic compounds to which humans can be exposed. Considerable interest in deﬁning the toxic exposome has been spurred on by the realization that most human injuries, deaths and diseases are directly or indirectly caused by toxic substances found in the air, water, food, home or workplace. The Toxin-ToxinTarget Database (T3DB - www.t3db.ca) is a resource that was speciﬁcally designed to capture information about the toxic exposome. Originally released in 2010, the ﬁrst version of T3DB contained data on nearly 2900 common toxic substances along with detailed information on their chemical properties, descriptions, targets, toxic effects, toxicity thresholds, sequences (for both targets and toxins), mechanisms and references. To more closely align itself with the needs of epidemiologists, toxicologists and exposome scientists, the latest release of T3DB has been substantially upgraded to include many more compounds (&gt;3600), targets (&gt;2000) and gene expression datasets (&gt;15 000 genes). It now includes extensive data on ‘normal’ toxic compound concentrations in human bioﬂuids as well as detailed chemical taxonomies, informative chemical ontologies and a large number of referential NMR, MS/MS and GC-MS spectra. This manuscript describes the most recent update to the T3DB, which was previously featured in the 2010 NAR Database Issue.","container-title":"Nucleic Acids Research","DOI":"10.1093/nar/gku1004","ISSN":"1362-4962, 0305-1048","issue":"D1","language":"en","license":"http://creativecommons.org/licenses/by/4.0/","page":"D928-D934","source":"DOI.org (Crossref)","title":"T3DB: the toxic exposome database","title-short":"T3DB","volume":"43","author":[{"family":"Wishart","given":"David"},{"family":"Arndt","given":"David"},{"family":"Pon","given":"Allison"},{"family":"Sajed","given":"Tanvir"},{"family":"Guo","given":"An Chi"},{"family":"Djoumbou","given":"Yannick"},{"family":"Knox","given":"Craig"},{"family":"Wilson","given":"Michael"},{"family":"Liang","given":"Yongjie"},{"family":"Grant","given":"Jason"},{"family":"Liu","given":"Yifeng"},{"family":"Goldansaz","given":"Seyed Ali"},{"family":"Rappaport","given":"Stephen M."}],"issued":{"date-parts":[["2015",1,28]]}}}],"schema":"https://github.com/citation-style-language/schema/raw/master/csl-citation.json"} </w:instrText>
      </w:r>
      <w:r w:rsidRPr="00C12F21">
        <w:fldChar w:fldCharType="separate"/>
      </w:r>
      <w:r w:rsidR="00AC007D" w:rsidRPr="00C12F21">
        <w:rPr>
          <w:vertAlign w:val="superscript"/>
          <w14:ligatures w14:val="standardContextual"/>
        </w:rPr>
        <w:t>5</w:t>
      </w:r>
      <w:r w:rsidRPr="00C12F21">
        <w:fldChar w:fldCharType="end"/>
      </w:r>
      <w:r w:rsidRPr="00C12F21">
        <w:t xml:space="preserve"> (T3DB) ID and the International Agency for Research on Cancer (IARC) carcinogen group</w:t>
      </w:r>
      <w:r w:rsidRPr="00C12F21">
        <w:fldChar w:fldCharType="begin"/>
      </w:r>
      <w:r w:rsidR="00AC007D" w:rsidRPr="00C12F21">
        <w:instrText xml:space="preserve"> ADDIN ZOTERO_ITEM CSL_CITATION {"citationID":"KPqIFZt2","properties":{"formattedCitation":"\\super 6\\nosupersub{}","plainCitation":"6","noteIndex":0},"citationItems":[{"id":8484,"uris":["http://zotero.org/users/10926678/items/GWEI94NE"],"itemData":{"id":8484,"type":"webpage","language":"en-US","title":"Agents Classified by the IARC Monographs, Volumes 1–136","URL":"https://monographs.iarc.who.int/agents-classified-by-the-iarc","accessed":{"date-parts":[["2024",9,9]]}}}],"schema":"https://github.com/citation-style-language/schema/raw/master/csl-citation.json"} </w:instrText>
      </w:r>
      <w:r w:rsidRPr="00C12F21">
        <w:fldChar w:fldCharType="separate"/>
      </w:r>
      <w:r w:rsidR="00AC007D" w:rsidRPr="00C12F21">
        <w:rPr>
          <w:vertAlign w:val="superscript"/>
          <w14:ligatures w14:val="standardContextual"/>
        </w:rPr>
        <w:t>6</w:t>
      </w:r>
      <w:r w:rsidRPr="00C12F21">
        <w:fldChar w:fldCharType="end"/>
      </w:r>
      <w:r w:rsidRPr="00C12F21">
        <w:t xml:space="preserve"> were assigned to chemicals when applicable and possible (when this information could not be ascertained, the T3DB ID was listed as ‘NA’ and the IARC Group was listed as ‘Not Classified’). Classification as either a potential endocrine-disrupting chemical (EDC) or non-EDC was assigned to each chemical, per the PARCEDC list</w:t>
      </w:r>
      <w:r w:rsidRPr="00C12F21">
        <w:fldChar w:fldCharType="begin"/>
      </w:r>
      <w:r w:rsidR="00AC007D" w:rsidRPr="00C12F21">
        <w:instrText xml:space="preserve"> ADDIN ZOTERO_ITEM CSL_CITATION {"citationID":"0gblSMaS","properties":{"formattedCitation":"\\super 7\\nosupersub{}","plainCitation":"7","noteIndex":0},"citationItems":[{"id":8485,"uris":["http://zotero.org/users/10926678/items/XW2LIL67"],"itemData":{"id":8485,"type":"dataset","abstract":"This is the collection associated with list S109 PARCEDC List of 7074 potential endocrine disrupting compounds (EDCs) by PARC T4.2 on the NORMAN Suspect List Exchange.\n\nhttps://www.norman-network.com/nds/SLE/\n\nA comprehensive list of 7074 endocrine disruptors compiled by PARC T4.2., integrating assessments by EU and national regulators, contributions from entities like the European Chemicals Agency (ECHA)and complemented by other potential endocrine disruptors (hormones, bisphenols, etc.).The list also includes potentially active endocrine disruptors screened from all substances in the NORMAN SusDat database (https://www.norman-network.com/nds/susdat/) using VEGA (QSAR) EDC prediction models (https://www.vegahub.eu/about-qsar), ToxCast database's in vitro assay data and ToxCast based machine learning predictions.\n\n \n\nList kindly provided by Sandrine Andres and Valeria Dulio, INERIS.","DOI":"10.5281/ZENODO.10944198","language":"en","license":"Creative Commons Attribution 4.0 International","publisher":"Zenodo","source":"DOI.org (Datacite)","title":"S109 | PARCEDC | List of 7074 potential endocrine disrupting compounds (EDCs) by PARC T4.2","URL":"https://zenodo.org/doi/10.5281/zenodo.10944198","version":"NORMAN-SLE-S109.0.1.0","author":[{"family":"Andres","given":"Sandrine"},{"family":"Dulio","given":"Valeria"}],"contributor":[{"family":"Mohammed Taha","given":"Hiba"}],"accessed":{"date-parts":[["2024",9,9]]},"issued":{"date-parts":[["2024",4,8]]}}}],"schema":"https://github.com/citation-style-language/schema/raw/master/csl-citation.json"} </w:instrText>
      </w:r>
      <w:r w:rsidRPr="00C12F21">
        <w:fldChar w:fldCharType="separate"/>
      </w:r>
      <w:r w:rsidR="00AC007D" w:rsidRPr="00C12F21">
        <w:rPr>
          <w:vertAlign w:val="superscript"/>
          <w14:ligatures w14:val="standardContextual"/>
        </w:rPr>
        <w:t>7</w:t>
      </w:r>
      <w:r w:rsidRPr="00C12F21">
        <w:fldChar w:fldCharType="end"/>
      </w:r>
      <w:r w:rsidR="3923756D" w:rsidRPr="00C12F21">
        <w:t>. I</w:t>
      </w:r>
      <w:r w:rsidRPr="00C12F21">
        <w:t xml:space="preserve">nclusion on the list resulted in chemicals being marked as potential EDCs; non-inclusion resulted in classification as a non-EDC. The single most common use or best-fit chemical class was </w:t>
      </w:r>
      <w:r w:rsidR="00A07E44" w:rsidRPr="00C12F21">
        <w:t>identifi</w:t>
      </w:r>
      <w:r w:rsidRPr="00C12F21">
        <w:t xml:space="preserve">ed for </w:t>
      </w:r>
      <w:r w:rsidR="00A07E44" w:rsidRPr="00C12F21">
        <w:t>each</w:t>
      </w:r>
      <w:r w:rsidRPr="00C12F21">
        <w:t xml:space="preserve"> chemical. To </w:t>
      </w:r>
      <w:r w:rsidR="00254200" w:rsidRPr="00C12F21">
        <w:t>facilitate</w:t>
      </w:r>
      <w:r w:rsidRPr="00C12F21">
        <w:t xml:space="preserve"> data visualization, broader categories were </w:t>
      </w:r>
      <w:r w:rsidR="00254200" w:rsidRPr="00C12F21">
        <w:t xml:space="preserve">also </w:t>
      </w:r>
      <w:r w:rsidRPr="00C12F21">
        <w:t>assigned to each chemical</w:t>
      </w:r>
      <w:r w:rsidR="2F3D2AA9" w:rsidRPr="00C12F21">
        <w:t>. F</w:t>
      </w:r>
      <w:r w:rsidRPr="00C12F21">
        <w:t xml:space="preserve">or example, if a chemical’s common-use class was ‘Insecticide/Pesticide (Pyrethroid),’ this was simplified to ‘Insecticide/Pesticide’ for </w:t>
      </w:r>
      <w:r w:rsidR="31677030" w:rsidRPr="00C12F21">
        <w:t>data display</w:t>
      </w:r>
      <w:r w:rsidRPr="00C12F21">
        <w:t>. In the broader categories, metabolites or degradation products of certain chemicals were simply considered as members of the class</w:t>
      </w:r>
      <w:r w:rsidR="28555643" w:rsidRPr="00C12F21">
        <w:t xml:space="preserve"> to which</w:t>
      </w:r>
      <w:r w:rsidRPr="00C12F21">
        <w:t xml:space="preserve"> their p</w:t>
      </w:r>
      <w:r w:rsidR="7BC0E3FA" w:rsidRPr="00C12F21">
        <w:t xml:space="preserve">recursor </w:t>
      </w:r>
      <w:r w:rsidRPr="00C12F21">
        <w:t>belonged</w:t>
      </w:r>
      <w:r w:rsidR="056DE57E" w:rsidRPr="00C12F21">
        <w:t>. F</w:t>
      </w:r>
      <w:r w:rsidRPr="00C12F21">
        <w:t>or example, aldicarb sulfone, a breakdown product of the carbamate pesticide aldicarb, was classified as an insecticide/pesticide. However, the inclusion of breakdown products is indicated in figures and tables where applicable. ClassyFire</w:t>
      </w:r>
      <w:r w:rsidRPr="00C12F21">
        <w:fldChar w:fldCharType="begin"/>
      </w:r>
      <w:r w:rsidR="00AC007D" w:rsidRPr="00C12F21">
        <w:instrText xml:space="preserve"> ADDIN ZOTERO_ITEM CSL_CITATION {"citationID":"5oDS8zhf","properties":{"formattedCitation":"\\super 8\\nosupersub{}","plainCitation":"8","noteIndex":0},"citationItems":[{"id":8468,"uris":["http://zotero.org/users/10926678/items/9CTZP8ZT"],"itemData":{"id":8468,"type":"article-journal","abstract":"Background: 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impossible.\nResults: We have developed a comprehensive, flexible, and computable, purely structure-based chemical taxonomy (ChemOnt), along with a computer program (ClassyFire) that uses only chemical structures and structural features to automatically assign all known chemical compounds to a taxonomy consisting of &gt;4800 different categories. This new chemical taxonomy consists of up to 11 different levels (Kingdom, SuperClass, Class, SubClass, etc.) with each of the categories defined by unambiguous, computable structural rules. Furthermore each category is named using a consensus-based nomenclature and described (in English) based on the characteristic common structural properties of the compounds it contains. The ClassyFire webserver is freely accessible at http://classyfire.wishartlab.com/. Moreover, a Ruby API version is available at https://bitbucket.org/wishartlab/classyfire_api, which provides programmatic access to the ClassyFire server and database. ClassyFire has been used to annotate over 77 million compounds and has already been integrated into other software packages to automatically generate textual descriptions for, and/ or infer biological properties of over 100,000 compounds. Additional examples and applications are provided in this paper.\nConclusion: ClassyFire, in combination with ChemOnt (ClassyFire’s comprehensive chemical taxonomy), now allows chemists and cheminformaticians to perform large-scale, rapid and automated chemical classification. Moreover, a freely accessible API allows easy access to more than 77 million “ClassyFire” classified compounds. The results can be used to help annotate well studied, as well as lesser-known compounds. In addition, these chemical classifications can be used as input for data integration, and many other cheminformatics-related tasks.","container-title":"Journal of Cheminformatics","DOI":"10.1186/s13321-016-0174-y","ISSN":"1758-2946","issue":"1","journalAbbreviation":"J Cheminform","language":"en","page":"61","source":"DOI.org (Crossref)","title":"ClassyFire: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S."}],"issued":{"date-parts":[["2016",12]]}}}],"schema":"https://github.com/citation-style-language/schema/raw/master/csl-citation.json"} </w:instrText>
      </w:r>
      <w:r w:rsidRPr="00C12F21">
        <w:fldChar w:fldCharType="separate"/>
      </w:r>
      <w:r w:rsidR="00AC007D" w:rsidRPr="00C12F21">
        <w:rPr>
          <w:vertAlign w:val="superscript"/>
          <w14:ligatures w14:val="standardContextual"/>
        </w:rPr>
        <w:t>8</w:t>
      </w:r>
      <w:r w:rsidRPr="00C12F21">
        <w:fldChar w:fldCharType="end"/>
      </w:r>
      <w:r w:rsidRPr="00C12F21">
        <w:t xml:space="preserve"> was used to designate </w:t>
      </w:r>
      <w:proofErr w:type="spellStart"/>
      <w:r w:rsidRPr="00C12F21">
        <w:t>superclasses</w:t>
      </w:r>
      <w:proofErr w:type="spellEnd"/>
      <w:r w:rsidRPr="00C12F21">
        <w:t>, classes, subclasses, direct parents, and molecular frameworks. All</w:t>
      </w:r>
      <w:r w:rsidR="006D57B5" w:rsidRPr="00C12F21">
        <w:t xml:space="preserve"> chemical</w:t>
      </w:r>
      <w:r w:rsidRPr="00C12F21">
        <w:t xml:space="preserve"> </w:t>
      </w:r>
      <w:r w:rsidR="006D57B5" w:rsidRPr="00C12F21">
        <w:t xml:space="preserve">metadata </w:t>
      </w:r>
      <w:r w:rsidR="00254200" w:rsidRPr="00C12F21">
        <w:t>ar</w:t>
      </w:r>
      <w:r w:rsidRPr="00C12F21">
        <w:t xml:space="preserve">e </w:t>
      </w:r>
      <w:r w:rsidR="00254200" w:rsidRPr="00C12F21">
        <w:t>available</w:t>
      </w:r>
      <w:r w:rsidRPr="00C12F21">
        <w:t xml:space="preserve"> in </w:t>
      </w:r>
      <w:r w:rsidRPr="00C12F21">
        <w:rPr>
          <w:b/>
          <w:bCs/>
        </w:rPr>
        <w:t xml:space="preserve">Supplementary File </w:t>
      </w:r>
      <w:r w:rsidR="00ED0F68" w:rsidRPr="00C12F21">
        <w:rPr>
          <w:b/>
          <w:bCs/>
        </w:rPr>
        <w:t>3</w:t>
      </w:r>
      <w:r w:rsidRPr="00C12F21">
        <w:t xml:space="preserve">. </w:t>
      </w:r>
    </w:p>
    <w:p w14:paraId="1FA4564F" w14:textId="77777777" w:rsidR="000267F8" w:rsidRPr="00C12F21" w:rsidRDefault="000267F8" w:rsidP="00A677AA">
      <w:pPr>
        <w:spacing w:line="480" w:lineRule="auto"/>
        <w:jc w:val="both"/>
        <w:rPr>
          <w:i/>
          <w:u w:val="single"/>
        </w:rPr>
      </w:pPr>
      <w:r w:rsidRPr="00C12F21">
        <w:rPr>
          <w:i/>
          <w:u w:val="single"/>
        </w:rPr>
        <w:t>Core Statistical Analysis and Data Visualization</w:t>
      </w:r>
    </w:p>
    <w:p w14:paraId="7E8FCD31" w14:textId="4C84C625" w:rsidR="000267F8" w:rsidRPr="00C12F21" w:rsidRDefault="000267F8" w:rsidP="00A677AA">
      <w:pPr>
        <w:spacing w:line="480" w:lineRule="auto"/>
        <w:jc w:val="both"/>
      </w:pPr>
      <w:r w:rsidRPr="00C12F21">
        <w:t>All data were compiled and structured using Microsoft Excel (Mac v16.96, Microsoft Corporation, 2025). All code was written</w:t>
      </w:r>
      <w:r w:rsidR="00B35EA6" w:rsidRPr="00C12F21">
        <w:t xml:space="preserve"> and executed</w:t>
      </w:r>
      <w:r w:rsidRPr="00C12F21">
        <w:t xml:space="preserve"> using R (v4.3.1)</w:t>
      </w:r>
      <w:r w:rsidRPr="00C12F21">
        <w:fldChar w:fldCharType="begin"/>
      </w:r>
      <w:r w:rsidR="00AC007D" w:rsidRPr="00C12F21">
        <w:instrText xml:space="preserve"> ADDIN ZOTERO_ITEM CSL_CITATION {"citationID":"AyJy3KRP","properties":{"formattedCitation":"\\super 9\\nosupersub{}","plainCitation":"9","noteIndex":0},"citationItems":[{"id":5927,"uris":["http://zotero.org/users/10926678/items/HJPXFSVQ"],"itemData":{"id":5927,"type":"software","event-place":"Vienna, Austria","publisher":"R Foundation for Statistical Computing","publisher-place":"Vienna, Austria","title":"R: A Language and Environment for Statistical Computing","URL":"https://www.r-project.org/","author":[{"family":"R Core Team (2023)","given":""}],"accessed":{"date-parts":[["2024",3,22]]}}}],"schema":"https://github.com/citation-style-language/schema/raw/master/csl-citation.json"} </w:instrText>
      </w:r>
      <w:r w:rsidRPr="00C12F21">
        <w:fldChar w:fldCharType="separate"/>
      </w:r>
      <w:r w:rsidR="00AC007D" w:rsidRPr="00C12F21">
        <w:rPr>
          <w:vertAlign w:val="superscript"/>
          <w14:ligatures w14:val="standardContextual"/>
        </w:rPr>
        <w:t>9</w:t>
      </w:r>
      <w:r w:rsidRPr="00C12F21">
        <w:fldChar w:fldCharType="end"/>
      </w:r>
      <w:r w:rsidRPr="00C12F21">
        <w:t xml:space="preserve"> in Visual Studio Code (v1.82.2, Microsoft Corporation, 2025). Source code can be found in </w:t>
      </w:r>
      <w:r w:rsidRPr="00C12F21">
        <w:rPr>
          <w:b/>
          <w:bCs/>
        </w:rPr>
        <w:t xml:space="preserve">Supplementary File Data </w:t>
      </w:r>
      <w:r w:rsidR="00ED0F68" w:rsidRPr="00C12F21">
        <w:rPr>
          <w:b/>
          <w:bCs/>
        </w:rPr>
        <w:t>5</w:t>
      </w:r>
      <w:r w:rsidRPr="00C12F21">
        <w:t xml:space="preserve">. Data visualization was performed using GraphPad Prism (Mac v10.4.0, GraphPad Software, 2024) and the R package, </w:t>
      </w:r>
      <w:r w:rsidRPr="00C12F21">
        <w:rPr>
          <w:i/>
          <w:iCs/>
        </w:rPr>
        <w:t>ggplot2</w:t>
      </w:r>
      <w:r w:rsidRPr="00C12F21">
        <w:t>.</w:t>
      </w:r>
      <w:r w:rsidRPr="00C12F21">
        <w:fldChar w:fldCharType="begin"/>
      </w:r>
      <w:r w:rsidR="00AC007D" w:rsidRPr="00C12F21">
        <w:instrText xml:space="preserve"> ADDIN ZOTERO_ITEM CSL_CITATION {"citationID":"6gRrL4xQ","properties":{"formattedCitation":"\\super 10\\nosupersub{}","plainCitation":"10","noteIndex":0},"citationItems":[{"id":8492,"uris":["http://zotero.org/users/10926678/items/C5F5T3CM"],"itemData":{"id":8492,"type":"book","collection-title":"Use R!","edition":"Second edition","event-place":"Switzerland","ISBN":"978-3-319-24275-0","language":"eng","number-of-pages":"260","publisher":"Springer","publisher-place":"Switzerland","source":"K10plus ISBN","title":"ggplot2: elegant graphics for data analysis","title-short":"ggplot2","author":[{"family":"Wickham","given":"Hadley"}],"contributor":[{"family":"Sievert","given":"Carson"}],"issued":{"date-parts":[["2016"]]}}}],"schema":"https://github.com/citation-style-language/schema/raw/master/csl-citation.json"} </w:instrText>
      </w:r>
      <w:r w:rsidRPr="00C12F21">
        <w:fldChar w:fldCharType="separate"/>
      </w:r>
      <w:r w:rsidR="00AC007D" w:rsidRPr="00C12F21">
        <w:rPr>
          <w:vertAlign w:val="superscript"/>
          <w14:ligatures w14:val="standardContextual"/>
        </w:rPr>
        <w:t>10</w:t>
      </w:r>
      <w:r w:rsidRPr="00C12F21">
        <w:fldChar w:fldCharType="end"/>
      </w:r>
      <w:r w:rsidRPr="00C12F21">
        <w:t xml:space="preserve"> All figures were compiled and edited using BioRender.com (see </w:t>
      </w:r>
      <w:r w:rsidRPr="00C12F21">
        <w:rPr>
          <w:b/>
          <w:bCs/>
        </w:rPr>
        <w:t xml:space="preserve">Supplementary File </w:t>
      </w:r>
      <w:r w:rsidR="00ED0F68" w:rsidRPr="00C12F21">
        <w:rPr>
          <w:b/>
          <w:bCs/>
        </w:rPr>
        <w:t>6</w:t>
      </w:r>
      <w:r w:rsidR="00301D05" w:rsidRPr="00C12F21">
        <w:rPr>
          <w:b/>
          <w:bCs/>
        </w:rPr>
        <w:t xml:space="preserve"> </w:t>
      </w:r>
      <w:r w:rsidRPr="00C12F21">
        <w:t>for publication licenses</w:t>
      </w:r>
      <w:r w:rsidR="007D74EE" w:rsidRPr="00C12F21">
        <w:t>).</w:t>
      </w:r>
    </w:p>
    <w:p w14:paraId="6DBFCF5A" w14:textId="77777777" w:rsidR="000267F8" w:rsidRPr="00C12F21" w:rsidRDefault="000267F8" w:rsidP="00A677AA">
      <w:pPr>
        <w:spacing w:line="480" w:lineRule="auto"/>
        <w:jc w:val="both"/>
        <w:rPr>
          <w:u w:val="single"/>
        </w:rPr>
      </w:pPr>
      <w:r w:rsidRPr="00C12F21">
        <w:rPr>
          <w:i/>
          <w:u w:val="single"/>
        </w:rPr>
        <w:t>Exposome-Wide Association Study:</w:t>
      </w:r>
    </w:p>
    <w:p w14:paraId="7282A7F4" w14:textId="502E32A9" w:rsidR="000267F8" w:rsidRPr="00C12F21" w:rsidRDefault="002B0D75">
      <w:pPr>
        <w:spacing w:line="480" w:lineRule="auto"/>
        <w:jc w:val="both"/>
      </w:pPr>
      <w:r w:rsidRPr="00C12F21">
        <w:t>Electron ionization generates multiple fragments for each chemical</w:t>
      </w:r>
      <w:r w:rsidR="000267F8" w:rsidRPr="00C12F21">
        <w:t xml:space="preserve"> prior to detection; thus, in many cases, multiple fragments were annotated for the same chemical. In keeping with our exploratory and descriptive approach and to maximize coverage, we treated each fragment as an individual observation during statistical analysis. For qualitative features, Fisher’s exact test for count data was employed on the binary exposomics data to determine if any chemical was overrepresented in its detection within any specific variant. Corresponding detection fractions were calculated for each variant (sum of samples with detection of chemical/20 samples per variant). For quantitative features, one-way ANOVA was used to assess differences in mean spectral intensities across variants, with corresponding p-values calculated for each chemical. </w:t>
      </w:r>
      <w:r w:rsidR="007122E7" w:rsidRPr="00C12F21">
        <w:t xml:space="preserve">Post-hoc testing was performed using Tukey’s HSD test, which included correction for multiple comparisons. </w:t>
      </w:r>
      <w:r w:rsidR="008C08DB" w:rsidRPr="00C12F21">
        <w:t>Given the pilot</w:t>
      </w:r>
      <w:r w:rsidR="004063C8" w:rsidRPr="00C12F21">
        <w:t xml:space="preserve"> </w:t>
      </w:r>
      <w:r w:rsidR="008C08DB" w:rsidRPr="00C12F21">
        <w:t>design and exploratory nature of this study, no false</w:t>
      </w:r>
      <w:r w:rsidR="0039714A" w:rsidRPr="00C12F21">
        <w:t xml:space="preserve"> discovery rate corrections were applied </w:t>
      </w:r>
      <w:r w:rsidR="008005B7" w:rsidRPr="00C12F21">
        <w:t>beyond th</w:t>
      </w:r>
      <w:r w:rsidR="00305B1C" w:rsidRPr="00C12F21">
        <w:t>ose</w:t>
      </w:r>
      <w:r w:rsidR="008005B7" w:rsidRPr="00C12F21">
        <w:t xml:space="preserve"> </w:t>
      </w:r>
      <w:r w:rsidR="004063C8" w:rsidRPr="00C12F21">
        <w:t>used</w:t>
      </w:r>
      <w:r w:rsidR="008005B7" w:rsidRPr="00C12F21">
        <w:t xml:space="preserve"> in post-hoc testing.</w:t>
      </w:r>
      <w:r w:rsidR="0039714A" w:rsidRPr="00C12F21">
        <w:t xml:space="preserve"> </w:t>
      </w:r>
      <w:r w:rsidR="000267F8" w:rsidRPr="00C12F21">
        <w:t xml:space="preserve">Mean spectral intensities were scaled </w:t>
      </w:r>
      <w:r w:rsidR="006D57B5" w:rsidRPr="00C12F21">
        <w:t>by</w:t>
      </w:r>
      <w:r w:rsidR="000267F8" w:rsidRPr="00C12F21">
        <w:t xml:space="preserve"> conver</w:t>
      </w:r>
      <w:r w:rsidR="006D57B5" w:rsidRPr="00C12F21">
        <w:t>ting them</w:t>
      </w:r>
      <w:r w:rsidR="000267F8" w:rsidRPr="00C12F21">
        <w:t xml:space="preserve"> to z-scores within each chemical. Chemicals with a p &lt; 0.05 from either test were considered significant and were compiled, tabulated, and further classified as described below. Four chemicals had multiple fragments showing significant differences between variants. In these cases, the quantitative fragment was selected if available; otherwise, the fragment with the highest </w:t>
      </w:r>
      <w:r w:rsidR="00B150CE" w:rsidRPr="00C12F21">
        <w:t xml:space="preserve">frequency of </w:t>
      </w:r>
      <w:r w:rsidR="000267F8" w:rsidRPr="00C12F21">
        <w:t>detection across all samples, irrespective of variant, was selected.  The top 5 quantitative features were visualized via violin plots (of z-scored spectral intensities), and the top 10 qualitative features via a heatmap (of detection fraction/percent).</w:t>
      </w:r>
      <w:r w:rsidR="00FC32B9" w:rsidRPr="00C12F21">
        <w:t xml:space="preserve"> A balloon plot was constructed based on these results, wherein significant ECs were grouped by usage classes and variants, being ‘counted’ once each time it was ‘highest</w:t>
      </w:r>
      <w:r w:rsidR="6CA9BC72" w:rsidRPr="00C12F21">
        <w:t>,’</w:t>
      </w:r>
      <w:r w:rsidR="00A677AA" w:rsidRPr="00C12F21">
        <w:t xml:space="preserve"> </w:t>
      </w:r>
      <w:r w:rsidR="00FC32B9" w:rsidRPr="00C12F21">
        <w:t>whether by qualitative or quantitative measures in a variant</w:t>
      </w:r>
      <w:r w:rsidR="29CC7ECB" w:rsidRPr="00C12F21">
        <w:t>.</w:t>
      </w:r>
      <w:r w:rsidR="00FC32B9" w:rsidRPr="00C12F21">
        <w:t xml:space="preserve"> </w:t>
      </w:r>
      <w:r w:rsidR="5C70E018" w:rsidRPr="00C12F21">
        <w:t>I</w:t>
      </w:r>
      <w:r w:rsidR="00FC32B9" w:rsidRPr="00C12F21">
        <w:t xml:space="preserve">n </w:t>
      </w:r>
      <w:r w:rsidR="00B150CE" w:rsidRPr="00C12F21">
        <w:t>cases where the detection percentages were equally high in two variants, a count was assigned</w:t>
      </w:r>
      <w:r w:rsidR="00FC32B9" w:rsidRPr="00C12F21">
        <w:t xml:space="preserve"> to each variant.</w:t>
      </w:r>
    </w:p>
    <w:p w14:paraId="19722A03" w14:textId="77777777" w:rsidR="000267F8" w:rsidRPr="00C12F21" w:rsidRDefault="000267F8" w:rsidP="00A677AA">
      <w:pPr>
        <w:spacing w:line="480" w:lineRule="auto"/>
        <w:jc w:val="both"/>
        <w:rPr>
          <w:i/>
          <w:u w:val="single"/>
        </w:rPr>
      </w:pPr>
      <w:r w:rsidRPr="00C12F21">
        <w:rPr>
          <w:i/>
          <w:u w:val="single"/>
        </w:rPr>
        <w:t>Advanced Carcinogenicity Classification of Select Chemicals</w:t>
      </w:r>
    </w:p>
    <w:p w14:paraId="1404B61C" w14:textId="046DA789" w:rsidR="006129F1" w:rsidRPr="00C12F21" w:rsidRDefault="000267F8" w:rsidP="00A677AA">
      <w:pPr>
        <w:spacing w:line="480" w:lineRule="auto"/>
        <w:jc w:val="both"/>
      </w:pPr>
      <w:r w:rsidRPr="00C12F21">
        <w:t>To identify any potential carcinogens that have not bee</w:t>
      </w:r>
      <w:r w:rsidR="006D57B5" w:rsidRPr="00C12F21">
        <w:t>n evaluated</w:t>
      </w:r>
      <w:r w:rsidRPr="00C12F21">
        <w:t xml:space="preserve"> by the IARC, additional research was performed on the chemicals that </w:t>
      </w:r>
      <w:r w:rsidR="003D4319" w:rsidRPr="00C12F21">
        <w:t>showed</w:t>
      </w:r>
      <w:r w:rsidRPr="00C12F21">
        <w:t xml:space="preserve"> significant differen</w:t>
      </w:r>
      <w:r w:rsidR="003D4319" w:rsidRPr="00C12F21">
        <w:t>ces</w:t>
      </w:r>
      <w:r w:rsidRPr="00C12F21">
        <w:t xml:space="preserve"> in </w:t>
      </w:r>
      <w:r w:rsidR="003A7B98" w:rsidRPr="00C12F21">
        <w:t>presence</w:t>
      </w:r>
      <w:r w:rsidRPr="00C12F21">
        <w:t xml:space="preserve"> or </w:t>
      </w:r>
      <w:r w:rsidR="003A7B98" w:rsidRPr="00C12F21">
        <w:t>concentration</w:t>
      </w:r>
      <w:r w:rsidRPr="00C12F21">
        <w:t xml:space="preserve"> between variants (</w:t>
      </w:r>
      <w:r w:rsidR="00F50B4D" w:rsidRPr="00C12F21">
        <w:t>63</w:t>
      </w:r>
      <w:r w:rsidRPr="00C12F21">
        <w:t xml:space="preserve"> </w:t>
      </w:r>
      <w:r w:rsidR="003D4319" w:rsidRPr="00C12F21">
        <w:t xml:space="preserve">in </w:t>
      </w:r>
      <w:r w:rsidRPr="00C12F21">
        <w:t xml:space="preserve">total). To accomplish this, the Global Harmonized System of Classification and Labelling of Chemicals (GHS) statements were screened for any listed H350 (“may cause cancer”), H350i (“may cause cancer by inhalation”), or H351 (“suspected of causing cancer”) status (and the corresponding consensus/confidence percentages of data sources as listed on PubChem in section 12.1.1, ‘GHS Classification’). </w:t>
      </w:r>
      <w:r w:rsidR="002544F6" w:rsidRPr="00C12F21">
        <w:t>S</w:t>
      </w:r>
      <w:r w:rsidRPr="00C12F21">
        <w:t>ystematic logic that considered both the IARC grouping and the GHS carcinogen statement was then applied to categorize chemicals into the groups “Known Carcinogen,” “Likely Carcinogen,” “Possible Carcinogen,” or “Uncertain Risk”</w:t>
      </w:r>
      <w:r w:rsidR="009F415C" w:rsidRPr="00C12F21">
        <w:t xml:space="preserve"> (for the function accomplishing this, see</w:t>
      </w:r>
      <w:r w:rsidR="002141A4" w:rsidRPr="00C12F21">
        <w:t xml:space="preserve"> the source code in</w:t>
      </w:r>
      <w:r w:rsidR="009F415C" w:rsidRPr="00C12F21">
        <w:t xml:space="preserve"> </w:t>
      </w:r>
      <w:r w:rsidR="009F415C" w:rsidRPr="00C12F21">
        <w:rPr>
          <w:b/>
          <w:bCs/>
        </w:rPr>
        <w:t xml:space="preserve">Supplementary File </w:t>
      </w:r>
      <w:r w:rsidR="00D14641" w:rsidRPr="00C12F21">
        <w:rPr>
          <w:b/>
          <w:bCs/>
        </w:rPr>
        <w:t>5</w:t>
      </w:r>
      <w:r w:rsidR="009F415C" w:rsidRPr="00C12F21">
        <w:t>).</w:t>
      </w:r>
      <w:r w:rsidRPr="00C12F21">
        <w:t xml:space="preserve"> Chemicals with no IARC group </w:t>
      </w:r>
      <w:r w:rsidR="002B5A11" w:rsidRPr="00C12F21">
        <w:t>and</w:t>
      </w:r>
      <w:r w:rsidRPr="00C12F21">
        <w:t xml:space="preserve"> GHS statement were not classified</w:t>
      </w:r>
      <w:r w:rsidR="002B5A11" w:rsidRPr="00C12F21">
        <w:t>. Brie</w:t>
      </w:r>
      <w:r w:rsidR="006129F1" w:rsidRPr="00C12F21">
        <w:t>fly, the following rules were applied for classification:</w:t>
      </w:r>
    </w:p>
    <w:p w14:paraId="6E12CC14" w14:textId="654D03E5" w:rsidR="006129F1" w:rsidRPr="00C12F21" w:rsidRDefault="006129F1" w:rsidP="006129F1">
      <w:pPr>
        <w:pStyle w:val="ListParagraph"/>
        <w:numPr>
          <w:ilvl w:val="0"/>
          <w:numId w:val="4"/>
        </w:numPr>
        <w:spacing w:line="480" w:lineRule="auto"/>
        <w:jc w:val="both"/>
        <w:rPr>
          <w:rFonts w:ascii="Times New Roman" w:hAnsi="Times New Roman" w:cs="Times New Roman"/>
        </w:rPr>
      </w:pPr>
      <w:r w:rsidRPr="00C12F21">
        <w:rPr>
          <w:rFonts w:ascii="Times New Roman" w:hAnsi="Times New Roman" w:cs="Times New Roman"/>
        </w:rPr>
        <w:t xml:space="preserve">IARC </w:t>
      </w:r>
      <w:r w:rsidR="00B10DE4" w:rsidRPr="00C12F21">
        <w:rPr>
          <w:rFonts w:ascii="Times New Roman" w:hAnsi="Times New Roman" w:cs="Times New Roman"/>
        </w:rPr>
        <w:t xml:space="preserve">group 1 chemicals were automatically </w:t>
      </w:r>
      <w:r w:rsidR="004907A2" w:rsidRPr="00C12F21">
        <w:rPr>
          <w:rFonts w:ascii="Times New Roman" w:hAnsi="Times New Roman" w:cs="Times New Roman"/>
        </w:rPr>
        <w:t>assigned</w:t>
      </w:r>
      <w:r w:rsidR="00B10DE4" w:rsidRPr="00C12F21">
        <w:rPr>
          <w:rFonts w:ascii="Times New Roman" w:hAnsi="Times New Roman" w:cs="Times New Roman"/>
        </w:rPr>
        <w:t xml:space="preserve"> ‘Known Carcinogen</w:t>
      </w:r>
      <w:r w:rsidR="000D19CB" w:rsidRPr="00C12F21">
        <w:rPr>
          <w:rFonts w:ascii="Times New Roman" w:hAnsi="Times New Roman" w:cs="Times New Roman"/>
        </w:rPr>
        <w:t>’</w:t>
      </w:r>
      <w:r w:rsidR="004907A2" w:rsidRPr="00C12F21">
        <w:rPr>
          <w:rFonts w:ascii="Times New Roman" w:hAnsi="Times New Roman" w:cs="Times New Roman"/>
        </w:rPr>
        <w:t>,</w:t>
      </w:r>
      <w:r w:rsidR="000D19CB" w:rsidRPr="00C12F21">
        <w:rPr>
          <w:rFonts w:ascii="Times New Roman" w:hAnsi="Times New Roman" w:cs="Times New Roman"/>
        </w:rPr>
        <w:t xml:space="preserve"> and group 2A ‘Likely Carcinogen.’</w:t>
      </w:r>
      <w:r w:rsidR="00053CEB" w:rsidRPr="00C12F21">
        <w:rPr>
          <w:rFonts w:ascii="Times New Roman" w:hAnsi="Times New Roman" w:cs="Times New Roman"/>
        </w:rPr>
        <w:t xml:space="preserve"> These conditions </w:t>
      </w:r>
      <w:r w:rsidR="009E2564" w:rsidRPr="00C12F21">
        <w:rPr>
          <w:rFonts w:ascii="Times New Roman" w:hAnsi="Times New Roman" w:cs="Times New Roman"/>
        </w:rPr>
        <w:t>overr</w:t>
      </w:r>
      <w:r w:rsidR="00B61C02" w:rsidRPr="00C12F21">
        <w:rPr>
          <w:rFonts w:ascii="Times New Roman" w:hAnsi="Times New Roman" w:cs="Times New Roman"/>
        </w:rPr>
        <w:t>ode</w:t>
      </w:r>
      <w:r w:rsidR="00053CEB" w:rsidRPr="00C12F21">
        <w:rPr>
          <w:rFonts w:ascii="Times New Roman" w:hAnsi="Times New Roman" w:cs="Times New Roman"/>
        </w:rPr>
        <w:t xml:space="preserve"> any other considerations.</w:t>
      </w:r>
    </w:p>
    <w:p w14:paraId="1EA9B438" w14:textId="545944D9" w:rsidR="004D2258" w:rsidRPr="00C12F21" w:rsidRDefault="00053CEB" w:rsidP="006129F1">
      <w:pPr>
        <w:pStyle w:val="ListParagraph"/>
        <w:numPr>
          <w:ilvl w:val="0"/>
          <w:numId w:val="4"/>
        </w:numPr>
        <w:spacing w:line="480" w:lineRule="auto"/>
        <w:jc w:val="both"/>
        <w:rPr>
          <w:rFonts w:ascii="Times New Roman" w:hAnsi="Times New Roman" w:cs="Times New Roman"/>
        </w:rPr>
      </w:pPr>
      <w:r w:rsidRPr="00C12F21">
        <w:rPr>
          <w:rFonts w:ascii="Times New Roman" w:hAnsi="Times New Roman" w:cs="Times New Roman"/>
        </w:rPr>
        <w:t xml:space="preserve">If IARC grouping was 2B, 3, or not </w:t>
      </w:r>
      <w:r w:rsidR="007E1FDA" w:rsidRPr="00C12F21">
        <w:rPr>
          <w:rFonts w:ascii="Times New Roman" w:hAnsi="Times New Roman" w:cs="Times New Roman"/>
        </w:rPr>
        <w:t>evaluated</w:t>
      </w:r>
      <w:r w:rsidRPr="00C12F21">
        <w:rPr>
          <w:rFonts w:ascii="Times New Roman" w:hAnsi="Times New Roman" w:cs="Times New Roman"/>
        </w:rPr>
        <w:t xml:space="preserve">, but </w:t>
      </w:r>
      <w:r w:rsidR="00597376" w:rsidRPr="00C12F21">
        <w:rPr>
          <w:rFonts w:ascii="Times New Roman" w:hAnsi="Times New Roman" w:cs="Times New Roman"/>
        </w:rPr>
        <w:t>H350 or H350i 50</w:t>
      </w:r>
      <w:r w:rsidRPr="00C12F21">
        <w:rPr>
          <w:rFonts w:ascii="Times New Roman" w:hAnsi="Times New Roman" w:cs="Times New Roman"/>
        </w:rPr>
        <w:t xml:space="preserve">%, </w:t>
      </w:r>
      <w:r w:rsidR="00FD490C" w:rsidRPr="00C12F21">
        <w:rPr>
          <w:rFonts w:ascii="Times New Roman" w:hAnsi="Times New Roman" w:cs="Times New Roman"/>
        </w:rPr>
        <w:t>then the chemical was</w:t>
      </w:r>
      <w:r w:rsidR="00597376" w:rsidRPr="00C12F21">
        <w:rPr>
          <w:rFonts w:ascii="Times New Roman" w:hAnsi="Times New Roman" w:cs="Times New Roman"/>
        </w:rPr>
        <w:t xml:space="preserve"> assigned ‘Likely Carcinogen</w:t>
      </w:r>
      <w:r w:rsidR="00FD490C" w:rsidRPr="00C12F21">
        <w:rPr>
          <w:rFonts w:ascii="Times New Roman" w:hAnsi="Times New Roman" w:cs="Times New Roman"/>
        </w:rPr>
        <w:t>.</w:t>
      </w:r>
      <w:r w:rsidR="00B65BB4" w:rsidRPr="00C12F21">
        <w:rPr>
          <w:rFonts w:ascii="Times New Roman" w:hAnsi="Times New Roman" w:cs="Times New Roman"/>
        </w:rPr>
        <w:t>’</w:t>
      </w:r>
    </w:p>
    <w:p w14:paraId="1B764372" w14:textId="18613427" w:rsidR="00C4676A" w:rsidRPr="00C12F21" w:rsidRDefault="00C4676A" w:rsidP="003D211A">
      <w:pPr>
        <w:pStyle w:val="ListParagraph"/>
        <w:numPr>
          <w:ilvl w:val="0"/>
          <w:numId w:val="4"/>
        </w:numPr>
        <w:spacing w:line="480" w:lineRule="auto"/>
        <w:jc w:val="both"/>
        <w:rPr>
          <w:rFonts w:ascii="Times New Roman" w:hAnsi="Times New Roman" w:cs="Times New Roman"/>
        </w:rPr>
      </w:pPr>
      <w:r w:rsidRPr="00C12F21">
        <w:rPr>
          <w:rFonts w:ascii="Times New Roman" w:hAnsi="Times New Roman" w:cs="Times New Roman"/>
        </w:rPr>
        <w:t xml:space="preserve">If IARC grouping was 2B, 3, or not </w:t>
      </w:r>
      <w:r w:rsidR="007E1FDA" w:rsidRPr="00C12F21">
        <w:rPr>
          <w:rFonts w:ascii="Times New Roman" w:hAnsi="Times New Roman" w:cs="Times New Roman"/>
        </w:rPr>
        <w:t>evaluated</w:t>
      </w:r>
      <w:r w:rsidRPr="00C12F21">
        <w:rPr>
          <w:rFonts w:ascii="Times New Roman" w:hAnsi="Times New Roman" w:cs="Times New Roman"/>
        </w:rPr>
        <w:t xml:space="preserve">, </w:t>
      </w:r>
      <w:r w:rsidR="009772C9" w:rsidRPr="00C12F21">
        <w:rPr>
          <w:rFonts w:ascii="Times New Roman" w:hAnsi="Times New Roman" w:cs="Times New Roman"/>
        </w:rPr>
        <w:t xml:space="preserve">but H351 &gt; 0% and/or 0% &lt; H350/H350i &lt; 50%, </w:t>
      </w:r>
      <w:r w:rsidRPr="00C12F21">
        <w:rPr>
          <w:rFonts w:ascii="Times New Roman" w:hAnsi="Times New Roman" w:cs="Times New Roman"/>
        </w:rPr>
        <w:t>then the chemical was assigned ‘</w:t>
      </w:r>
      <w:r w:rsidR="009772C9" w:rsidRPr="00C12F21">
        <w:rPr>
          <w:rFonts w:ascii="Times New Roman" w:hAnsi="Times New Roman" w:cs="Times New Roman"/>
        </w:rPr>
        <w:t>Possible</w:t>
      </w:r>
      <w:r w:rsidRPr="00C12F21">
        <w:rPr>
          <w:rFonts w:ascii="Times New Roman" w:hAnsi="Times New Roman" w:cs="Times New Roman"/>
        </w:rPr>
        <w:t xml:space="preserve"> Carcinogen.’</w:t>
      </w:r>
    </w:p>
    <w:p w14:paraId="4286C3BB" w14:textId="19FDA607" w:rsidR="005A53D0" w:rsidRPr="00C12F21" w:rsidRDefault="005A53D0" w:rsidP="005A53D0">
      <w:pPr>
        <w:pStyle w:val="ListParagraph"/>
        <w:numPr>
          <w:ilvl w:val="0"/>
          <w:numId w:val="4"/>
        </w:numPr>
        <w:spacing w:line="480" w:lineRule="auto"/>
        <w:jc w:val="both"/>
        <w:rPr>
          <w:rFonts w:ascii="Times New Roman" w:hAnsi="Times New Roman" w:cs="Times New Roman"/>
        </w:rPr>
      </w:pPr>
      <w:r w:rsidRPr="00C12F21">
        <w:rPr>
          <w:rFonts w:ascii="Times New Roman" w:hAnsi="Times New Roman" w:cs="Times New Roman"/>
        </w:rPr>
        <w:t xml:space="preserve">IARC group 3 chemicals with no </w:t>
      </w:r>
      <w:r w:rsidR="00DC21B2" w:rsidRPr="00C12F21">
        <w:rPr>
          <w:rFonts w:ascii="Times New Roman" w:hAnsi="Times New Roman" w:cs="Times New Roman"/>
        </w:rPr>
        <w:t xml:space="preserve">supporting GHS H350, H350i, or H351 statement listed were </w:t>
      </w:r>
      <w:r w:rsidR="008844A4" w:rsidRPr="00C12F21">
        <w:rPr>
          <w:rFonts w:ascii="Times New Roman" w:hAnsi="Times New Roman" w:cs="Times New Roman"/>
        </w:rPr>
        <w:t>assigned</w:t>
      </w:r>
      <w:r w:rsidR="00DC21B2" w:rsidRPr="00C12F21">
        <w:rPr>
          <w:rFonts w:ascii="Times New Roman" w:hAnsi="Times New Roman" w:cs="Times New Roman"/>
        </w:rPr>
        <w:t xml:space="preserve"> ‘</w:t>
      </w:r>
      <w:r w:rsidR="008844A4" w:rsidRPr="00C12F21">
        <w:rPr>
          <w:rFonts w:ascii="Times New Roman" w:hAnsi="Times New Roman" w:cs="Times New Roman"/>
        </w:rPr>
        <w:t>U</w:t>
      </w:r>
      <w:r w:rsidR="00DC21B2" w:rsidRPr="00C12F21">
        <w:rPr>
          <w:rFonts w:ascii="Times New Roman" w:hAnsi="Times New Roman" w:cs="Times New Roman"/>
        </w:rPr>
        <w:t xml:space="preserve">ncertain </w:t>
      </w:r>
      <w:r w:rsidR="008844A4" w:rsidRPr="00C12F21">
        <w:rPr>
          <w:rFonts w:ascii="Times New Roman" w:hAnsi="Times New Roman" w:cs="Times New Roman"/>
        </w:rPr>
        <w:t>R</w:t>
      </w:r>
      <w:r w:rsidR="00DC21B2" w:rsidRPr="00C12F21">
        <w:rPr>
          <w:rFonts w:ascii="Times New Roman" w:hAnsi="Times New Roman" w:cs="Times New Roman"/>
        </w:rPr>
        <w:t>isk.</w:t>
      </w:r>
      <w:r w:rsidR="008844A4" w:rsidRPr="00C12F21">
        <w:rPr>
          <w:rFonts w:ascii="Times New Roman" w:hAnsi="Times New Roman" w:cs="Times New Roman"/>
        </w:rPr>
        <w:t>’</w:t>
      </w:r>
    </w:p>
    <w:p w14:paraId="4210982F" w14:textId="2BFD10C2" w:rsidR="00A6078C" w:rsidRPr="00C12F21" w:rsidRDefault="00A6078C" w:rsidP="005A53D0">
      <w:pPr>
        <w:pStyle w:val="ListParagraph"/>
        <w:numPr>
          <w:ilvl w:val="0"/>
          <w:numId w:val="4"/>
        </w:numPr>
        <w:spacing w:line="480" w:lineRule="auto"/>
        <w:jc w:val="both"/>
        <w:rPr>
          <w:rFonts w:ascii="Times New Roman" w:hAnsi="Times New Roman" w:cs="Times New Roman"/>
        </w:rPr>
      </w:pPr>
      <w:r w:rsidRPr="00C12F21">
        <w:rPr>
          <w:rFonts w:ascii="Times New Roman" w:hAnsi="Times New Roman" w:cs="Times New Roman"/>
        </w:rPr>
        <w:t xml:space="preserve">Chemicals </w:t>
      </w:r>
      <w:r w:rsidR="00F43407" w:rsidRPr="00C12F21">
        <w:rPr>
          <w:rFonts w:ascii="Times New Roman" w:hAnsi="Times New Roman" w:cs="Times New Roman"/>
        </w:rPr>
        <w:t xml:space="preserve">with no IARC evaluation and no supporting GHS H350, H350i, or H351 statement listed were </w:t>
      </w:r>
      <w:r w:rsidR="00812951" w:rsidRPr="00C12F21">
        <w:rPr>
          <w:rFonts w:ascii="Times New Roman" w:hAnsi="Times New Roman" w:cs="Times New Roman"/>
        </w:rPr>
        <w:t>considered ‘Unclassified’ as to their carcinogenicity.</w:t>
      </w:r>
      <w:r w:rsidR="007E1FDA" w:rsidRPr="00C12F21">
        <w:rPr>
          <w:rFonts w:ascii="Times New Roman" w:hAnsi="Times New Roman" w:cs="Times New Roman"/>
        </w:rPr>
        <w:t xml:space="preserve">  </w:t>
      </w:r>
    </w:p>
    <w:p w14:paraId="4BC27DFF" w14:textId="2E3ACA64" w:rsidR="000267F8" w:rsidRPr="00C12F21" w:rsidRDefault="000267F8" w:rsidP="00A677AA">
      <w:pPr>
        <w:spacing w:line="480" w:lineRule="auto"/>
        <w:jc w:val="both"/>
      </w:pPr>
      <w:r w:rsidRPr="00C12F21">
        <w:t xml:space="preserve">These classifications, </w:t>
      </w:r>
      <w:r w:rsidR="00D14641" w:rsidRPr="00C12F21">
        <w:t>along</w:t>
      </w:r>
      <w:r w:rsidRPr="00C12F21">
        <w:t xml:space="preserve"> </w:t>
      </w:r>
      <w:r w:rsidR="00D14641" w:rsidRPr="00C12F21">
        <w:t>with</w:t>
      </w:r>
      <w:r w:rsidRPr="00C12F21">
        <w:t xml:space="preserve"> the detection percentage or mean spectral intensity Z-score for each variant, a</w:t>
      </w:r>
      <w:r w:rsidR="00D14641" w:rsidRPr="00C12F21">
        <w:t>s</w:t>
      </w:r>
      <w:r w:rsidRPr="00C12F21">
        <w:t xml:space="preserve"> w</w:t>
      </w:r>
      <w:r w:rsidR="00D14641" w:rsidRPr="00C12F21">
        <w:t>ell as</w:t>
      </w:r>
      <w:r w:rsidRPr="00C12F21">
        <w:t xml:space="preserve"> other relevant statistical data and chemical metadata, </w:t>
      </w:r>
      <w:r w:rsidR="00F14AC1">
        <w:t>ar</w:t>
      </w:r>
      <w:r w:rsidRPr="00C12F21">
        <w:t xml:space="preserve">e </w:t>
      </w:r>
      <w:r w:rsidR="00F14AC1">
        <w:t>provide</w:t>
      </w:r>
      <w:r w:rsidRPr="00C12F21">
        <w:t xml:space="preserve">d in </w:t>
      </w:r>
      <w:r w:rsidRPr="00C12F21">
        <w:rPr>
          <w:b/>
          <w:bCs/>
        </w:rPr>
        <w:t xml:space="preserve">Supplementary File </w:t>
      </w:r>
      <w:r w:rsidR="00EF4C35" w:rsidRPr="00C12F21">
        <w:rPr>
          <w:b/>
          <w:bCs/>
        </w:rPr>
        <w:t>4</w:t>
      </w:r>
      <w:r w:rsidRPr="00C12F21">
        <w:t>.</w:t>
      </w:r>
    </w:p>
    <w:p w14:paraId="1EF131F0" w14:textId="7361E2FD" w:rsidR="000E224A" w:rsidRPr="00C12F21" w:rsidRDefault="005818CD" w:rsidP="225E19B4">
      <w:pPr>
        <w:spacing w:line="480" w:lineRule="auto"/>
        <w:jc w:val="both"/>
        <w:rPr>
          <w:i/>
          <w:iCs/>
          <w:u w:val="single"/>
        </w:rPr>
      </w:pPr>
      <w:r w:rsidRPr="00C12F21">
        <w:rPr>
          <w:i/>
          <w:iCs/>
          <w:u w:val="single"/>
        </w:rPr>
        <w:t>Quantitative Estimates of Chemical Concentrations in Tissues</w:t>
      </w:r>
    </w:p>
    <w:p w14:paraId="5D7A52B4" w14:textId="372CD4FD" w:rsidR="006B1883" w:rsidRPr="00C12F21" w:rsidRDefault="00D950F5" w:rsidP="00413BC8">
      <w:pPr>
        <w:spacing w:line="480" w:lineRule="auto"/>
        <w:jc w:val="both"/>
      </w:pPr>
      <w:r w:rsidRPr="00C12F21">
        <w:t>The SRM used for annotation and identification had a concentration</w:t>
      </w:r>
      <w:r w:rsidR="00187F66" w:rsidRPr="00C12F21">
        <w:t xml:space="preserve"> of 0.5 ng/mL</w:t>
      </w:r>
      <w:r w:rsidRPr="00C12F21">
        <w:t xml:space="preserve"> for each individual </w:t>
      </w:r>
      <w:r w:rsidR="00FD6D38" w:rsidRPr="00C12F21">
        <w:t>EC</w:t>
      </w:r>
      <w:r w:rsidR="00187F66" w:rsidRPr="00C12F21">
        <w:t xml:space="preserve">. Thus, </w:t>
      </w:r>
      <w:r w:rsidRPr="00C12F21">
        <w:t>we used th</w:t>
      </w:r>
      <w:r w:rsidR="00FD6D38" w:rsidRPr="00C12F21">
        <w:t>e spectral intensities associated with these known concentrations to</w:t>
      </w:r>
      <w:r w:rsidR="00A83798" w:rsidRPr="00C12F21">
        <w:t xml:space="preserve"> establish</w:t>
      </w:r>
      <w:r w:rsidR="00A42139" w:rsidRPr="00C12F21">
        <w:t xml:space="preserve"> </w:t>
      </w:r>
      <w:r w:rsidR="00655EBF" w:rsidRPr="00C12F21">
        <w:t xml:space="preserve">estimates of </w:t>
      </w:r>
      <w:r w:rsidR="5C511988" w:rsidRPr="00C12F21">
        <w:t xml:space="preserve">chemical concentrations </w:t>
      </w:r>
      <w:r w:rsidR="002A0A3D" w:rsidRPr="00C12F21">
        <w:t>within</w:t>
      </w:r>
      <w:r w:rsidR="00655EBF" w:rsidRPr="00C12F21">
        <w:t xml:space="preserve"> tissues</w:t>
      </w:r>
      <w:r w:rsidR="00505864" w:rsidRPr="00C12F21">
        <w:t xml:space="preserve"> in parts per million (PPM) and parts per billion (PPB)</w:t>
      </w:r>
      <w:r w:rsidR="002A0A3D" w:rsidRPr="00C12F21">
        <w:t xml:space="preserve">. Importantly, we relied on the following </w:t>
      </w:r>
      <w:r w:rsidR="00FB6D7C" w:rsidRPr="00C12F21">
        <w:t>experimental features and</w:t>
      </w:r>
      <w:r w:rsidR="002A0A3D" w:rsidRPr="00C12F21">
        <w:t xml:space="preserve"> assumptions:</w:t>
      </w:r>
    </w:p>
    <w:p w14:paraId="28F410FF" w14:textId="664540B4" w:rsidR="002A0A3D" w:rsidRPr="00C12F21" w:rsidRDefault="00DB7666" w:rsidP="00413BC8">
      <w:pPr>
        <w:pStyle w:val="ListParagraph"/>
        <w:numPr>
          <w:ilvl w:val="0"/>
          <w:numId w:val="1"/>
        </w:numPr>
        <w:spacing w:line="480" w:lineRule="auto"/>
        <w:jc w:val="both"/>
        <w:rPr>
          <w:rFonts w:ascii="Times New Roman" w:hAnsi="Times New Roman" w:cs="Times New Roman"/>
        </w:rPr>
      </w:pPr>
      <w:r w:rsidRPr="00C12F21">
        <w:rPr>
          <w:rFonts w:ascii="Times New Roman" w:hAnsi="Times New Roman" w:cs="Times New Roman"/>
        </w:rPr>
        <w:t>Tissues are processed via solvent extraction</w:t>
      </w:r>
      <w:r w:rsidR="00EE3941" w:rsidRPr="00C12F21">
        <w:rPr>
          <w:rFonts w:ascii="Times New Roman" w:hAnsi="Times New Roman" w:cs="Times New Roman"/>
        </w:rPr>
        <w:t xml:space="preserve"> and subsequent solvent evaporation, followed by</w:t>
      </w:r>
      <w:r w:rsidRPr="00C12F21">
        <w:rPr>
          <w:rFonts w:ascii="Times New Roman" w:hAnsi="Times New Roman" w:cs="Times New Roman"/>
        </w:rPr>
        <w:t xml:space="preserve"> reconstitution </w:t>
      </w:r>
      <w:r w:rsidR="00664E12" w:rsidRPr="00C12F21">
        <w:rPr>
          <w:rFonts w:ascii="Times New Roman" w:hAnsi="Times New Roman" w:cs="Times New Roman"/>
        </w:rPr>
        <w:t xml:space="preserve">in 50 </w:t>
      </w:r>
      <w:proofErr w:type="spellStart"/>
      <w:r w:rsidR="00664E12" w:rsidRPr="00C12F21">
        <w:rPr>
          <w:rFonts w:ascii="Times New Roman" w:hAnsi="Times New Roman" w:cs="Times New Roman"/>
        </w:rPr>
        <w:t>μL</w:t>
      </w:r>
      <w:proofErr w:type="spellEnd"/>
      <w:r w:rsidR="00664E12" w:rsidRPr="00C12F21">
        <w:rPr>
          <w:rFonts w:ascii="Times New Roman" w:hAnsi="Times New Roman" w:cs="Times New Roman"/>
        </w:rPr>
        <w:t xml:space="preserve"> of isooctane.</w:t>
      </w:r>
      <w:r w:rsidR="006A268F" w:rsidRPr="00C12F21">
        <w:rPr>
          <w:rFonts w:ascii="Times New Roman" w:hAnsi="Times New Roman" w:cs="Times New Roman"/>
        </w:rPr>
        <w:t xml:space="preserve"> </w:t>
      </w:r>
      <w:r w:rsidR="000B324D" w:rsidRPr="00C12F21">
        <w:rPr>
          <w:rFonts w:ascii="Times New Roman" w:hAnsi="Times New Roman" w:cs="Times New Roman"/>
        </w:rPr>
        <w:t>For the purposes of calculating concentrations in the original samples, we assume 100% extraction</w:t>
      </w:r>
      <w:r w:rsidR="008B5E5C" w:rsidRPr="00C12F21">
        <w:rPr>
          <w:rFonts w:ascii="Times New Roman" w:hAnsi="Times New Roman" w:cs="Times New Roman"/>
        </w:rPr>
        <w:t xml:space="preserve"> efficiency</w:t>
      </w:r>
      <w:r w:rsidR="000B324D" w:rsidRPr="00C12F21">
        <w:rPr>
          <w:rFonts w:ascii="Times New Roman" w:hAnsi="Times New Roman" w:cs="Times New Roman"/>
        </w:rPr>
        <w:t xml:space="preserve"> from tissues and plasma, such that t</w:t>
      </w:r>
      <w:r w:rsidR="00454404" w:rsidRPr="00C12F21">
        <w:rPr>
          <w:rFonts w:ascii="Times New Roman" w:hAnsi="Times New Roman" w:cs="Times New Roman"/>
        </w:rPr>
        <w:t xml:space="preserve">he </w:t>
      </w:r>
      <w:r w:rsidR="00104237" w:rsidRPr="00C12F21">
        <w:rPr>
          <w:rFonts w:ascii="Times New Roman" w:hAnsi="Times New Roman" w:cs="Times New Roman"/>
        </w:rPr>
        <w:t>entire</w:t>
      </w:r>
      <w:r w:rsidR="00454404" w:rsidRPr="00C12F21">
        <w:rPr>
          <w:rFonts w:ascii="Times New Roman" w:hAnsi="Times New Roman" w:cs="Times New Roman"/>
        </w:rPr>
        <w:t xml:space="preserve"> amount of the EC </w:t>
      </w:r>
      <w:r w:rsidR="00104237" w:rsidRPr="00C12F21">
        <w:rPr>
          <w:rFonts w:ascii="Times New Roman" w:hAnsi="Times New Roman" w:cs="Times New Roman"/>
        </w:rPr>
        <w:t>present in</w:t>
      </w:r>
      <w:r w:rsidR="00454404" w:rsidRPr="00C12F21">
        <w:rPr>
          <w:rFonts w:ascii="Times New Roman" w:hAnsi="Times New Roman" w:cs="Times New Roman"/>
        </w:rPr>
        <w:t xml:space="preserve"> the </w:t>
      </w:r>
      <w:r w:rsidR="00104237" w:rsidRPr="00C12F21">
        <w:rPr>
          <w:rFonts w:ascii="Times New Roman" w:hAnsi="Times New Roman" w:cs="Times New Roman"/>
        </w:rPr>
        <w:t>sample is recovered in the isooctane</w:t>
      </w:r>
      <w:r w:rsidR="00C9261E" w:rsidRPr="00C12F21">
        <w:rPr>
          <w:rFonts w:ascii="Times New Roman" w:hAnsi="Times New Roman" w:cs="Times New Roman"/>
        </w:rPr>
        <w:t>.</w:t>
      </w:r>
    </w:p>
    <w:p w14:paraId="0F05AA08" w14:textId="132442A8" w:rsidR="008B5E5C" w:rsidRPr="00C12F21" w:rsidRDefault="007A6762" w:rsidP="00413BC8">
      <w:pPr>
        <w:pStyle w:val="ListParagraph"/>
        <w:numPr>
          <w:ilvl w:val="0"/>
          <w:numId w:val="1"/>
        </w:numPr>
        <w:spacing w:line="480" w:lineRule="auto"/>
        <w:jc w:val="both"/>
        <w:rPr>
          <w:rFonts w:ascii="Times New Roman" w:hAnsi="Times New Roman" w:cs="Times New Roman"/>
        </w:rPr>
      </w:pPr>
      <w:r w:rsidRPr="00C12F21">
        <w:rPr>
          <w:rFonts w:ascii="Times New Roman" w:hAnsi="Times New Roman" w:cs="Times New Roman"/>
        </w:rPr>
        <w:t>A chemical concentration of 0 ng/mL</w:t>
      </w:r>
      <w:r w:rsidR="00232F4D" w:rsidRPr="00C12F21">
        <w:rPr>
          <w:rFonts w:ascii="Times New Roman" w:hAnsi="Times New Roman" w:cs="Times New Roman"/>
        </w:rPr>
        <w:t xml:space="preserve"> </w:t>
      </w:r>
      <w:r w:rsidR="000C08F2" w:rsidRPr="00C12F21">
        <w:rPr>
          <w:rFonts w:ascii="Times New Roman" w:hAnsi="Times New Roman" w:cs="Times New Roman"/>
        </w:rPr>
        <w:t>results</w:t>
      </w:r>
      <w:r w:rsidR="00571BAD" w:rsidRPr="00C12F21">
        <w:rPr>
          <w:rFonts w:ascii="Times New Roman" w:hAnsi="Times New Roman" w:cs="Times New Roman"/>
        </w:rPr>
        <w:t xml:space="preserve"> in an intensity of 0</w:t>
      </w:r>
      <w:r w:rsidR="000C08F2" w:rsidRPr="00C12F21">
        <w:rPr>
          <w:rFonts w:ascii="Times New Roman" w:hAnsi="Times New Roman" w:cs="Times New Roman"/>
        </w:rPr>
        <w:t xml:space="preserve"> (i.e</w:t>
      </w:r>
      <w:r w:rsidR="00571BAD" w:rsidRPr="00C12F21">
        <w:rPr>
          <w:rFonts w:ascii="Times New Roman" w:hAnsi="Times New Roman" w:cs="Times New Roman"/>
        </w:rPr>
        <w:t>.</w:t>
      </w:r>
      <w:r w:rsidR="000006FA" w:rsidRPr="00C12F21">
        <w:rPr>
          <w:rFonts w:ascii="Times New Roman" w:hAnsi="Times New Roman" w:cs="Times New Roman"/>
        </w:rPr>
        <w:t xml:space="preserve">, </w:t>
      </w:r>
      <w:r w:rsidR="00105460" w:rsidRPr="00C12F21">
        <w:rPr>
          <w:rFonts w:ascii="Times New Roman" w:hAnsi="Times New Roman" w:cs="Times New Roman"/>
        </w:rPr>
        <w:t>the origin</w:t>
      </w:r>
      <w:r w:rsidR="00351B5C" w:rsidRPr="00C12F21">
        <w:rPr>
          <w:rFonts w:ascii="Times New Roman" w:hAnsi="Times New Roman" w:cs="Times New Roman"/>
        </w:rPr>
        <w:t xml:space="preserve"> of (0,0)).</w:t>
      </w:r>
      <w:r w:rsidR="00571BAD" w:rsidRPr="00C12F21">
        <w:rPr>
          <w:rFonts w:ascii="Times New Roman" w:hAnsi="Times New Roman" w:cs="Times New Roman"/>
        </w:rPr>
        <w:t xml:space="preserve"> This is used in combination with the </w:t>
      </w:r>
      <w:r w:rsidRPr="00C12F21">
        <w:rPr>
          <w:rFonts w:ascii="Times New Roman" w:hAnsi="Times New Roman" w:cs="Times New Roman"/>
        </w:rPr>
        <w:t>intensity from the known concentration in the SRM (0.5 ng/mL) to establish a two-point standard curve</w:t>
      </w:r>
      <w:r w:rsidR="00351B5C" w:rsidRPr="00C12F21">
        <w:rPr>
          <w:rFonts w:ascii="Times New Roman" w:hAnsi="Times New Roman" w:cs="Times New Roman"/>
        </w:rPr>
        <w:t>,</w:t>
      </w:r>
      <w:r w:rsidRPr="00C12F21">
        <w:rPr>
          <w:rFonts w:ascii="Times New Roman" w:hAnsi="Times New Roman" w:cs="Times New Roman"/>
        </w:rPr>
        <w:t xml:space="preserve"> which assumes linearity.</w:t>
      </w:r>
    </w:p>
    <w:p w14:paraId="572F1584" w14:textId="502E973A" w:rsidR="008B4475" w:rsidRPr="00C12F21" w:rsidRDefault="008B4475" w:rsidP="00413BC8">
      <w:pPr>
        <w:pStyle w:val="ListParagraph"/>
        <w:numPr>
          <w:ilvl w:val="0"/>
          <w:numId w:val="1"/>
        </w:numPr>
        <w:spacing w:line="480" w:lineRule="auto"/>
        <w:jc w:val="both"/>
        <w:rPr>
          <w:rFonts w:ascii="Times New Roman" w:hAnsi="Times New Roman" w:cs="Times New Roman"/>
        </w:rPr>
      </w:pPr>
      <w:r w:rsidRPr="00C12F21">
        <w:rPr>
          <w:rFonts w:ascii="Times New Roman" w:hAnsi="Times New Roman" w:cs="Times New Roman"/>
        </w:rPr>
        <w:t xml:space="preserve">While each chemical has a concentration in the SRM of 0.5 ng/mL, the concentration in 50 </w:t>
      </w:r>
      <w:proofErr w:type="spellStart"/>
      <w:r w:rsidRPr="00C12F21">
        <w:rPr>
          <w:rFonts w:ascii="Times New Roman" w:hAnsi="Times New Roman" w:cs="Times New Roman"/>
        </w:rPr>
        <w:t>μL</w:t>
      </w:r>
      <w:proofErr w:type="spellEnd"/>
      <w:r w:rsidRPr="00C12F21">
        <w:rPr>
          <w:rFonts w:ascii="Times New Roman" w:hAnsi="Times New Roman" w:cs="Times New Roman"/>
        </w:rPr>
        <w:t xml:space="preserve"> of isooctane is </w:t>
      </w:r>
      <w:r w:rsidR="00825C12" w:rsidRPr="00C12F21">
        <w:rPr>
          <w:rFonts w:ascii="Times New Roman" w:hAnsi="Times New Roman" w:cs="Times New Roman"/>
        </w:rPr>
        <w:t xml:space="preserve">2 </w:t>
      </w:r>
      <w:r w:rsidR="000822C8" w:rsidRPr="00C12F21">
        <w:rPr>
          <w:rFonts w:ascii="Times New Roman" w:hAnsi="Times New Roman" w:cs="Times New Roman"/>
        </w:rPr>
        <w:t>ng/</w:t>
      </w:r>
      <w:proofErr w:type="spellStart"/>
      <w:r w:rsidR="000822C8" w:rsidRPr="00C12F21">
        <w:rPr>
          <w:rFonts w:ascii="Times New Roman" w:hAnsi="Times New Roman" w:cs="Times New Roman"/>
        </w:rPr>
        <w:t>mL</w:t>
      </w:r>
      <w:r w:rsidR="00825C12" w:rsidRPr="00C12F21">
        <w:rPr>
          <w:rFonts w:ascii="Times New Roman" w:hAnsi="Times New Roman" w:cs="Times New Roman"/>
        </w:rPr>
        <w:t>.</w:t>
      </w:r>
      <w:proofErr w:type="spellEnd"/>
      <w:r w:rsidR="00825C12" w:rsidRPr="00C12F21">
        <w:rPr>
          <w:rFonts w:ascii="Times New Roman" w:hAnsi="Times New Roman" w:cs="Times New Roman"/>
        </w:rPr>
        <w:t xml:space="preserve"> This is because 200 </w:t>
      </w:r>
      <w:proofErr w:type="spellStart"/>
      <w:r w:rsidR="00825C12" w:rsidRPr="00C12F21">
        <w:rPr>
          <w:rFonts w:ascii="Times New Roman" w:hAnsi="Times New Roman" w:cs="Times New Roman"/>
        </w:rPr>
        <w:t>μL</w:t>
      </w:r>
      <w:proofErr w:type="spellEnd"/>
      <w:r w:rsidR="00825C12" w:rsidRPr="00C12F21">
        <w:rPr>
          <w:rFonts w:ascii="Times New Roman" w:hAnsi="Times New Roman" w:cs="Times New Roman"/>
        </w:rPr>
        <w:t xml:space="preserve"> of </w:t>
      </w:r>
      <w:r w:rsidR="57B73AB0" w:rsidRPr="00C12F21">
        <w:rPr>
          <w:rFonts w:ascii="Times New Roman" w:hAnsi="Times New Roman" w:cs="Times New Roman"/>
        </w:rPr>
        <w:t xml:space="preserve">SRM </w:t>
      </w:r>
      <w:r w:rsidR="00825C12" w:rsidRPr="00C12F21">
        <w:rPr>
          <w:rFonts w:ascii="Times New Roman" w:hAnsi="Times New Roman" w:cs="Times New Roman"/>
        </w:rPr>
        <w:t>plasma is used, and th</w:t>
      </w:r>
      <w:r w:rsidR="00B439E2" w:rsidRPr="00C12F21">
        <w:rPr>
          <w:rFonts w:ascii="Times New Roman" w:hAnsi="Times New Roman" w:cs="Times New Roman"/>
        </w:rPr>
        <w:t>erefore</w:t>
      </w:r>
      <w:r w:rsidR="00E358A5" w:rsidRPr="00C12F21">
        <w:rPr>
          <w:rFonts w:ascii="Times New Roman" w:hAnsi="Times New Roman" w:cs="Times New Roman"/>
        </w:rPr>
        <w:t>,</w:t>
      </w:r>
      <w:r w:rsidR="00825C12" w:rsidRPr="00C12F21">
        <w:rPr>
          <w:rFonts w:ascii="Times New Roman" w:hAnsi="Times New Roman" w:cs="Times New Roman"/>
        </w:rPr>
        <w:t xml:space="preserve"> 0.1 ng of the </w:t>
      </w:r>
      <w:r w:rsidR="00B439E2" w:rsidRPr="00C12F21">
        <w:rPr>
          <w:rFonts w:ascii="Times New Roman" w:hAnsi="Times New Roman" w:cs="Times New Roman"/>
        </w:rPr>
        <w:t xml:space="preserve">total </w:t>
      </w:r>
      <w:r w:rsidR="00825C12" w:rsidRPr="00C12F21">
        <w:rPr>
          <w:rFonts w:ascii="Times New Roman" w:hAnsi="Times New Roman" w:cs="Times New Roman"/>
        </w:rPr>
        <w:t xml:space="preserve">EC of interest is extracted. This is </w:t>
      </w:r>
      <w:r w:rsidR="1061EFEA" w:rsidRPr="00C12F21">
        <w:rPr>
          <w:rFonts w:ascii="Times New Roman" w:hAnsi="Times New Roman" w:cs="Times New Roman"/>
        </w:rPr>
        <w:t>dried after extraction and r</w:t>
      </w:r>
      <w:r w:rsidR="00825C12" w:rsidRPr="00C12F21">
        <w:rPr>
          <w:rFonts w:ascii="Times New Roman" w:hAnsi="Times New Roman" w:cs="Times New Roman"/>
        </w:rPr>
        <w:t xml:space="preserve">econstituted in 50 </w:t>
      </w:r>
      <w:proofErr w:type="spellStart"/>
      <w:r w:rsidR="00825C12" w:rsidRPr="00C12F21">
        <w:rPr>
          <w:rFonts w:ascii="Times New Roman" w:hAnsi="Times New Roman" w:cs="Times New Roman"/>
        </w:rPr>
        <w:t>μL</w:t>
      </w:r>
      <w:proofErr w:type="spellEnd"/>
      <w:r w:rsidR="00825C12" w:rsidRPr="00C12F21">
        <w:rPr>
          <w:rFonts w:ascii="Times New Roman" w:hAnsi="Times New Roman" w:cs="Times New Roman"/>
        </w:rPr>
        <w:t xml:space="preserve"> of isooctane, resulting in </w:t>
      </w:r>
      <w:r w:rsidR="001319AF" w:rsidRPr="00C12F21">
        <w:rPr>
          <w:rFonts w:ascii="Times New Roman" w:hAnsi="Times New Roman" w:cs="Times New Roman"/>
        </w:rPr>
        <w:t>a</w:t>
      </w:r>
      <w:r w:rsidR="00825C12" w:rsidRPr="00C12F21">
        <w:rPr>
          <w:rFonts w:ascii="Times New Roman" w:hAnsi="Times New Roman" w:cs="Times New Roman"/>
        </w:rPr>
        <w:t xml:space="preserve"> concentration </w:t>
      </w:r>
      <w:r w:rsidR="001319AF" w:rsidRPr="00C12F21">
        <w:rPr>
          <w:rFonts w:ascii="Times New Roman" w:hAnsi="Times New Roman" w:cs="Times New Roman"/>
        </w:rPr>
        <w:t>of</w:t>
      </w:r>
      <w:r w:rsidR="00825C12" w:rsidRPr="00C12F21">
        <w:rPr>
          <w:rFonts w:ascii="Times New Roman" w:hAnsi="Times New Roman" w:cs="Times New Roman"/>
        </w:rPr>
        <w:t xml:space="preserve"> 2 ng/mL in the injected solution.</w:t>
      </w:r>
    </w:p>
    <w:p w14:paraId="4AFAA858" w14:textId="0E5B7DAF" w:rsidR="00C43B1D" w:rsidRPr="00C12F21" w:rsidRDefault="00413BC8" w:rsidP="00413BC8">
      <w:pPr>
        <w:spacing w:line="480" w:lineRule="auto"/>
        <w:jc w:val="both"/>
      </w:pPr>
      <w:r w:rsidRPr="00C12F21">
        <w:t>Our calculations to estimate tissue concentrations were performed as follows</w:t>
      </w:r>
      <w:r w:rsidR="007A6762" w:rsidRPr="00C12F21">
        <w:t xml:space="preserve"> for each individual chemical</w:t>
      </w:r>
      <w:r w:rsidRPr="00C12F21">
        <w:t>:</w:t>
      </w:r>
    </w:p>
    <w:p w14:paraId="1097BF6B" w14:textId="77777777" w:rsidR="00B13160" w:rsidRPr="00C12F21" w:rsidRDefault="009D56CA" w:rsidP="000B5AD4">
      <w:pPr>
        <w:pStyle w:val="ListParagraph"/>
        <w:numPr>
          <w:ilvl w:val="0"/>
          <w:numId w:val="2"/>
        </w:numPr>
        <w:spacing w:line="480" w:lineRule="auto"/>
        <w:jc w:val="both"/>
        <w:rPr>
          <w:rFonts w:ascii="Times New Roman" w:hAnsi="Times New Roman" w:cs="Times New Roman"/>
        </w:rPr>
      </w:pPr>
      <w:r w:rsidRPr="00C12F21">
        <w:rPr>
          <w:rFonts w:ascii="Times New Roman" w:hAnsi="Times New Roman" w:cs="Times New Roman"/>
        </w:rPr>
        <w:t>A linear model is fit based on the assumptions discussed above, such that</w:t>
      </w:r>
      <w:r w:rsidR="00B13160" w:rsidRPr="00C12F21">
        <w:rPr>
          <w:rFonts w:ascii="Times New Roman" w:hAnsi="Times New Roman" w:cs="Times New Roman"/>
        </w:rPr>
        <w:t>:</w:t>
      </w:r>
    </w:p>
    <w:p w14:paraId="087FBF9A" w14:textId="0A9C8896" w:rsidR="00E540C8" w:rsidRPr="00C12F21" w:rsidRDefault="000006FA" w:rsidP="00125549">
      <w:pPr>
        <w:spacing w:line="480" w:lineRule="auto"/>
        <w:ind w:left="360"/>
        <w:jc w:val="center"/>
        <w:rPr>
          <w:rFonts w:eastAsiaTheme="minorEastAsia" w:cs="Arial"/>
          <w:i/>
          <w:iCs/>
        </w:rPr>
      </w:pPr>
      <m:oMathPara>
        <m:oMath>
          <m:r>
            <w:rPr>
              <w:rFonts w:ascii="Cambria Math" w:hAnsi="Cambria Math"/>
            </w:rPr>
            <m:t>y=βx</m:t>
          </m:r>
        </m:oMath>
      </m:oMathPara>
    </w:p>
    <w:p w14:paraId="3C5DD84A" w14:textId="6ED22F0D" w:rsidR="00125549" w:rsidRPr="00C12F21" w:rsidRDefault="0050502D" w:rsidP="00125549">
      <w:pPr>
        <w:pStyle w:val="ListParagraph"/>
        <w:spacing w:line="480" w:lineRule="auto"/>
        <w:jc w:val="both"/>
        <w:rPr>
          <w:rFonts w:ascii="Times New Roman" w:eastAsiaTheme="minorEastAsia" w:hAnsi="Times New Roman" w:cs="Times New Roman"/>
          <w:iCs/>
        </w:rPr>
      </w:pPr>
      <w:r w:rsidRPr="00C12F21">
        <w:rPr>
          <w:rFonts w:ascii="Times New Roman" w:hAnsi="Times New Roman" w:cs="Times New Roman"/>
        </w:rPr>
        <w:t>w</w:t>
      </w:r>
      <w:r w:rsidR="00125549" w:rsidRPr="00C12F21">
        <w:rPr>
          <w:rFonts w:ascii="Times New Roman" w:hAnsi="Times New Roman" w:cs="Times New Roman"/>
        </w:rPr>
        <w:t xml:space="preserve">here </w:t>
      </w:r>
      <m:oMath>
        <m:r>
          <w:rPr>
            <w:rFonts w:ascii="Cambria Math" w:hAnsi="Cambria Math" w:cs="Times New Roman"/>
          </w:rPr>
          <m:t>y</m:t>
        </m:r>
      </m:oMath>
      <w:r w:rsidR="00125549" w:rsidRPr="00C12F21">
        <w:rPr>
          <w:rFonts w:ascii="Times New Roman" w:hAnsi="Times New Roman" w:cs="Times New Roman"/>
        </w:rPr>
        <w:t xml:space="preserve"> is the </w:t>
      </w:r>
      <w:r w:rsidR="003B4288" w:rsidRPr="00C12F21">
        <w:rPr>
          <w:rFonts w:ascii="Times New Roman" w:hAnsi="Times New Roman" w:cs="Times New Roman"/>
        </w:rPr>
        <w:t xml:space="preserve">known concentration </w:t>
      </w:r>
      <w:r w:rsidR="003001C0" w:rsidRPr="00C12F21">
        <w:rPr>
          <w:rFonts w:ascii="Times New Roman" w:hAnsi="Times New Roman" w:cs="Times New Roman"/>
        </w:rPr>
        <w:t xml:space="preserve">of the EC </w:t>
      </w:r>
      <w:r w:rsidR="003B4288" w:rsidRPr="00C12F21">
        <w:rPr>
          <w:rFonts w:ascii="Times New Roman" w:hAnsi="Times New Roman" w:cs="Times New Roman"/>
        </w:rPr>
        <w:t>in the</w:t>
      </w:r>
      <w:r w:rsidR="00E358A5" w:rsidRPr="00C12F21">
        <w:rPr>
          <w:rFonts w:ascii="Times New Roman" w:hAnsi="Times New Roman" w:cs="Times New Roman"/>
        </w:rPr>
        <w:t xml:space="preserve"> SRM</w:t>
      </w:r>
      <w:r w:rsidR="003B4288" w:rsidRPr="00C12F21">
        <w:rPr>
          <w:rFonts w:ascii="Times New Roman" w:hAnsi="Times New Roman" w:cs="Times New Roman"/>
        </w:rPr>
        <w:t xml:space="preserve"> (0.5 ng/mL for all ECs analyzed)</w:t>
      </w:r>
      <w:r w:rsidR="00CF07CD" w:rsidRPr="00C12F21">
        <w:rPr>
          <w:rFonts w:ascii="Times New Roman" w:hAnsi="Times New Roman" w:cs="Times New Roman"/>
        </w:rPr>
        <w:t>,</w:t>
      </w:r>
      <w:r w:rsidR="00404361" w:rsidRPr="00C12F21">
        <w:rPr>
          <w:rFonts w:ascii="Times New Roman" w:hAnsi="Times New Roman" w:cs="Times New Roman"/>
          <w:i/>
          <w:iCs/>
        </w:rPr>
        <w:t xml:space="preserve"> </w:t>
      </w:r>
      <m:oMath>
        <m:r>
          <w:rPr>
            <w:rFonts w:ascii="Cambria Math" w:hAnsi="Cambria Math" w:cs="Times New Roman"/>
          </w:rPr>
          <m:t>x</m:t>
        </m:r>
      </m:oMath>
      <w:r w:rsidR="00CF07CD" w:rsidRPr="00C12F21">
        <w:rPr>
          <w:rFonts w:ascii="Times New Roman" w:hAnsi="Times New Roman" w:cs="Times New Roman"/>
        </w:rPr>
        <w:t xml:space="preserve"> </w:t>
      </w:r>
      <w:r w:rsidR="00404361" w:rsidRPr="00C12F21">
        <w:rPr>
          <w:rFonts w:ascii="Times New Roman" w:eastAsiaTheme="minorEastAsia" w:hAnsi="Times New Roman" w:cs="Times New Roman"/>
        </w:rPr>
        <w:t>is the observed spectral intensity</w:t>
      </w:r>
      <w:r w:rsidR="003001C0" w:rsidRPr="00C12F21">
        <w:rPr>
          <w:rFonts w:ascii="Times New Roman" w:eastAsiaTheme="minorEastAsia" w:hAnsi="Times New Roman" w:cs="Times New Roman"/>
        </w:rPr>
        <w:t xml:space="preserve"> for the given EC</w:t>
      </w:r>
      <w:r w:rsidR="00404361" w:rsidRPr="00C12F21">
        <w:rPr>
          <w:rFonts w:ascii="Times New Roman" w:eastAsiaTheme="minorEastAsia" w:hAnsi="Times New Roman" w:cs="Times New Roman"/>
        </w:rPr>
        <w:t xml:space="preserve">, and </w:t>
      </w:r>
      <m:oMath>
        <m:r>
          <w:rPr>
            <w:rFonts w:ascii="Cambria Math" w:hAnsi="Cambria Math" w:cs="Times New Roman"/>
          </w:rPr>
          <m:t>β</m:t>
        </m:r>
      </m:oMath>
      <w:r w:rsidR="00CE4E62" w:rsidRPr="00C12F21">
        <w:rPr>
          <w:rFonts w:ascii="Times New Roman" w:eastAsiaTheme="minorEastAsia" w:hAnsi="Times New Roman" w:cs="Times New Roman"/>
          <w:iCs/>
        </w:rPr>
        <w:t xml:space="preserve"> </w:t>
      </w:r>
      <w:r w:rsidR="0001767B" w:rsidRPr="00C12F21">
        <w:rPr>
          <w:rFonts w:ascii="Times New Roman" w:eastAsiaTheme="minorEastAsia" w:hAnsi="Times New Roman" w:cs="Times New Roman"/>
          <w:iCs/>
        </w:rPr>
        <w:t xml:space="preserve">is the slope </w:t>
      </w:r>
      <w:r w:rsidR="00A429DD" w:rsidRPr="00C12F21">
        <w:rPr>
          <w:rFonts w:ascii="Times New Roman" w:eastAsiaTheme="minorEastAsia" w:hAnsi="Times New Roman" w:cs="Times New Roman"/>
          <w:iCs/>
        </w:rPr>
        <w:t>of the</w:t>
      </w:r>
      <w:r w:rsidR="000C08F2" w:rsidRPr="00C12F21">
        <w:rPr>
          <w:rFonts w:ascii="Times New Roman" w:eastAsiaTheme="minorEastAsia" w:hAnsi="Times New Roman" w:cs="Times New Roman"/>
          <w:iCs/>
        </w:rPr>
        <w:t xml:space="preserve"> calibration</w:t>
      </w:r>
      <w:r w:rsidR="00A429DD" w:rsidRPr="00C12F21">
        <w:rPr>
          <w:rFonts w:ascii="Times New Roman" w:eastAsiaTheme="minorEastAsia" w:hAnsi="Times New Roman" w:cs="Times New Roman"/>
          <w:iCs/>
        </w:rPr>
        <w:t xml:space="preserve"> curve</w:t>
      </w:r>
      <w:r w:rsidR="000C08F2" w:rsidRPr="00C12F21">
        <w:rPr>
          <w:rFonts w:ascii="Times New Roman" w:eastAsiaTheme="minorEastAsia" w:hAnsi="Times New Roman" w:cs="Times New Roman"/>
          <w:iCs/>
        </w:rPr>
        <w:t>, defined by the line</w:t>
      </w:r>
      <w:r w:rsidR="00AA164D" w:rsidRPr="00C12F21">
        <w:rPr>
          <w:rFonts w:ascii="Times New Roman" w:eastAsiaTheme="minorEastAsia" w:hAnsi="Times New Roman" w:cs="Times New Roman"/>
          <w:iCs/>
        </w:rPr>
        <w:t xml:space="preserve"> </w:t>
      </w:r>
      <w:r w:rsidR="00FB6DFC" w:rsidRPr="00C12F21">
        <w:rPr>
          <w:rFonts w:ascii="Times New Roman" w:eastAsiaTheme="minorEastAsia" w:hAnsi="Times New Roman" w:cs="Times New Roman"/>
          <w:iCs/>
        </w:rPr>
        <w:t>through</w:t>
      </w:r>
      <w:r w:rsidR="00900AC2" w:rsidRPr="00C12F21">
        <w:rPr>
          <w:rFonts w:ascii="Times New Roman" w:eastAsiaTheme="minorEastAsia" w:hAnsi="Times New Roman" w:cs="Times New Roman"/>
          <w:iCs/>
        </w:rPr>
        <w:t xml:space="preserve"> the origin</w:t>
      </w:r>
      <w:r w:rsidR="00AA164D" w:rsidRPr="00C12F21">
        <w:rPr>
          <w:rFonts w:ascii="Times New Roman" w:eastAsiaTheme="minorEastAsia" w:hAnsi="Times New Roman" w:cs="Times New Roman"/>
          <w:iCs/>
        </w:rPr>
        <w:t xml:space="preserve"> </w:t>
      </w:r>
      <w:r w:rsidR="00E623E8" w:rsidRPr="00C12F21">
        <w:rPr>
          <w:rFonts w:ascii="Times New Roman" w:eastAsiaTheme="minorEastAsia" w:hAnsi="Times New Roman" w:cs="Times New Roman"/>
          <w:iCs/>
        </w:rPr>
        <w:t>(0,0) and</w:t>
      </w:r>
      <w:r w:rsidR="00900AC2" w:rsidRPr="00C12F21">
        <w:rPr>
          <w:rFonts w:ascii="Times New Roman" w:eastAsiaTheme="minorEastAsia" w:hAnsi="Times New Roman" w:cs="Times New Roman"/>
          <w:iCs/>
        </w:rPr>
        <w:t xml:space="preserve"> the point</w:t>
      </w:r>
      <w:r w:rsidR="00E623E8" w:rsidRPr="00C12F21">
        <w:rPr>
          <w:rFonts w:ascii="Times New Roman" w:eastAsiaTheme="minorEastAsia" w:hAnsi="Times New Roman" w:cs="Times New Roman"/>
          <w:iCs/>
        </w:rPr>
        <w:t xml:space="preserve"> (</w:t>
      </w:r>
      <m:oMath>
        <m:r>
          <w:rPr>
            <w:rFonts w:ascii="Cambria Math" w:hAnsi="Cambria Math" w:cs="Times New Roman"/>
          </w:rPr>
          <m:t>x, y</m:t>
        </m:r>
      </m:oMath>
      <w:r w:rsidR="001F02AA" w:rsidRPr="00C12F21">
        <w:rPr>
          <w:rFonts w:ascii="Times New Roman" w:eastAsiaTheme="minorEastAsia" w:hAnsi="Times New Roman" w:cs="Times New Roman"/>
          <w:iCs/>
        </w:rPr>
        <w:t>).</w:t>
      </w:r>
    </w:p>
    <w:p w14:paraId="2B29C6CB" w14:textId="77777777" w:rsidR="00BB3B21" w:rsidRPr="00C12F21" w:rsidRDefault="00BB3B21" w:rsidP="00125549">
      <w:pPr>
        <w:pStyle w:val="ListParagraph"/>
        <w:spacing w:line="480" w:lineRule="auto"/>
        <w:jc w:val="both"/>
        <w:rPr>
          <w:rFonts w:ascii="Times New Roman" w:eastAsiaTheme="minorEastAsia" w:hAnsi="Times New Roman" w:cs="Times New Roman"/>
          <w:iCs/>
        </w:rPr>
      </w:pPr>
    </w:p>
    <w:p w14:paraId="10357305" w14:textId="720605E1" w:rsidR="0050391C" w:rsidRPr="00C12F21" w:rsidRDefault="00301DE6" w:rsidP="0050391C">
      <w:pPr>
        <w:pStyle w:val="ListParagraph"/>
        <w:numPr>
          <w:ilvl w:val="0"/>
          <w:numId w:val="2"/>
        </w:numPr>
        <w:spacing w:line="480" w:lineRule="auto"/>
        <w:jc w:val="both"/>
        <w:rPr>
          <w:rFonts w:ascii="Times New Roman" w:hAnsi="Times New Roman" w:cs="Times New Roman"/>
        </w:rPr>
      </w:pPr>
      <w:r w:rsidRPr="00C12F21">
        <w:rPr>
          <w:rFonts w:ascii="Times New Roman" w:hAnsi="Times New Roman" w:cs="Times New Roman"/>
        </w:rPr>
        <w:t>Once the slope</w:t>
      </w:r>
      <w:r w:rsidR="003001C0" w:rsidRPr="00C12F21">
        <w:rPr>
          <w:rFonts w:ascii="Times New Roman" w:hAnsi="Times New Roman" w:cs="Times New Roman"/>
        </w:rPr>
        <w:t xml:space="preserve"> (</w:t>
      </w:r>
      <m:oMath>
        <m:r>
          <w:rPr>
            <w:rFonts w:ascii="Cambria Math" w:hAnsi="Cambria Math" w:cs="Times New Roman"/>
          </w:rPr>
          <m:t>β</m:t>
        </m:r>
      </m:oMath>
      <w:r w:rsidR="003001C0" w:rsidRPr="00C12F21">
        <w:rPr>
          <w:rFonts w:ascii="Times New Roman" w:eastAsiaTheme="minorEastAsia" w:hAnsi="Times New Roman" w:cs="Times New Roman"/>
          <w:iCs/>
        </w:rPr>
        <w:t>)</w:t>
      </w:r>
      <w:r w:rsidRPr="00C12F21">
        <w:rPr>
          <w:rFonts w:ascii="Times New Roman" w:hAnsi="Times New Roman" w:cs="Times New Roman"/>
        </w:rPr>
        <w:t xml:space="preserve"> for the specific chemical is established</w:t>
      </w:r>
      <w:r w:rsidR="003001C0" w:rsidRPr="00C12F21">
        <w:rPr>
          <w:rFonts w:ascii="Times New Roman" w:hAnsi="Times New Roman" w:cs="Times New Roman"/>
        </w:rPr>
        <w:t xml:space="preserve">, it </w:t>
      </w:r>
      <w:r w:rsidR="0050391C" w:rsidRPr="00C12F21">
        <w:rPr>
          <w:rFonts w:ascii="Times New Roman" w:hAnsi="Times New Roman" w:cs="Times New Roman"/>
        </w:rPr>
        <w:t xml:space="preserve">is then used to estimate </w:t>
      </w:r>
      <w:r w:rsidR="000F4941" w:rsidRPr="00C12F21">
        <w:rPr>
          <w:rFonts w:ascii="Times New Roman" w:hAnsi="Times New Roman" w:cs="Times New Roman"/>
        </w:rPr>
        <w:t>concentration</w:t>
      </w:r>
      <w:r w:rsidR="00246577" w:rsidRPr="00C12F21">
        <w:rPr>
          <w:rFonts w:ascii="Times New Roman" w:hAnsi="Times New Roman" w:cs="Times New Roman"/>
        </w:rPr>
        <w:t xml:space="preserve"> (ng/mL)</w:t>
      </w:r>
      <w:r w:rsidR="000F4941" w:rsidRPr="00C12F21">
        <w:rPr>
          <w:rFonts w:ascii="Times New Roman" w:hAnsi="Times New Roman" w:cs="Times New Roman"/>
        </w:rPr>
        <w:t xml:space="preserve"> in </w:t>
      </w:r>
      <w:r w:rsidR="00E25936" w:rsidRPr="00C12F21">
        <w:rPr>
          <w:rFonts w:ascii="Times New Roman" w:hAnsi="Times New Roman" w:cs="Times New Roman"/>
        </w:rPr>
        <w:t>the sample</w:t>
      </w:r>
      <w:r w:rsidR="000F4941" w:rsidRPr="00C12F21">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e</m:t>
            </m:r>
          </m:sub>
        </m:sSub>
      </m:oMath>
      <w:r w:rsidR="000F4941" w:rsidRPr="00C12F21">
        <w:rPr>
          <w:rFonts w:ascii="Times New Roman" w:eastAsiaTheme="minorEastAsia" w:hAnsi="Times New Roman" w:cs="Times New Roman"/>
          <w:iCs/>
        </w:rPr>
        <w:t>)</w:t>
      </w:r>
      <w:r w:rsidR="000F4941" w:rsidRPr="00C12F21">
        <w:rPr>
          <w:rFonts w:ascii="Times New Roman" w:hAnsi="Times New Roman" w:cs="Times New Roman"/>
        </w:rPr>
        <w:t xml:space="preserve"> </w:t>
      </w:r>
      <w:r w:rsidR="00281282" w:rsidRPr="00C12F21">
        <w:rPr>
          <w:rFonts w:ascii="Times New Roman" w:hAnsi="Times New Roman" w:cs="Times New Roman"/>
        </w:rPr>
        <w:t>using the following equation:</w:t>
      </w:r>
    </w:p>
    <w:p w14:paraId="72FB67C1" w14:textId="0E17E0F0" w:rsidR="00281282" w:rsidRPr="00C12F21" w:rsidRDefault="00203FDD" w:rsidP="006B4BAC">
      <w:pPr>
        <w:spacing w:line="480" w:lineRule="auto"/>
        <w:jc w:val="center"/>
        <w:rPr>
          <w:rFonts w:eastAsiaTheme="minorEastAsia" w:cs="Arial"/>
          <w:i/>
          <w:iCs/>
        </w:rPr>
      </w:pPr>
      <m:oMathPara>
        <m:oMath>
          <m:sSub>
            <m:sSubPr>
              <m:ctrlPr>
                <w:rPr>
                  <w:rFonts w:ascii="Cambria Math" w:hAnsi="Cambria Math"/>
                  <w:i/>
                  <w:iCs/>
                </w:rPr>
              </m:ctrlPr>
            </m:sSubPr>
            <m:e>
              <m:r>
                <w:rPr>
                  <w:rFonts w:ascii="Cambria Math" w:hAnsi="Cambria Math"/>
                </w:rPr>
                <m:t>C</m:t>
              </m:r>
            </m:e>
            <m:sub>
              <m:r>
                <w:rPr>
                  <w:rFonts w:ascii="Cambria Math" w:hAnsi="Cambria Math"/>
                </w:rPr>
                <m:t>e</m:t>
              </m:r>
            </m:sub>
          </m:sSub>
          <m:r>
            <w:rPr>
              <w:rFonts w:ascii="Cambria Math" w:hAnsi="Cambria Math"/>
            </w:rPr>
            <m:t>=βI</m:t>
          </m:r>
        </m:oMath>
      </m:oMathPara>
    </w:p>
    <w:p w14:paraId="6AFF33C8" w14:textId="30275434" w:rsidR="00BE6C38" w:rsidRPr="00C12F21" w:rsidRDefault="0050502D" w:rsidP="00622CEB">
      <w:pPr>
        <w:pStyle w:val="ListParagraph"/>
        <w:spacing w:line="480" w:lineRule="auto"/>
        <w:jc w:val="both"/>
        <w:rPr>
          <w:rFonts w:ascii="Times New Roman" w:eastAsiaTheme="minorEastAsia" w:hAnsi="Times New Roman" w:cs="Times New Roman"/>
        </w:rPr>
      </w:pPr>
      <w:r w:rsidRPr="00C12F21">
        <w:rPr>
          <w:rFonts w:ascii="Times New Roman" w:hAnsi="Times New Roman" w:cs="Times New Roman"/>
        </w:rPr>
        <w:t>w</w:t>
      </w:r>
      <w:r w:rsidR="00BE6C38" w:rsidRPr="00C12F21">
        <w:rPr>
          <w:rFonts w:ascii="Times New Roman" w:hAnsi="Times New Roman" w:cs="Times New Roman"/>
        </w:rPr>
        <w:t>here</w:t>
      </w:r>
      <w:r w:rsidR="00E25936" w:rsidRPr="00C12F21">
        <w:rPr>
          <w:rFonts w:ascii="Times New Roman" w:hAnsi="Times New Roman" w:cs="Times New Roman"/>
        </w:rPr>
        <w:t xml:space="preserve"> </w:t>
      </w:r>
      <m:oMath>
        <m:r>
          <w:rPr>
            <w:rFonts w:ascii="Cambria Math" w:hAnsi="Cambria Math" w:cs="Times New Roman"/>
          </w:rPr>
          <m:t>I</m:t>
        </m:r>
      </m:oMath>
      <w:r w:rsidR="00E25936" w:rsidRPr="00C12F21">
        <w:rPr>
          <w:rFonts w:ascii="Times New Roman" w:hAnsi="Times New Roman" w:cs="Times New Roman"/>
        </w:rPr>
        <w:t xml:space="preserve"> </w:t>
      </w:r>
      <w:r w:rsidR="00E25936" w:rsidRPr="00C12F21">
        <w:rPr>
          <w:rFonts w:ascii="Times New Roman" w:eastAsiaTheme="minorEastAsia" w:hAnsi="Times New Roman" w:cs="Times New Roman"/>
        </w:rPr>
        <w:t xml:space="preserve">is the observed spectral intensity for the given EC </w:t>
      </w:r>
      <w:r w:rsidR="009A1CB3" w:rsidRPr="00C12F21">
        <w:rPr>
          <w:rFonts w:ascii="Times New Roman" w:eastAsiaTheme="minorEastAsia" w:hAnsi="Times New Roman" w:cs="Times New Roman"/>
        </w:rPr>
        <w:t>in the sample.</w:t>
      </w:r>
      <w:r w:rsidR="006D7AD6" w:rsidRPr="00C12F21">
        <w:rPr>
          <w:rFonts w:ascii="Times New Roman" w:eastAsiaTheme="minorEastAsia" w:hAnsi="Times New Roman" w:cs="Times New Roman"/>
        </w:rPr>
        <w:t xml:space="preserve"> However, </w:t>
      </w:r>
      <w:r w:rsidR="00753021" w:rsidRPr="00C12F21">
        <w:rPr>
          <w:rFonts w:ascii="Times New Roman" w:eastAsiaTheme="minorEastAsia" w:hAnsi="Times New Roman" w:cs="Times New Roman"/>
        </w:rPr>
        <w:t xml:space="preserve">to </w:t>
      </w:r>
      <w:r w:rsidR="002F5F8F" w:rsidRPr="00C12F21">
        <w:rPr>
          <w:rFonts w:ascii="Times New Roman" w:eastAsiaTheme="minorEastAsia" w:hAnsi="Times New Roman" w:cs="Times New Roman"/>
        </w:rPr>
        <w:t>determine</w:t>
      </w:r>
      <w:r w:rsidR="00753021" w:rsidRPr="00C12F21">
        <w:rPr>
          <w:rFonts w:ascii="Times New Roman" w:eastAsiaTheme="minorEastAsia" w:hAnsi="Times New Roman" w:cs="Times New Roman"/>
        </w:rPr>
        <w:t xml:space="preserve"> the true concentration in the isooctane solvent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es</m:t>
            </m:r>
          </m:sub>
        </m:sSub>
      </m:oMath>
      <w:r w:rsidR="00753021" w:rsidRPr="00C12F21">
        <w:rPr>
          <w:rFonts w:ascii="Times New Roman" w:eastAsiaTheme="minorEastAsia" w:hAnsi="Times New Roman" w:cs="Times New Roman"/>
          <w:iCs/>
        </w:rPr>
        <w:t xml:space="preserve">), </w:t>
      </w:r>
      <w:r w:rsidR="00AC7C52" w:rsidRPr="00C12F21">
        <w:rPr>
          <w:rFonts w:ascii="Times New Roman" w:eastAsiaTheme="minorEastAsia" w:hAnsi="Times New Roman" w:cs="Times New Roman"/>
          <w:iCs/>
        </w:rPr>
        <w:t xml:space="preserve">we must </w:t>
      </w:r>
      <w:r w:rsidR="003C41BC" w:rsidRPr="00C12F21">
        <w:rPr>
          <w:rFonts w:ascii="Times New Roman" w:eastAsiaTheme="minorEastAsia" w:hAnsi="Times New Roman" w:cs="Times New Roman"/>
          <w:iCs/>
        </w:rPr>
        <w:t xml:space="preserve">scale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e</m:t>
            </m:r>
          </m:sub>
        </m:sSub>
      </m:oMath>
      <w:r w:rsidR="00AC7C52" w:rsidRPr="00C12F21">
        <w:rPr>
          <w:rFonts w:ascii="Times New Roman" w:hAnsi="Times New Roman" w:cs="Times New Roman"/>
        </w:rPr>
        <w:t xml:space="preserve"> </w:t>
      </w:r>
      <w:r w:rsidR="003C41BC" w:rsidRPr="00C12F21">
        <w:rPr>
          <w:rFonts w:ascii="Times New Roman" w:hAnsi="Times New Roman" w:cs="Times New Roman"/>
        </w:rPr>
        <w:t>by a factor of</w:t>
      </w:r>
      <w:r w:rsidR="006D7AD6" w:rsidRPr="00C12F21">
        <w:rPr>
          <w:rFonts w:ascii="Times New Roman" w:eastAsiaTheme="minorEastAsia" w:hAnsi="Times New Roman" w:cs="Times New Roman"/>
        </w:rPr>
        <w:t xml:space="preserve"> 2 to account for </w:t>
      </w:r>
      <w:r w:rsidR="003C41BC" w:rsidRPr="00C12F21">
        <w:rPr>
          <w:rFonts w:ascii="Times New Roman" w:eastAsiaTheme="minorEastAsia" w:hAnsi="Times New Roman" w:cs="Times New Roman"/>
        </w:rPr>
        <w:t xml:space="preserve">the concentration </w:t>
      </w:r>
      <w:r w:rsidR="00DD67AB" w:rsidRPr="00C12F21">
        <w:rPr>
          <w:rFonts w:ascii="Times New Roman" w:eastAsiaTheme="minorEastAsia" w:hAnsi="Times New Roman" w:cs="Times New Roman"/>
        </w:rPr>
        <w:t>that</w:t>
      </w:r>
      <w:r w:rsidR="00316205" w:rsidRPr="00C12F21">
        <w:rPr>
          <w:rFonts w:ascii="Times New Roman" w:eastAsiaTheme="minorEastAsia" w:hAnsi="Times New Roman" w:cs="Times New Roman"/>
        </w:rPr>
        <w:t xml:space="preserve"> occurs during extraction. Specifically, the 200 </w:t>
      </w:r>
      <w:proofErr w:type="spellStart"/>
      <w:r w:rsidR="00316205" w:rsidRPr="00C12F21">
        <w:rPr>
          <w:rFonts w:ascii="Times New Roman" w:hAnsi="Times New Roman" w:cs="Times New Roman"/>
        </w:rPr>
        <w:t>μL</w:t>
      </w:r>
      <w:proofErr w:type="spellEnd"/>
      <w:r w:rsidR="00316205" w:rsidRPr="00C12F21">
        <w:rPr>
          <w:rFonts w:ascii="Times New Roman" w:hAnsi="Times New Roman" w:cs="Times New Roman"/>
        </w:rPr>
        <w:t xml:space="preserve"> of plasma</w:t>
      </w:r>
      <w:r w:rsidR="00BE7594" w:rsidRPr="00C12F21">
        <w:rPr>
          <w:rFonts w:ascii="Times New Roman" w:hAnsi="Times New Roman" w:cs="Times New Roman"/>
        </w:rPr>
        <w:t xml:space="preserve"> standard</w:t>
      </w:r>
      <w:r w:rsidR="00316205" w:rsidRPr="00C12F21">
        <w:rPr>
          <w:rFonts w:ascii="Times New Roman" w:hAnsi="Times New Roman" w:cs="Times New Roman"/>
        </w:rPr>
        <w:t xml:space="preserve"> </w:t>
      </w:r>
      <w:r w:rsidR="00122A91" w:rsidRPr="00C12F21">
        <w:rPr>
          <w:rFonts w:ascii="Times New Roman" w:hAnsi="Times New Roman" w:cs="Times New Roman"/>
        </w:rPr>
        <w:t>extracted contains 0.1 ng total of the EC (0</w:t>
      </w:r>
      <w:r w:rsidR="006D7AD6" w:rsidRPr="00C12F21">
        <w:rPr>
          <w:rFonts w:ascii="Times New Roman" w:eastAsiaTheme="minorEastAsia" w:hAnsi="Times New Roman" w:cs="Times New Roman"/>
        </w:rPr>
        <w:t>.5 ng/mL</w:t>
      </w:r>
      <w:r w:rsidR="00122A91" w:rsidRPr="00C12F21">
        <w:rPr>
          <w:rFonts w:ascii="Times New Roman" w:eastAsiaTheme="minorEastAsia" w:hAnsi="Times New Roman" w:cs="Times New Roman"/>
        </w:rPr>
        <w:t>)</w:t>
      </w:r>
      <w:r w:rsidR="009B3810" w:rsidRPr="00C12F21">
        <w:rPr>
          <w:rFonts w:ascii="Times New Roman" w:eastAsiaTheme="minorEastAsia" w:hAnsi="Times New Roman" w:cs="Times New Roman"/>
        </w:rPr>
        <w:t xml:space="preserve">. Assuming 100% extraction, </w:t>
      </w:r>
      <w:r w:rsidR="003A76CE" w:rsidRPr="00C12F21">
        <w:rPr>
          <w:rFonts w:ascii="Times New Roman" w:eastAsiaTheme="minorEastAsia" w:hAnsi="Times New Roman" w:cs="Times New Roman"/>
        </w:rPr>
        <w:t xml:space="preserve">this 0.1 ng was then resuspended in 50 </w:t>
      </w:r>
      <w:proofErr w:type="spellStart"/>
      <w:r w:rsidR="003A76CE" w:rsidRPr="00C12F21">
        <w:rPr>
          <w:rFonts w:ascii="Times New Roman" w:hAnsi="Times New Roman" w:cs="Times New Roman"/>
        </w:rPr>
        <w:t>μL</w:t>
      </w:r>
      <w:proofErr w:type="spellEnd"/>
      <w:r w:rsidR="006D7AD6" w:rsidRPr="00C12F21">
        <w:rPr>
          <w:rFonts w:ascii="Times New Roman" w:eastAsiaTheme="minorEastAsia" w:hAnsi="Times New Roman" w:cs="Times New Roman"/>
        </w:rPr>
        <w:t xml:space="preserve"> </w:t>
      </w:r>
      <w:r w:rsidR="003A76CE" w:rsidRPr="00C12F21">
        <w:rPr>
          <w:rFonts w:ascii="Times New Roman" w:hAnsi="Times New Roman" w:cs="Times New Roman"/>
        </w:rPr>
        <w:t>isooctane</w:t>
      </w:r>
      <w:r w:rsidR="00600264" w:rsidRPr="00C12F21">
        <w:rPr>
          <w:rFonts w:ascii="Times New Roman" w:hAnsi="Times New Roman" w:cs="Times New Roman"/>
        </w:rPr>
        <w:t xml:space="preserve"> (2 ng/mL)</w:t>
      </w:r>
      <w:r w:rsidR="003A76CE" w:rsidRPr="00C12F21">
        <w:rPr>
          <w:rFonts w:ascii="Times New Roman" w:eastAsiaTheme="minorEastAsia" w:hAnsi="Times New Roman" w:cs="Times New Roman"/>
        </w:rPr>
        <w:t xml:space="preserve">, </w:t>
      </w:r>
      <w:r w:rsidR="00BA4187" w:rsidRPr="00C12F21">
        <w:rPr>
          <w:rFonts w:ascii="Times New Roman" w:eastAsiaTheme="minorEastAsia" w:hAnsi="Times New Roman" w:cs="Times New Roman"/>
        </w:rPr>
        <w:t>Therefore</w:t>
      </w:r>
      <w:r w:rsidR="00B45ADD" w:rsidRPr="00C12F21">
        <w:rPr>
          <w:rFonts w:ascii="Times New Roman" w:eastAsiaTheme="minorEastAsia" w:hAnsi="Times New Roman" w:cs="Times New Roman"/>
        </w:rPr>
        <w:t>, we use a 2x</w:t>
      </w:r>
      <w:r w:rsidR="00C93B80" w:rsidRPr="00C12F21">
        <w:rPr>
          <w:rFonts w:ascii="Times New Roman" w:eastAsiaTheme="minorEastAsia" w:hAnsi="Times New Roman" w:cs="Times New Roman"/>
        </w:rPr>
        <w:t xml:space="preserve"> scaling factor</w:t>
      </w:r>
      <w:r w:rsidR="00600264" w:rsidRPr="00C12F21">
        <w:rPr>
          <w:rFonts w:ascii="Times New Roman" w:eastAsiaTheme="minorEastAsia" w:hAnsi="Times New Roman" w:cs="Times New Roman"/>
        </w:rPr>
        <w:t>:</w:t>
      </w:r>
    </w:p>
    <w:p w14:paraId="18312C72" w14:textId="7DF11E90" w:rsidR="00C14B40" w:rsidRPr="00C12F21" w:rsidRDefault="00203FDD" w:rsidP="00C14B40">
      <w:pPr>
        <w:spacing w:line="480" w:lineRule="auto"/>
        <w:jc w:val="center"/>
        <w:rPr>
          <w:rFonts w:eastAsiaTheme="minorEastAsia" w:cs="Arial"/>
          <w:i/>
          <w:iCs/>
        </w:rPr>
      </w:pPr>
      <m:oMathPara>
        <m:oMath>
          <m:sSub>
            <m:sSubPr>
              <m:ctrlPr>
                <w:rPr>
                  <w:rFonts w:ascii="Cambria Math" w:hAnsi="Cambria Math"/>
                  <w:i/>
                  <w:iCs/>
                </w:rPr>
              </m:ctrlPr>
            </m:sSubPr>
            <m:e>
              <m:r>
                <w:rPr>
                  <w:rFonts w:ascii="Cambria Math" w:hAnsi="Cambria Math"/>
                </w:rPr>
                <m:t>C</m:t>
              </m:r>
            </m:e>
            <m:sub>
              <m:r>
                <w:rPr>
                  <w:rFonts w:ascii="Cambria Math" w:hAnsi="Cambria Math"/>
                </w:rPr>
                <m:t>es</m:t>
              </m:r>
            </m:sub>
          </m:sSub>
          <m:r>
            <w:rPr>
              <w:rFonts w:ascii="Cambria Math" w:hAnsi="Cambria Math"/>
            </w:rPr>
            <m:t>=2</m:t>
          </m:r>
          <m:sSub>
            <m:sSubPr>
              <m:ctrlPr>
                <w:rPr>
                  <w:rFonts w:ascii="Cambria Math" w:hAnsi="Cambria Math"/>
                  <w:i/>
                  <w:iCs/>
                </w:rPr>
              </m:ctrlPr>
            </m:sSubPr>
            <m:e>
              <m:r>
                <w:rPr>
                  <w:rFonts w:ascii="Cambria Math" w:hAnsi="Cambria Math"/>
                </w:rPr>
                <m:t>C</m:t>
              </m:r>
            </m:e>
            <m:sub>
              <m:r>
                <w:rPr>
                  <w:rFonts w:ascii="Cambria Math" w:hAnsi="Cambria Math"/>
                </w:rPr>
                <m:t>e</m:t>
              </m:r>
            </m:sub>
          </m:sSub>
        </m:oMath>
      </m:oMathPara>
    </w:p>
    <w:p w14:paraId="5B16B309" w14:textId="77777777" w:rsidR="00BB3B21" w:rsidRPr="00C12F21" w:rsidRDefault="00BB3B21" w:rsidP="00C14B40">
      <w:pPr>
        <w:spacing w:line="480" w:lineRule="auto"/>
        <w:jc w:val="both"/>
        <w:rPr>
          <w:rFonts w:eastAsiaTheme="minorEastAsia" w:cs="Arial"/>
          <w:iCs/>
        </w:rPr>
      </w:pPr>
    </w:p>
    <w:p w14:paraId="7E3349B6" w14:textId="1C6F4AED" w:rsidR="00956ECA" w:rsidRPr="00C12F21" w:rsidRDefault="00956ECA" w:rsidP="000B5AD4">
      <w:pPr>
        <w:pStyle w:val="ListParagraph"/>
        <w:numPr>
          <w:ilvl w:val="0"/>
          <w:numId w:val="2"/>
        </w:numPr>
        <w:spacing w:line="480" w:lineRule="auto"/>
        <w:jc w:val="both"/>
        <w:rPr>
          <w:rFonts w:ascii="Times New Roman" w:hAnsi="Times New Roman" w:cs="Times New Roman"/>
        </w:rPr>
      </w:pPr>
      <w:r w:rsidRPr="00C12F21">
        <w:rPr>
          <w:rFonts w:ascii="Times New Roman" w:hAnsi="Times New Roman" w:cs="Times New Roman"/>
        </w:rPr>
        <w:t xml:space="preserve">Next, the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es</m:t>
            </m:r>
          </m:sub>
        </m:sSub>
      </m:oMath>
      <w:r w:rsidRPr="00C12F21">
        <w:rPr>
          <w:rFonts w:ascii="Times New Roman" w:eastAsiaTheme="minorEastAsia" w:hAnsi="Times New Roman" w:cs="Times New Roman"/>
          <w:iCs/>
        </w:rPr>
        <w:t xml:space="preserve"> is converted from ng/mL to mg/L:</w:t>
      </w:r>
    </w:p>
    <w:p w14:paraId="084D00D2" w14:textId="4076CF74" w:rsidR="00BB3B21" w:rsidRPr="00C12F21" w:rsidRDefault="00203FDD" w:rsidP="00BB3B21">
      <w:pPr>
        <w:spacing w:line="480" w:lineRule="auto"/>
        <w:ind w:left="360"/>
        <w:jc w:val="both"/>
        <w:rPr>
          <w:rFonts w:eastAsiaTheme="minorEastAsia" w:cs="Arial"/>
        </w:rPr>
      </w:pPr>
      <m:oMathPara>
        <m:oMath>
          <m:sSub>
            <m:sSubPr>
              <m:ctrlPr>
                <w:rPr>
                  <w:rFonts w:ascii="Cambria Math" w:hAnsi="Cambria Math"/>
                  <w:i/>
                  <w:iCs/>
                </w:rPr>
              </m:ctrlPr>
            </m:sSubPr>
            <m:e>
              <m:r>
                <w:rPr>
                  <w:rFonts w:ascii="Cambria Math" w:hAnsi="Cambria Math"/>
                </w:rPr>
                <m:t>C</m:t>
              </m:r>
            </m:e>
            <m:sub>
              <m:r>
                <w:rPr>
                  <w:rFonts w:ascii="Cambria Math" w:hAnsi="Cambria Math"/>
                </w:rPr>
                <m:t>es</m:t>
              </m:r>
            </m:sub>
          </m:sSub>
          <m:d>
            <m:dPr>
              <m:ctrlPr>
                <w:rPr>
                  <w:rFonts w:ascii="Cambria Math" w:hAnsi="Cambria Math"/>
                </w:rPr>
              </m:ctrlPr>
            </m:dP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mg</m:t>
                      </m:r>
                    </m:num>
                    <m:den>
                      <m:r>
                        <w:rPr>
                          <w:rFonts w:ascii="Cambria Math" w:hAnsi="Cambria Math"/>
                        </w:rPr>
                        <m:t>L</m:t>
                      </m:r>
                    </m:den>
                  </m:f>
                </m:e>
              </m:box>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es</m:t>
              </m:r>
            </m:sub>
          </m:sSub>
          <m:d>
            <m:dPr>
              <m:ctrlPr>
                <w:rPr>
                  <w:rFonts w:ascii="Cambria Math" w:hAnsi="Cambria Math"/>
                </w:rPr>
              </m:ctrlPr>
            </m:dP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ng</m:t>
                      </m:r>
                    </m:num>
                    <m:den>
                      <m:r>
                        <w:rPr>
                          <w:rFonts w:ascii="Cambria Math" w:hAnsi="Cambria Math"/>
                        </w:rPr>
                        <m:t>mL</m:t>
                      </m:r>
                    </m:den>
                  </m:f>
                </m:e>
              </m:box>
            </m:e>
          </m:d>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mL</m:t>
              </m:r>
            </m:num>
            <m:den>
              <m:r>
                <w:rPr>
                  <w:rFonts w:ascii="Cambria Math" w:hAnsi="Cambria Math"/>
                </w:rPr>
                <m:t>L</m:t>
              </m:r>
            </m:den>
          </m:f>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mg</m:t>
              </m:r>
            </m:num>
            <m:den>
              <m:r>
                <w:rPr>
                  <w:rFonts w:ascii="Cambria Math" w:hAnsi="Cambria Math"/>
                </w:rPr>
                <m:t>ng</m:t>
              </m:r>
            </m:den>
          </m:f>
        </m:oMath>
      </m:oMathPara>
    </w:p>
    <w:p w14:paraId="61D4F654" w14:textId="436BDADA" w:rsidR="002929C4" w:rsidRPr="00C12F21" w:rsidRDefault="00203FDD" w:rsidP="002929C4">
      <w:pPr>
        <w:spacing w:line="480" w:lineRule="auto"/>
        <w:ind w:left="360"/>
        <w:jc w:val="both"/>
        <w:rPr>
          <w:rFonts w:eastAsiaTheme="minorEastAsia" w:cs="Arial"/>
        </w:rPr>
      </w:pPr>
      <m:oMathPara>
        <m:oMath>
          <m:sSub>
            <m:sSubPr>
              <m:ctrlPr>
                <w:rPr>
                  <w:rFonts w:ascii="Cambria Math" w:hAnsi="Cambria Math"/>
                  <w:i/>
                  <w:iCs/>
                </w:rPr>
              </m:ctrlPr>
            </m:sSubPr>
            <m:e>
              <m:r>
                <w:rPr>
                  <w:rFonts w:ascii="Cambria Math" w:hAnsi="Cambria Math"/>
                </w:rPr>
                <m:t>C</m:t>
              </m:r>
            </m:e>
            <m:sub>
              <m:r>
                <w:rPr>
                  <w:rFonts w:ascii="Cambria Math" w:hAnsi="Cambria Math"/>
                </w:rPr>
                <m:t>es</m:t>
              </m:r>
            </m:sub>
          </m:sSub>
          <m:d>
            <m:dPr>
              <m:ctrlPr>
                <w:rPr>
                  <w:rFonts w:ascii="Cambria Math" w:hAnsi="Cambria Math"/>
                </w:rPr>
              </m:ctrlPr>
            </m:dP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mg</m:t>
                      </m:r>
                    </m:num>
                    <m:den>
                      <m:r>
                        <w:rPr>
                          <w:rFonts w:ascii="Cambria Math" w:hAnsi="Cambria Math"/>
                        </w:rPr>
                        <m:t>L</m:t>
                      </m:r>
                    </m:den>
                  </m:f>
                </m:e>
              </m:box>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es</m:t>
              </m:r>
            </m:sub>
          </m:sSub>
          <m:d>
            <m:dPr>
              <m:ctrlPr>
                <w:rPr>
                  <w:rFonts w:ascii="Cambria Math" w:hAnsi="Cambria Math"/>
                </w:rPr>
              </m:ctrlPr>
            </m:dP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ng</m:t>
                      </m:r>
                    </m:num>
                    <m:den>
                      <m:r>
                        <w:rPr>
                          <w:rFonts w:ascii="Cambria Math" w:hAnsi="Cambria Math"/>
                        </w:rPr>
                        <m:t>mL</m:t>
                      </m:r>
                    </m:den>
                  </m:f>
                </m:e>
              </m:box>
            </m:e>
          </m:d>
          <m:r>
            <m:rPr>
              <m:sty m:val="p"/>
            </m:rP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oMath>
      </m:oMathPara>
    </w:p>
    <w:p w14:paraId="386C8CD0" w14:textId="77777777" w:rsidR="00BB3B21" w:rsidRPr="00C12F21" w:rsidRDefault="00BB3B21" w:rsidP="00FC2334">
      <w:pPr>
        <w:spacing w:line="480" w:lineRule="auto"/>
        <w:jc w:val="both"/>
        <w:rPr>
          <w:rFonts w:eastAsiaTheme="minorEastAsia"/>
        </w:rPr>
      </w:pPr>
    </w:p>
    <w:p w14:paraId="6E87CEE6" w14:textId="6AAD76BD" w:rsidR="00956ECA" w:rsidRPr="00C12F21" w:rsidRDefault="00BB3B21" w:rsidP="00BB3B21">
      <w:pPr>
        <w:pStyle w:val="ListParagraph"/>
        <w:numPr>
          <w:ilvl w:val="0"/>
          <w:numId w:val="2"/>
        </w:numPr>
        <w:spacing w:line="480" w:lineRule="auto"/>
        <w:jc w:val="both"/>
        <w:rPr>
          <w:rFonts w:ascii="Times New Roman" w:hAnsi="Times New Roman" w:cs="Times New Roman"/>
        </w:rPr>
      </w:pPr>
      <w:r w:rsidRPr="00C12F21">
        <w:rPr>
          <w:rFonts w:ascii="Times New Roman" w:hAnsi="Times New Roman" w:cs="Times New Roman"/>
        </w:rPr>
        <w:t xml:space="preserve">Next, the total </w:t>
      </w:r>
      <w:r w:rsidR="009006E8" w:rsidRPr="00C12F21">
        <w:rPr>
          <w:rFonts w:ascii="Times New Roman" w:hAnsi="Times New Roman" w:cs="Times New Roman"/>
        </w:rPr>
        <w:t>mass</w:t>
      </w:r>
      <w:r w:rsidRPr="00C12F21">
        <w:rPr>
          <w:rFonts w:ascii="Times New Roman" w:hAnsi="Times New Roman" w:cs="Times New Roman"/>
        </w:rPr>
        <w:t xml:space="preserve"> of the chemical of interest present in 50 </w:t>
      </w:r>
      <w:proofErr w:type="spellStart"/>
      <w:r w:rsidR="001763FA" w:rsidRPr="00C12F21">
        <w:rPr>
          <w:rFonts w:ascii="Times New Roman" w:hAnsi="Times New Roman" w:cs="Times New Roman"/>
        </w:rPr>
        <w:t>μL</w:t>
      </w:r>
      <w:proofErr w:type="spellEnd"/>
      <w:r w:rsidR="00E71B29" w:rsidRPr="00C12F21">
        <w:rPr>
          <w:rFonts w:ascii="Times New Roman" w:hAnsi="Times New Roman" w:cs="Times New Roman"/>
        </w:rPr>
        <w:t xml:space="preserve"> </w:t>
      </w:r>
      <w:r w:rsidRPr="00C12F21">
        <w:rPr>
          <w:rFonts w:ascii="Times New Roman" w:hAnsi="Times New Roman" w:cs="Times New Roman"/>
        </w:rPr>
        <w:t>of isooctane</w:t>
      </w:r>
      <w:r w:rsidR="00F843E2" w:rsidRPr="00C12F21">
        <w:rPr>
          <w:rFonts w:ascii="Times New Roman" w:hAnsi="Times New Roman" w:cs="Times New Roman"/>
        </w:rPr>
        <w:t xml:space="preserve"> </w:t>
      </w:r>
      <w:r w:rsidR="00E71B29" w:rsidRPr="00C12F21">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EC</m:t>
            </m:r>
          </m:sub>
        </m:sSub>
        <m:r>
          <w:rPr>
            <w:rFonts w:ascii="Cambria Math" w:hAnsi="Cambria Math" w:cs="Times New Roman"/>
          </w:rPr>
          <m:t>)</m:t>
        </m:r>
      </m:oMath>
      <w:r w:rsidR="00F843E2" w:rsidRPr="00C12F21">
        <w:rPr>
          <w:rFonts w:ascii="Times New Roman" w:hAnsi="Times New Roman" w:cs="Times New Roman"/>
        </w:rPr>
        <w:t xml:space="preserve"> </w:t>
      </w:r>
      <w:r w:rsidRPr="00C12F21">
        <w:rPr>
          <w:rFonts w:ascii="Times New Roman" w:hAnsi="Times New Roman" w:cs="Times New Roman"/>
        </w:rPr>
        <w:t xml:space="preserve">is determined: </w:t>
      </w:r>
    </w:p>
    <w:p w14:paraId="181DE2E7" w14:textId="7399530F" w:rsidR="00B82736" w:rsidRPr="00C12F21" w:rsidRDefault="00203FDD" w:rsidP="00BB3B21">
      <w:pPr>
        <w:ind w:left="360"/>
        <w:rPr>
          <w:rFonts w:eastAsiaTheme="minorEastAsia" w:cs="Arial"/>
        </w:rPr>
      </w:pPr>
      <m:oMathPara>
        <m:oMath>
          <m:sSub>
            <m:sSubPr>
              <m:ctrlPr>
                <w:rPr>
                  <w:rFonts w:ascii="Cambria Math" w:hAnsi="Cambria Math"/>
                  <w:i/>
                  <w:iCs/>
                </w:rPr>
              </m:ctrlPr>
            </m:sSubPr>
            <m:e>
              <m:r>
                <w:rPr>
                  <w:rFonts w:ascii="Cambria Math" w:hAnsi="Cambria Math"/>
                </w:rPr>
                <m:t>M</m:t>
              </m:r>
            </m:e>
            <m:sub>
              <m:r>
                <w:rPr>
                  <w:rFonts w:ascii="Cambria Math" w:hAnsi="Cambria Math"/>
                </w:rPr>
                <m:t>EC</m:t>
              </m:r>
            </m:sub>
          </m:sSub>
          <m:r>
            <w:rPr>
              <w:rFonts w:ascii="Cambria Math" w:hAnsi="Cambria Math"/>
            </w:rPr>
            <m:t xml:space="preserve"> (mg)=</m:t>
          </m:r>
          <m:sSub>
            <m:sSubPr>
              <m:ctrlPr>
                <w:rPr>
                  <w:rFonts w:ascii="Cambria Math" w:hAnsi="Cambria Math"/>
                  <w:i/>
                  <w:iCs/>
                </w:rPr>
              </m:ctrlPr>
            </m:sSubPr>
            <m:e>
              <m:r>
                <w:rPr>
                  <w:rFonts w:ascii="Cambria Math" w:hAnsi="Cambria Math"/>
                </w:rPr>
                <m:t>C</m:t>
              </m:r>
            </m:e>
            <m:sub>
              <m:r>
                <w:rPr>
                  <w:rFonts w:ascii="Cambria Math" w:hAnsi="Cambria Math"/>
                </w:rPr>
                <m:t>es</m:t>
              </m:r>
            </m:sub>
          </m:sSub>
          <m:d>
            <m:dPr>
              <m:ctrlPr>
                <w:rPr>
                  <w:rFonts w:ascii="Cambria Math" w:hAnsi="Cambria Math"/>
                </w:rPr>
              </m:ctrlPr>
            </m:dP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mg</m:t>
                      </m:r>
                    </m:num>
                    <m:den>
                      <m:r>
                        <w:rPr>
                          <w:rFonts w:ascii="Cambria Math" w:hAnsi="Cambria Math"/>
                        </w:rPr>
                        <m:t>L</m:t>
                      </m:r>
                    </m:den>
                  </m:f>
                </m:e>
              </m:box>
            </m:e>
          </m:d>
          <m:r>
            <w:rPr>
              <w:rFonts w:ascii="Cambria Math" w:hAnsi="Cambria Math"/>
            </w:rPr>
            <m:t xml:space="preserve">×50 </m:t>
          </m:r>
          <m:r>
            <m:rPr>
              <m:sty m:val="p"/>
            </m:rPr>
            <w:rPr>
              <w:rFonts w:ascii="Cambria Math" w:hAnsi="Cambria Math"/>
            </w:rPr>
            <m:t>μL solvent</m:t>
          </m:r>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L</m:t>
              </m:r>
            </m:num>
            <m:den>
              <m:r>
                <m:rPr>
                  <m:sty m:val="p"/>
                </m:rPr>
                <w:rPr>
                  <w:rFonts w:ascii="Cambria Math" w:hAnsi="Cambria Math"/>
                </w:rPr>
                <m:t>μL</m:t>
              </m:r>
            </m:den>
          </m:f>
        </m:oMath>
      </m:oMathPara>
    </w:p>
    <w:p w14:paraId="7A7366C6" w14:textId="77777777" w:rsidR="00235E50" w:rsidRPr="00C12F21" w:rsidRDefault="00235E50" w:rsidP="00BB3B21">
      <w:pPr>
        <w:ind w:left="360"/>
        <w:rPr>
          <w:rFonts w:eastAsiaTheme="minorEastAsia" w:cs="Arial"/>
          <w:iCs/>
        </w:rPr>
      </w:pPr>
    </w:p>
    <w:p w14:paraId="3E5CEF09" w14:textId="225F8189" w:rsidR="00235E50" w:rsidRPr="00C12F21" w:rsidRDefault="00203FDD" w:rsidP="00BB3B21">
      <w:pPr>
        <w:ind w:left="360"/>
        <w:rPr>
          <w:rFonts w:eastAsiaTheme="minorEastAsia" w:cs="Arial"/>
          <w:iCs/>
        </w:rPr>
      </w:pPr>
      <m:oMathPara>
        <m:oMath>
          <m:sSub>
            <m:sSubPr>
              <m:ctrlPr>
                <w:rPr>
                  <w:rFonts w:ascii="Cambria Math" w:hAnsi="Cambria Math"/>
                  <w:i/>
                  <w:iCs/>
                </w:rPr>
              </m:ctrlPr>
            </m:sSubPr>
            <m:e>
              <m:r>
                <w:rPr>
                  <w:rFonts w:ascii="Cambria Math" w:hAnsi="Cambria Math"/>
                </w:rPr>
                <m:t>M</m:t>
              </m:r>
            </m:e>
            <m:sub>
              <m:r>
                <w:rPr>
                  <w:rFonts w:ascii="Cambria Math" w:hAnsi="Cambria Math"/>
                </w:rPr>
                <m:t>EC</m:t>
              </m:r>
            </m:sub>
          </m:sSub>
          <m:r>
            <w:rPr>
              <w:rFonts w:ascii="Cambria Math" w:hAnsi="Cambria Math"/>
            </w:rPr>
            <m:t xml:space="preserve"> (mg)=</m:t>
          </m:r>
          <m:sSub>
            <m:sSubPr>
              <m:ctrlPr>
                <w:rPr>
                  <w:rFonts w:ascii="Cambria Math" w:hAnsi="Cambria Math"/>
                  <w:i/>
                  <w:iCs/>
                </w:rPr>
              </m:ctrlPr>
            </m:sSubPr>
            <m:e>
              <m:r>
                <w:rPr>
                  <w:rFonts w:ascii="Cambria Math" w:hAnsi="Cambria Math"/>
                </w:rPr>
                <m:t>5 ×</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(L)×C</m:t>
              </m:r>
            </m:e>
            <m:sub>
              <m:r>
                <w:rPr>
                  <w:rFonts w:ascii="Cambria Math" w:hAnsi="Cambria Math"/>
                </w:rPr>
                <m:t>e</m:t>
              </m:r>
            </m:sub>
          </m:sSub>
          <m:d>
            <m:dPr>
              <m:ctrlPr>
                <w:rPr>
                  <w:rFonts w:ascii="Cambria Math" w:hAnsi="Cambria Math"/>
                </w:rPr>
              </m:ctrlPr>
            </m:dP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mg</m:t>
                      </m:r>
                    </m:num>
                    <m:den>
                      <m:r>
                        <w:rPr>
                          <w:rFonts w:ascii="Cambria Math" w:hAnsi="Cambria Math"/>
                        </w:rPr>
                        <m:t>L</m:t>
                      </m:r>
                    </m:den>
                  </m:f>
                </m:e>
              </m:box>
            </m:e>
          </m:d>
        </m:oMath>
      </m:oMathPara>
    </w:p>
    <w:p w14:paraId="5D420BD3" w14:textId="77777777" w:rsidR="00DD7970" w:rsidRPr="00C12F21" w:rsidRDefault="00DD7970" w:rsidP="00A34DFF">
      <w:pPr>
        <w:spacing w:line="480" w:lineRule="auto"/>
        <w:jc w:val="both"/>
        <w:rPr>
          <w:rFonts w:cs="Arial"/>
        </w:rPr>
      </w:pPr>
    </w:p>
    <w:p w14:paraId="63946C32" w14:textId="32C4A0B0" w:rsidR="00956ECA" w:rsidRPr="00C12F21" w:rsidRDefault="00225EB8" w:rsidP="00501AEC">
      <w:pPr>
        <w:pStyle w:val="ListParagraph"/>
        <w:numPr>
          <w:ilvl w:val="0"/>
          <w:numId w:val="2"/>
        </w:numPr>
        <w:spacing w:line="480" w:lineRule="auto"/>
        <w:jc w:val="both"/>
        <w:rPr>
          <w:rFonts w:ascii="Times New Roman" w:hAnsi="Times New Roman" w:cs="Times New Roman"/>
        </w:rPr>
      </w:pPr>
      <w:r w:rsidRPr="00C12F21">
        <w:rPr>
          <w:rFonts w:ascii="Times New Roman" w:hAnsi="Times New Roman" w:cs="Times New Roman"/>
        </w:rPr>
        <w:t xml:space="preserve">To derive </w:t>
      </w:r>
      <w:r w:rsidR="00111796" w:rsidRPr="00C12F21">
        <w:rPr>
          <w:rFonts w:ascii="Times New Roman" w:hAnsi="Times New Roman" w:cs="Times New Roman"/>
        </w:rPr>
        <w:t>the mass fraction of the</w:t>
      </w:r>
      <w:r w:rsidR="007D57FD" w:rsidRPr="00C12F21">
        <w:rPr>
          <w:rFonts w:ascii="Times New Roman" w:hAnsi="Times New Roman" w:cs="Times New Roman"/>
        </w:rPr>
        <w:t xml:space="preserve"> </w:t>
      </w:r>
      <w:r w:rsidR="005A7A3B" w:rsidRPr="00C12F21">
        <w:rPr>
          <w:rFonts w:ascii="Times New Roman" w:hAnsi="Times New Roman" w:cs="Times New Roman"/>
        </w:rPr>
        <w:t>EC</w:t>
      </w:r>
      <w:r w:rsidR="007D57FD" w:rsidRPr="00C12F21">
        <w:rPr>
          <w:rFonts w:ascii="Times New Roman" w:hAnsi="Times New Roman" w:cs="Times New Roman"/>
        </w:rPr>
        <w:t xml:space="preserve"> in tissue</w:t>
      </w:r>
      <w:r w:rsidRPr="00C12F21">
        <w:rPr>
          <w:rFonts w:ascii="Times New Roman" w:hAnsi="Times New Roman" w:cs="Times New Roman"/>
        </w:rPr>
        <w:t xml:space="preserve">, we divide </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EC</m:t>
            </m:r>
          </m:sub>
        </m:sSub>
        <m:r>
          <w:rPr>
            <w:rFonts w:ascii="Cambria Math" w:hAnsi="Cambria Math" w:cs="Times New Roman"/>
          </w:rPr>
          <m:t xml:space="preserve"> (mg)</m:t>
        </m:r>
      </m:oMath>
      <w:r w:rsidR="00246577" w:rsidRPr="00C12F21">
        <w:rPr>
          <w:rFonts w:ascii="Times New Roman" w:hAnsi="Times New Roman" w:cs="Times New Roman"/>
        </w:rPr>
        <w:t xml:space="preserve"> </w:t>
      </w:r>
      <w:r w:rsidR="00E76717" w:rsidRPr="00C12F21">
        <w:rPr>
          <w:rFonts w:ascii="Times New Roman" w:hAnsi="Times New Roman" w:cs="Times New Roman"/>
        </w:rPr>
        <w:t xml:space="preserve">by </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mg</m:t>
            </m:r>
          </m:e>
        </m:d>
      </m:oMath>
      <w:r w:rsidR="00D962C8" w:rsidRPr="00C12F21">
        <w:rPr>
          <w:rFonts w:ascii="Times New Roman" w:eastAsiaTheme="minorEastAsia" w:hAnsi="Times New Roman" w:cs="Times New Roman"/>
        </w:rPr>
        <w:t xml:space="preserve"> and </w:t>
      </w:r>
      <w:r w:rsidR="002E4973" w:rsidRPr="00C12F21">
        <w:rPr>
          <w:rFonts w:ascii="Times New Roman" w:eastAsiaTheme="minorEastAsia" w:hAnsi="Times New Roman" w:cs="Times New Roman"/>
        </w:rPr>
        <w:t>scale to PPM or PPB:</w:t>
      </w:r>
    </w:p>
    <w:p w14:paraId="4C09469A" w14:textId="0C2443A7" w:rsidR="00246577" w:rsidRPr="00C12F21" w:rsidRDefault="00246577" w:rsidP="00246577">
      <w:pPr>
        <w:ind w:left="360"/>
        <w:rPr>
          <w:rFonts w:ascii="Cambria" w:eastAsiaTheme="minorEastAsia" w:hAnsi="Cambria"/>
          <w:i/>
        </w:rPr>
      </w:pPr>
      <m:oMathPara>
        <m:oMath>
          <m:r>
            <w:rPr>
              <w:rFonts w:ascii="Cambria Math" w:hAnsi="Cambria Math"/>
            </w:rPr>
            <m:t>PPM=</m:t>
          </m:r>
          <m:f>
            <m:fPr>
              <m:ctrlPr>
                <w:rPr>
                  <w:rFonts w:ascii="Cambria Math" w:hAnsi="Cambria Math"/>
                  <w:i/>
                </w:rPr>
              </m:ctrlPr>
            </m:fPr>
            <m:num>
              <m:sSub>
                <m:sSubPr>
                  <m:ctrlPr>
                    <w:rPr>
                      <w:rFonts w:ascii="Cambria Math" w:hAnsi="Cambria Math"/>
                      <w:i/>
                      <w:iCs/>
                    </w:rPr>
                  </m:ctrlPr>
                </m:sSubPr>
                <m:e>
                  <m:r>
                    <w:rPr>
                      <w:rFonts w:ascii="Cambria Math" w:hAnsi="Cambria Math"/>
                    </w:rPr>
                    <m:t>M</m:t>
                  </m:r>
                </m:e>
                <m:sub>
                  <m:r>
                    <w:rPr>
                      <w:rFonts w:ascii="Cambria Math" w:hAnsi="Cambria Math"/>
                    </w:rPr>
                    <m:t>EC</m:t>
                  </m:r>
                </m:sub>
              </m:sSub>
            </m:num>
            <m:den>
              <m:sSub>
                <m:sSubPr>
                  <m:ctrlPr>
                    <w:rPr>
                      <w:rFonts w:ascii="Cambria Math" w:hAnsi="Cambria Math"/>
                      <w:i/>
                      <w:iCs/>
                    </w:rPr>
                  </m:ctrlPr>
                </m:sSubPr>
                <m:e>
                  <m:r>
                    <w:rPr>
                      <w:rFonts w:ascii="Cambria Math" w:hAnsi="Cambria Math"/>
                    </w:rPr>
                    <m:t>M</m:t>
                  </m:r>
                </m:e>
                <m:sub>
                  <m:r>
                    <w:rPr>
                      <w:rFonts w:ascii="Cambria Math" w:hAnsi="Cambria Math"/>
                    </w:rPr>
                    <m:t>T</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493B5D1C" w14:textId="77777777" w:rsidR="00B531DD" w:rsidRPr="00C12F21" w:rsidRDefault="00B531DD" w:rsidP="00246577">
      <w:pPr>
        <w:ind w:left="360"/>
        <w:rPr>
          <w:rFonts w:ascii="Cambria" w:eastAsiaTheme="minorEastAsia" w:hAnsi="Cambria"/>
          <w:i/>
        </w:rPr>
      </w:pPr>
    </w:p>
    <w:p w14:paraId="0D7C46AE" w14:textId="77978305" w:rsidR="00B531DD" w:rsidRPr="00C12F21" w:rsidRDefault="00B531DD" w:rsidP="00AD073D">
      <w:pPr>
        <w:ind w:left="360"/>
        <w:jc w:val="center"/>
        <w:rPr>
          <w:rFonts w:ascii="Cambria" w:eastAsiaTheme="minorEastAsia" w:hAnsi="Cambria"/>
          <w:i/>
        </w:rPr>
      </w:pPr>
      <m:oMathPara>
        <m:oMathParaPr>
          <m:jc m:val="center"/>
        </m:oMathParaPr>
        <m:oMath>
          <m:r>
            <w:rPr>
              <w:rFonts w:ascii="Cambria Math" w:hAnsi="Cambria Math"/>
            </w:rPr>
            <m:t>PPB=</m:t>
          </m:r>
          <m:f>
            <m:fPr>
              <m:ctrlPr>
                <w:rPr>
                  <w:rFonts w:ascii="Cambria Math" w:hAnsi="Cambria Math"/>
                  <w:i/>
                </w:rPr>
              </m:ctrlPr>
            </m:fPr>
            <m:num>
              <m:sSub>
                <m:sSubPr>
                  <m:ctrlPr>
                    <w:rPr>
                      <w:rFonts w:ascii="Cambria Math" w:hAnsi="Cambria Math"/>
                      <w:i/>
                      <w:iCs/>
                    </w:rPr>
                  </m:ctrlPr>
                </m:sSubPr>
                <m:e>
                  <m:r>
                    <w:rPr>
                      <w:rFonts w:ascii="Cambria Math" w:hAnsi="Cambria Math"/>
                    </w:rPr>
                    <m:t>M</m:t>
                  </m:r>
                </m:e>
                <m:sub>
                  <m:r>
                    <w:rPr>
                      <w:rFonts w:ascii="Cambria Math" w:hAnsi="Cambria Math"/>
                    </w:rPr>
                    <m:t>EC</m:t>
                  </m:r>
                </m:sub>
              </m:sSub>
            </m:num>
            <m:den>
              <m:sSub>
                <m:sSubPr>
                  <m:ctrlPr>
                    <w:rPr>
                      <w:rFonts w:ascii="Cambria Math" w:hAnsi="Cambria Math"/>
                      <w:i/>
                      <w:iCs/>
                    </w:rPr>
                  </m:ctrlPr>
                </m:sSubPr>
                <m:e>
                  <m:r>
                    <w:rPr>
                      <w:rFonts w:ascii="Cambria Math" w:hAnsi="Cambria Math"/>
                    </w:rPr>
                    <m:t>M</m:t>
                  </m:r>
                </m:e>
                <m:sub>
                  <m:r>
                    <w:rPr>
                      <w:rFonts w:ascii="Cambria Math" w:hAnsi="Cambria Math"/>
                    </w:rPr>
                    <m:t>T</m:t>
                  </m:r>
                </m:sub>
              </m:sSub>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oMath>
      </m:oMathPara>
    </w:p>
    <w:p w14:paraId="5CD77E2D" w14:textId="77777777" w:rsidR="009E5BA1" w:rsidRPr="00C12F21" w:rsidRDefault="009E5BA1" w:rsidP="008F01C6">
      <w:pPr>
        <w:spacing w:line="480" w:lineRule="auto"/>
        <w:rPr>
          <w:rFonts w:cs="Arial"/>
        </w:rPr>
      </w:pPr>
    </w:p>
    <w:p w14:paraId="02FF7FB4" w14:textId="33E845F4" w:rsidR="00E05242" w:rsidRPr="00C12F21" w:rsidRDefault="0093448B" w:rsidP="00D22A78">
      <w:pPr>
        <w:pStyle w:val="ListParagraph"/>
        <w:spacing w:line="480" w:lineRule="auto"/>
        <w:rPr>
          <w:rFonts w:ascii="Times New Roman" w:eastAsiaTheme="minorEastAsia" w:hAnsi="Times New Roman" w:cs="Times New Roman"/>
          <w:iCs/>
        </w:rPr>
      </w:pPr>
      <w:r w:rsidRPr="00C12F21">
        <w:rPr>
          <w:rFonts w:ascii="Times New Roman" w:hAnsi="Times New Roman" w:cs="Times New Roman"/>
        </w:rPr>
        <w:t>Alternatively</w:t>
      </w:r>
      <w:r w:rsidR="00467205" w:rsidRPr="00C12F21">
        <w:rPr>
          <w:rFonts w:ascii="Times New Roman" w:hAnsi="Times New Roman" w:cs="Times New Roman"/>
        </w:rPr>
        <w:t xml:space="preserve">, </w:t>
      </w:r>
      <w:r w:rsidR="008E7E8D" w:rsidRPr="00C12F21">
        <w:rPr>
          <w:rFonts w:ascii="Times New Roman" w:hAnsi="Times New Roman" w:cs="Times New Roman"/>
        </w:rPr>
        <w:t xml:space="preserve">algorithm outputs are used </w:t>
      </w:r>
      <w:r w:rsidR="003621AE" w:rsidRPr="00C12F21">
        <w:rPr>
          <w:rFonts w:ascii="Times New Roman" w:hAnsi="Times New Roman" w:cs="Times New Roman"/>
        </w:rPr>
        <w:t>directly without</w:t>
      </w:r>
      <w:r w:rsidR="008E7E8D" w:rsidRPr="00C12F21">
        <w:rPr>
          <w:rFonts w:ascii="Times New Roman" w:hAnsi="Times New Roman" w:cs="Times New Roman"/>
        </w:rPr>
        <w:t xml:space="preserve"> unit </w:t>
      </w:r>
      <w:r w:rsidR="00B41F99" w:rsidRPr="00C12F21">
        <w:rPr>
          <w:rFonts w:ascii="Times New Roman" w:hAnsi="Times New Roman" w:cs="Times New Roman"/>
        </w:rPr>
        <w:t>conversions, the</w:t>
      </w:r>
      <w:r w:rsidR="008E7E8D" w:rsidRPr="00C12F21">
        <w:rPr>
          <w:rFonts w:ascii="Times New Roman" w:hAnsi="Times New Roman" w:cs="Times New Roman"/>
        </w:rPr>
        <w:t xml:space="preserve"> following formula can be used, </w:t>
      </w:r>
      <w:r w:rsidR="004F3C81" w:rsidRPr="00C12F21">
        <w:rPr>
          <w:rFonts w:ascii="Times New Roman" w:hAnsi="Times New Roman" w:cs="Times New Roman"/>
        </w:rPr>
        <w:t xml:space="preserve">provided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e</m:t>
            </m:r>
          </m:sub>
        </m:sSub>
      </m:oMath>
      <w:r w:rsidR="004F3C81" w:rsidRPr="00C12F21">
        <w:rPr>
          <w:rFonts w:ascii="Times New Roman" w:eastAsiaTheme="minorEastAsia" w:hAnsi="Times New Roman" w:cs="Times New Roman"/>
        </w:rPr>
        <w:t xml:space="preserve"> is in ng/mL and </w:t>
      </w:r>
      <m:oMath>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T</m:t>
            </m:r>
          </m:sub>
        </m:sSub>
      </m:oMath>
      <w:r w:rsidR="004F3C81" w:rsidRPr="00C12F21">
        <w:rPr>
          <w:rFonts w:ascii="Times New Roman" w:eastAsiaTheme="minorEastAsia" w:hAnsi="Times New Roman" w:cs="Times New Roman"/>
          <w:iCs/>
        </w:rPr>
        <w:t xml:space="preserve"> is in mg:</w:t>
      </w:r>
    </w:p>
    <w:p w14:paraId="06B4D3BE" w14:textId="5A29E211" w:rsidR="00D72166" w:rsidRPr="00C12F21" w:rsidRDefault="00D72166" w:rsidP="00D72166">
      <w:pPr>
        <w:ind w:left="360"/>
        <w:rPr>
          <w:rFonts w:ascii="Cambria" w:eastAsiaTheme="minorEastAsia" w:hAnsi="Cambria"/>
          <w:i/>
        </w:rPr>
      </w:pPr>
      <m:oMathPara>
        <m:oMath>
          <m:r>
            <w:rPr>
              <w:rFonts w:ascii="Cambria Math" w:hAnsi="Cambria Math"/>
            </w:rPr>
            <m:t>PPM=</m:t>
          </m:r>
          <m:f>
            <m:fPr>
              <m:ctrlPr>
                <w:rPr>
                  <w:rFonts w:ascii="Cambria Math" w:hAnsi="Cambria Math"/>
                  <w:i/>
                </w:rPr>
              </m:ctrlPr>
            </m:fPr>
            <m:num>
              <m:sSub>
                <m:sSubPr>
                  <m:ctrlPr>
                    <w:rPr>
                      <w:rFonts w:ascii="Cambria Math" w:hAnsi="Cambria Math"/>
                      <w:i/>
                      <w:iCs/>
                    </w:rPr>
                  </m:ctrlPr>
                </m:sSubPr>
                <m:e>
                  <m:r>
                    <w:rPr>
                      <w:rFonts w:ascii="Cambria Math" w:hAnsi="Cambria Math"/>
                    </w:rPr>
                    <m:t>C</m:t>
                  </m:r>
                </m:e>
                <m:sub>
                  <m:r>
                    <w:rPr>
                      <w:rFonts w:ascii="Cambria Math" w:hAnsi="Cambria Math"/>
                    </w:rPr>
                    <m:t>e</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num>
            <m:den>
              <m:sSub>
                <m:sSubPr>
                  <m:ctrlPr>
                    <w:rPr>
                      <w:rFonts w:ascii="Cambria Math" w:hAnsi="Cambria Math"/>
                      <w:i/>
                      <w:iCs/>
                    </w:rPr>
                  </m:ctrlPr>
                </m:sSubPr>
                <m:e>
                  <m:r>
                    <w:rPr>
                      <w:rFonts w:ascii="Cambria Math" w:hAnsi="Cambria Math"/>
                    </w:rPr>
                    <m:t>M</m:t>
                  </m:r>
                </m:e>
                <m:sub>
                  <m:r>
                    <w:rPr>
                      <w:rFonts w:ascii="Cambria Math" w:hAnsi="Cambria Math"/>
                    </w:rPr>
                    <m:t>T</m:t>
                  </m:r>
                </m:sub>
              </m:sSub>
            </m:den>
          </m:f>
        </m:oMath>
      </m:oMathPara>
    </w:p>
    <w:p w14:paraId="622BDFDC" w14:textId="77777777" w:rsidR="00D72166" w:rsidRPr="00C12F21" w:rsidRDefault="00D72166" w:rsidP="00D72166">
      <w:pPr>
        <w:ind w:left="360"/>
        <w:rPr>
          <w:rFonts w:ascii="Cambria" w:eastAsiaTheme="minorEastAsia" w:hAnsi="Cambria"/>
          <w:i/>
        </w:rPr>
      </w:pPr>
    </w:p>
    <w:p w14:paraId="4837F1D5" w14:textId="1277E85A" w:rsidR="00D72166" w:rsidRPr="00C12F21" w:rsidRDefault="00D72166" w:rsidP="00D72166">
      <w:pPr>
        <w:ind w:left="360"/>
        <w:jc w:val="center"/>
        <w:rPr>
          <w:rFonts w:ascii="Cambria" w:eastAsiaTheme="minorEastAsia" w:hAnsi="Cambria"/>
          <w:i/>
        </w:rPr>
      </w:pPr>
      <m:oMathPara>
        <m:oMathParaPr>
          <m:jc m:val="center"/>
        </m:oMathParaPr>
        <m:oMath>
          <m:r>
            <w:rPr>
              <w:rFonts w:ascii="Cambria Math" w:hAnsi="Cambria Math"/>
            </w:rPr>
            <m:t>PPB=</m:t>
          </m:r>
          <m:f>
            <m:fPr>
              <m:ctrlPr>
                <w:rPr>
                  <w:rFonts w:ascii="Cambria Math" w:hAnsi="Cambria Math"/>
                  <w:i/>
                </w:rPr>
              </m:ctrlPr>
            </m:fPr>
            <m:num>
              <m:sSub>
                <m:sSubPr>
                  <m:ctrlPr>
                    <w:rPr>
                      <w:rFonts w:ascii="Cambria Math" w:hAnsi="Cambria Math"/>
                      <w:i/>
                      <w:iCs/>
                    </w:rPr>
                  </m:ctrlPr>
                </m:sSubPr>
                <m:e>
                  <m:r>
                    <w:rPr>
                      <w:rFonts w:ascii="Cambria Math" w:hAnsi="Cambria Math"/>
                    </w:rPr>
                    <m:t>C</m:t>
                  </m:r>
                </m:e>
                <m:sub>
                  <m:r>
                    <w:rPr>
                      <w:rFonts w:ascii="Cambria Math" w:hAnsi="Cambria Math"/>
                    </w:rPr>
                    <m:t>e</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5</m:t>
                  </m:r>
                </m:sup>
              </m:sSup>
            </m:num>
            <m:den>
              <m:sSub>
                <m:sSubPr>
                  <m:ctrlPr>
                    <w:rPr>
                      <w:rFonts w:ascii="Cambria Math" w:hAnsi="Cambria Math"/>
                      <w:i/>
                      <w:iCs/>
                    </w:rPr>
                  </m:ctrlPr>
                </m:sSubPr>
                <m:e>
                  <m:r>
                    <w:rPr>
                      <w:rFonts w:ascii="Cambria Math" w:hAnsi="Cambria Math"/>
                    </w:rPr>
                    <m:t>M</m:t>
                  </m:r>
                </m:e>
                <m:sub>
                  <m:r>
                    <w:rPr>
                      <w:rFonts w:ascii="Cambria Math" w:hAnsi="Cambria Math"/>
                    </w:rPr>
                    <m:t>T</m:t>
                  </m:r>
                </m:sub>
              </m:sSub>
            </m:den>
          </m:f>
        </m:oMath>
      </m:oMathPara>
    </w:p>
    <w:p w14:paraId="4D2476EC" w14:textId="77777777" w:rsidR="00524EC0" w:rsidRPr="00C12F21" w:rsidRDefault="00524EC0" w:rsidP="00B87EFA">
      <w:pPr>
        <w:spacing w:line="480" w:lineRule="auto"/>
        <w:jc w:val="both"/>
        <w:rPr>
          <w:i/>
          <w:iCs/>
          <w:u w:val="single"/>
        </w:rPr>
      </w:pPr>
    </w:p>
    <w:p w14:paraId="20F78F3C" w14:textId="5BE1B28E" w:rsidR="00524EC0" w:rsidRPr="00C12F21" w:rsidRDefault="00524EC0" w:rsidP="00B87EFA">
      <w:pPr>
        <w:spacing w:line="480" w:lineRule="auto"/>
        <w:jc w:val="both"/>
        <w:rPr>
          <w:i/>
          <w:iCs/>
          <w:u w:val="single"/>
        </w:rPr>
      </w:pPr>
      <w:r w:rsidRPr="00C12F21">
        <w:rPr>
          <w:i/>
          <w:iCs/>
          <w:u w:val="single"/>
        </w:rPr>
        <w:t>Quantitative Comparisons of Tumors and Controls</w:t>
      </w:r>
    </w:p>
    <w:p w14:paraId="7DE150A8" w14:textId="77777777" w:rsidR="00371CCD" w:rsidRDefault="00B87EFA" w:rsidP="00567C7E">
      <w:pPr>
        <w:spacing w:after="160" w:line="480" w:lineRule="auto"/>
      </w:pPr>
      <w:bookmarkStart w:id="0" w:name="OLE_LINK1"/>
      <w:r w:rsidRPr="00C12F21">
        <w:t>Targeted quantitative feature tables, whi</w:t>
      </w:r>
      <w:r w:rsidR="00995E97" w:rsidRPr="00C12F21">
        <w:t>ch were additionally filtered for detection in relevant standards</w:t>
      </w:r>
      <w:r w:rsidRPr="00C12F21">
        <w:t>, were generated for tumo</w:t>
      </w:r>
      <w:r w:rsidR="00C10D14" w:rsidRPr="00C12F21">
        <w:t>rs and cadaver control thyroids, and conversion to PPM was performed as described above.</w:t>
      </w:r>
      <w:r w:rsidR="006431E9" w:rsidRPr="00C12F21">
        <w:t xml:space="preserve"> Once spectral intensities were converted to PPM, direct comparisons of chemical concentrations were made </w:t>
      </w:r>
      <w:r w:rsidR="00835BAF" w:rsidRPr="00C12F21">
        <w:t xml:space="preserve">only </w:t>
      </w:r>
      <w:r w:rsidR="006431E9" w:rsidRPr="00C12F21">
        <w:t xml:space="preserve">for fragments that were detected in both the tumor and control tissues. In </w:t>
      </w:r>
      <w:r w:rsidR="00835BAF" w:rsidRPr="00C12F21">
        <w:t xml:space="preserve">cases where multiple fragments were </w:t>
      </w:r>
      <w:bookmarkEnd w:id="0"/>
      <w:r w:rsidR="00835BAF" w:rsidRPr="00C12F21">
        <w:t xml:space="preserve">annotated for the same chemical in both tumors and controls, an ideal fragment </w:t>
      </w:r>
      <w:r w:rsidR="00B9749C" w:rsidRPr="00C12F21">
        <w:t>was</w:t>
      </w:r>
      <w:r w:rsidR="00835BAF" w:rsidRPr="00C12F21">
        <w:t xml:space="preserve"> first selected based on the</w:t>
      </w:r>
      <w:r w:rsidR="00B9749C" w:rsidRPr="00C12F21">
        <w:t xml:space="preserve"> highest</w:t>
      </w:r>
      <w:r w:rsidR="00835BAF" w:rsidRPr="00C12F21">
        <w:t xml:space="preserve"> percentage of detection in tumors, then the</w:t>
      </w:r>
      <w:r w:rsidR="00B9749C" w:rsidRPr="00C12F21">
        <w:t xml:space="preserve"> highest</w:t>
      </w:r>
      <w:r w:rsidR="00835BAF" w:rsidRPr="00C12F21">
        <w:t xml:space="preserve"> percentage of detection in controls, and finally the</w:t>
      </w:r>
      <w:r w:rsidR="00CD72B2" w:rsidRPr="00C12F21">
        <w:t xml:space="preserve"> greatest</w:t>
      </w:r>
      <w:r w:rsidR="00A3708C" w:rsidRPr="00C12F21">
        <w:t xml:space="preserve"> mean intensity in tumors.</w:t>
      </w:r>
      <w:r w:rsidRPr="00C12F21">
        <w:t xml:space="preserve"> </w:t>
      </w:r>
      <w:r w:rsidR="00F92C79" w:rsidRPr="00C12F21">
        <w:t xml:space="preserve">For all matching fragments, </w:t>
      </w:r>
      <w:r w:rsidR="006A6E1A" w:rsidRPr="00C12F21">
        <w:t xml:space="preserve">the </w:t>
      </w:r>
      <w:r w:rsidR="00DF1BFC" w:rsidRPr="00C12F21">
        <w:t>mean, maximum, and theoretical minimum (i.e.,</w:t>
      </w:r>
      <w:r w:rsidR="00477EC8" w:rsidRPr="00C12F21">
        <w:t xml:space="preserve"> half</w:t>
      </w:r>
      <w:r w:rsidR="00DF1BFC" w:rsidRPr="00C12F21">
        <w:t xml:space="preserve"> the minimum </w:t>
      </w:r>
      <w:r w:rsidR="004D5EDC" w:rsidRPr="00C12F21">
        <w:t xml:space="preserve">detectable concentration in either the tumor or control) were </w:t>
      </w:r>
      <w:r w:rsidR="00B439E2" w:rsidRPr="00C12F21">
        <w:t>calculated</w:t>
      </w:r>
      <w:r w:rsidR="004D5EDC" w:rsidRPr="00C12F21">
        <w:t xml:space="preserve"> for tumors, specific tumor variants, and controls, and are reported as PPB </w:t>
      </w:r>
      <w:r w:rsidR="00A2679B" w:rsidRPr="00C12F21">
        <w:t xml:space="preserve">in </w:t>
      </w:r>
      <w:r w:rsidR="00A2679B" w:rsidRPr="00C12F21">
        <w:rPr>
          <w:b/>
          <w:bCs/>
        </w:rPr>
        <w:t>Supplementary File 4</w:t>
      </w:r>
      <w:r w:rsidR="00A2679B" w:rsidRPr="00C12F21">
        <w:t xml:space="preserve">. </w:t>
      </w:r>
      <w:r w:rsidR="00173738" w:rsidRPr="00C12F21">
        <w:t xml:space="preserve">It is important to note that means were calculated using half-minimum imputed data, even if features were detected at ‘qualitative’ analysis thresholds. </w:t>
      </w:r>
      <w:r w:rsidR="00567C7E" w:rsidRPr="00C12F21">
        <w:t>Additionally, the same statistics were reported</w:t>
      </w:r>
      <w:r w:rsidR="00316B2F" w:rsidRPr="00C12F21">
        <w:t xml:space="preserve"> in </w:t>
      </w:r>
      <w:r w:rsidR="00316B2F" w:rsidRPr="00C12F21">
        <w:rPr>
          <w:b/>
          <w:bCs/>
        </w:rPr>
        <w:t>Supplementary File 4</w:t>
      </w:r>
      <w:r w:rsidR="00567C7E" w:rsidRPr="00C12F21">
        <w:t xml:space="preserve"> for the 63 chemicals</w:t>
      </w:r>
      <w:r w:rsidR="00316B2F" w:rsidRPr="00C12F21">
        <w:t xml:space="preserve"> that</w:t>
      </w:r>
      <w:r w:rsidR="00567C7E" w:rsidRPr="00C12F21">
        <w:t xml:space="preserve"> showed differences in detection or quantity between variants</w:t>
      </w:r>
      <w:r w:rsidR="00156518" w:rsidRPr="00C12F21">
        <w:t>.</w:t>
      </w:r>
      <w:r w:rsidR="00323887" w:rsidRPr="00C12F21">
        <w:t xml:space="preserve"> For these chemicals, computations were </w:t>
      </w:r>
      <w:r w:rsidR="00477EC8" w:rsidRPr="00C12F21">
        <w:t>performed</w:t>
      </w:r>
      <w:r w:rsidR="00323887" w:rsidRPr="00C12F21">
        <w:t xml:space="preserve"> based on the </w:t>
      </w:r>
      <w:r w:rsidR="00567C7E" w:rsidRPr="00C12F21">
        <w:t>fragment</w:t>
      </w:r>
      <w:r w:rsidR="00316B2F" w:rsidRPr="00C12F21">
        <w:t xml:space="preserve"> </w:t>
      </w:r>
      <w:r w:rsidR="00A3708C" w:rsidRPr="00C12F21">
        <w:t>originall</w:t>
      </w:r>
      <w:r w:rsidR="00B300DA" w:rsidRPr="00C12F21">
        <w:t>y</w:t>
      </w:r>
      <w:r w:rsidR="00A3708C" w:rsidRPr="00C12F21">
        <w:t xml:space="preserve"> described as diff</w:t>
      </w:r>
      <w:r w:rsidR="009914DF" w:rsidRPr="00C12F21">
        <w:t>ering between variants</w:t>
      </w:r>
      <w:r w:rsidR="00B300DA" w:rsidRPr="00C12F21">
        <w:t>,</w:t>
      </w:r>
      <w:r w:rsidR="009914DF" w:rsidRPr="00C12F21">
        <w:t xml:space="preserve"> </w:t>
      </w:r>
      <w:r w:rsidR="00477EC8" w:rsidRPr="00C12F21">
        <w:t>regardless</w:t>
      </w:r>
      <w:r w:rsidR="009914DF" w:rsidRPr="00C12F21">
        <w:t xml:space="preserve"> of any ideal fragment selection described above. </w:t>
      </w:r>
      <w:r w:rsidR="00567C7E" w:rsidRPr="00C12F21">
        <w:t>Finally</w:t>
      </w:r>
      <w:r w:rsidR="003B2CD1" w:rsidRPr="00C12F21">
        <w:t xml:space="preserve">, </w:t>
      </w:r>
      <w:r w:rsidR="00625B54" w:rsidRPr="00C12F21">
        <w:t xml:space="preserve">a direct comparison of all detected IARC Group 1 carcinogens was performed </w:t>
      </w:r>
      <w:r w:rsidR="007A3245" w:rsidRPr="00C12F21">
        <w:t>for</w:t>
      </w:r>
      <w:r w:rsidR="00625B54" w:rsidRPr="00C12F21">
        <w:t xml:space="preserve"> </w:t>
      </w:r>
      <w:r w:rsidR="00625B54" w:rsidRPr="00C12F21">
        <w:rPr>
          <w:b/>
          <w:bCs/>
        </w:rPr>
        <w:t xml:space="preserve">Figure 3D </w:t>
      </w:r>
      <w:r w:rsidR="00625B54" w:rsidRPr="00C12F21">
        <w:t>of the PPM; however, this comparison was only reported for features that met quantitative criteria in both the tumor</w:t>
      </w:r>
      <w:r w:rsidR="000D43C5" w:rsidRPr="00C12F21">
        <w:t xml:space="preserve"> and control datasets</w:t>
      </w:r>
      <w:r w:rsidR="00477EC8" w:rsidRPr="00C12F21">
        <w:t xml:space="preserve">. </w:t>
      </w:r>
      <w:r w:rsidR="009A52EC" w:rsidRPr="00C12F21">
        <w:t>Like</w:t>
      </w:r>
      <w:r w:rsidR="00477EC8" w:rsidRPr="00C12F21">
        <w:t xml:space="preserve"> other quantitatively analyzed chemicals, missing values were imputed with half of the minimum value detected across both tumors and controls</w:t>
      </w:r>
      <w:r w:rsidR="000D43C5" w:rsidRPr="00C12F21">
        <w:t>.</w:t>
      </w:r>
      <w:r w:rsidR="00B93337" w:rsidRPr="00C12F21">
        <w:t xml:space="preserve"> </w:t>
      </w:r>
      <w:r w:rsidR="00DB2235" w:rsidRPr="00C12F21">
        <w:t>T-tests were run on log</w:t>
      </w:r>
      <w:r w:rsidR="00DB2235" w:rsidRPr="00C12F21">
        <w:rPr>
          <w:vertAlign w:val="subscript"/>
        </w:rPr>
        <w:t>2</w:t>
      </w:r>
      <w:r w:rsidR="00DB2235" w:rsidRPr="00C12F21">
        <w:t>-transformed data to</w:t>
      </w:r>
      <w:r w:rsidR="006C0338" w:rsidRPr="00C12F21">
        <w:t xml:space="preserve"> compute p-values for comparing the means between tumors and controls</w:t>
      </w:r>
      <w:r w:rsidR="00DB2235" w:rsidRPr="00C12F21">
        <w:t xml:space="preserve"> for these chemicals.</w:t>
      </w:r>
    </w:p>
    <w:p w14:paraId="47E02B53" w14:textId="3B3AD49F" w:rsidR="00371CCD" w:rsidRPr="00C12F21" w:rsidRDefault="00371CCD" w:rsidP="004A22F7">
      <w:pPr>
        <w:spacing w:line="480" w:lineRule="auto"/>
        <w:jc w:val="both"/>
        <w:rPr>
          <w:i/>
          <w:iCs/>
          <w:u w:val="single"/>
        </w:rPr>
      </w:pPr>
      <w:r>
        <w:rPr>
          <w:i/>
          <w:iCs/>
          <w:u w:val="single"/>
        </w:rPr>
        <w:t>Comparing Observed Concentrations to Literature Values for Select Chemicals</w:t>
      </w:r>
    </w:p>
    <w:p w14:paraId="1FC7E547" w14:textId="322F9C6C" w:rsidR="008C47F0" w:rsidRPr="00B55875" w:rsidRDefault="00371CCD" w:rsidP="004A22F7">
      <w:pPr>
        <w:spacing w:after="160" w:line="480" w:lineRule="auto"/>
        <w:jc w:val="both"/>
      </w:pPr>
      <w:r w:rsidRPr="00C12F21">
        <w:t>T</w:t>
      </w:r>
      <w:r>
        <w:t xml:space="preserve">o compare the quantification </w:t>
      </w:r>
      <w:r w:rsidR="00F34582">
        <w:t>estimates generated as described above with estimated values in other tissues and matrices, we identified</w:t>
      </w:r>
      <w:r w:rsidR="009C0451">
        <w:t xml:space="preserve"> </w:t>
      </w:r>
      <w:r w:rsidR="00F34582">
        <w:t xml:space="preserve">values for select chemicals in the published literature and tabulated our data alongside these </w:t>
      </w:r>
      <w:r w:rsidR="000D319D">
        <w:t>reported concentrations</w:t>
      </w:r>
      <w:r w:rsidR="00B55875">
        <w:t xml:space="preserve"> (</w:t>
      </w:r>
      <w:r w:rsidR="00B55875" w:rsidRPr="00B55875">
        <w:rPr>
          <w:b/>
          <w:bCs/>
        </w:rPr>
        <w:t>Supplementary Table 1</w:t>
      </w:r>
      <w:r w:rsidR="00B55875">
        <w:t>)</w:t>
      </w:r>
      <w:r w:rsidR="00F34582">
        <w:t>.</w:t>
      </w:r>
      <w:r w:rsidR="000D319D">
        <w:t xml:space="preserve"> We prioritized chemicals </w:t>
      </w:r>
      <w:r w:rsidR="00AA1BF0">
        <w:t>that</w:t>
      </w:r>
      <w:r w:rsidR="000D319D">
        <w:t xml:space="preserve"> were IARC Group 1 carcinogens </w:t>
      </w:r>
      <w:r w:rsidR="00FE3C50">
        <w:t>and</w:t>
      </w:r>
      <w:r w:rsidR="000D319D">
        <w:t xml:space="preserve"> </w:t>
      </w:r>
      <w:r w:rsidR="00FE3C50">
        <w:t>polycyc</w:t>
      </w:r>
      <w:r w:rsidR="00FE3C50" w:rsidRPr="00B55875">
        <w:t>lic aromatic hydrocarbon combustion byproducts</w:t>
      </w:r>
      <w:r w:rsidR="00A21CA5" w:rsidRPr="00B55875">
        <w:t xml:space="preserve">. </w:t>
      </w:r>
      <w:r w:rsidR="00AA1BF0" w:rsidRPr="00B55875">
        <w:t>The corresponding reference from which the comparison value is derived is cited next to the listed concentration.</w:t>
      </w:r>
      <w:r w:rsidR="00AA1BF0" w:rsidRPr="00B55875">
        <w:t xml:space="preserve"> </w:t>
      </w:r>
      <w:r w:rsidR="00A21CA5" w:rsidRPr="00B55875">
        <w:t xml:space="preserve">For quantitative estimates of </w:t>
      </w:r>
      <w:r w:rsidR="00B3249C" w:rsidRPr="00B55875">
        <w:t xml:space="preserve">245 individual chemicals, see </w:t>
      </w:r>
      <w:r w:rsidR="00B3249C" w:rsidRPr="00B55875">
        <w:rPr>
          <w:b/>
          <w:bCs/>
        </w:rPr>
        <w:t>Supplementary File 4</w:t>
      </w:r>
      <w:r w:rsidR="00B3249C" w:rsidRPr="00B55875">
        <w:t xml:space="preserve">. </w:t>
      </w:r>
    </w:p>
    <w:p w14:paraId="7493C111" w14:textId="77777777" w:rsidR="00B55875" w:rsidRPr="00B55875" w:rsidRDefault="00B55875" w:rsidP="00567C7E">
      <w:pPr>
        <w:spacing w:after="160" w:line="480" w:lineRule="auto"/>
      </w:pPr>
    </w:p>
    <w:p w14:paraId="6BF46414" w14:textId="77777777" w:rsidR="00B55875" w:rsidRPr="00B55875" w:rsidRDefault="00B55875" w:rsidP="00567C7E">
      <w:pPr>
        <w:spacing w:after="160" w:line="480" w:lineRule="auto"/>
      </w:pPr>
    </w:p>
    <w:p w14:paraId="188E01A9" w14:textId="77777777" w:rsidR="00B55875" w:rsidRPr="00B55875" w:rsidRDefault="00B55875" w:rsidP="00567C7E">
      <w:pPr>
        <w:spacing w:after="160" w:line="480" w:lineRule="auto"/>
      </w:pPr>
    </w:p>
    <w:p w14:paraId="7E1AA5C5" w14:textId="77777777" w:rsidR="00B55875" w:rsidRPr="00B55875" w:rsidRDefault="00B55875" w:rsidP="00567C7E">
      <w:pPr>
        <w:spacing w:after="160" w:line="480" w:lineRule="auto"/>
      </w:pPr>
    </w:p>
    <w:p w14:paraId="17D98D45" w14:textId="77777777" w:rsidR="008A306A" w:rsidRDefault="00B55875" w:rsidP="00B55875">
      <w:pPr>
        <w:spacing w:after="160" w:line="480" w:lineRule="auto"/>
        <w:jc w:val="center"/>
        <w:rPr>
          <w:i/>
          <w:iCs/>
        </w:rPr>
        <w:sectPr w:rsidR="008A306A">
          <w:pgSz w:w="12240" w:h="15840"/>
          <w:pgMar w:top="1440" w:right="1440" w:bottom="1440" w:left="1440" w:header="720" w:footer="720" w:gutter="0"/>
          <w:cols w:space="720"/>
          <w:docGrid w:linePitch="360"/>
        </w:sectPr>
      </w:pPr>
      <w:r w:rsidRPr="00B55875">
        <w:rPr>
          <w:i/>
          <w:iCs/>
          <w:sz w:val="22"/>
          <w:szCs w:val="22"/>
        </w:rPr>
        <w:t>--</w:t>
      </w:r>
      <w:r w:rsidRPr="00B55875">
        <w:rPr>
          <w:i/>
          <w:iCs/>
        </w:rPr>
        <w:t xml:space="preserve"> </w:t>
      </w:r>
      <w:r>
        <w:rPr>
          <w:i/>
          <w:iCs/>
        </w:rPr>
        <w:t>Supplementary Table 1</w:t>
      </w:r>
      <w:r w:rsidRPr="00B55875">
        <w:rPr>
          <w:i/>
          <w:iCs/>
        </w:rPr>
        <w:t xml:space="preserve"> is printed on the following page. --</w:t>
      </w:r>
    </w:p>
    <w:p w14:paraId="37901B72" w14:textId="1ACF08F1" w:rsidR="00025D07" w:rsidRPr="0018534A" w:rsidRDefault="00090AF4" w:rsidP="0018534A">
      <w:pPr>
        <w:spacing w:after="160"/>
        <w:rPr>
          <w:i/>
          <w:iCs/>
        </w:rPr>
      </w:pPr>
      <w:r w:rsidRPr="0018534A">
        <w:rPr>
          <w:b/>
          <w:bCs/>
          <w:i/>
          <w:iCs/>
        </w:rPr>
        <w:t>Supplementary Table 1</w:t>
      </w:r>
      <w:r w:rsidR="00084498" w:rsidRPr="0018534A">
        <w:rPr>
          <w:b/>
          <w:bCs/>
          <w:i/>
          <w:iCs/>
        </w:rPr>
        <w:t>. Comparison of observed concentrations with reported literature values.</w:t>
      </w:r>
      <w:r w:rsidR="00E116C9" w:rsidRPr="0018534A">
        <w:rPr>
          <w:b/>
          <w:bCs/>
          <w:i/>
          <w:iCs/>
        </w:rPr>
        <w:t xml:space="preserve"> </w:t>
      </w:r>
      <w:r w:rsidR="0018534A" w:rsidRPr="0018534A">
        <w:rPr>
          <w:b/>
          <w:bCs/>
          <w:i/>
          <w:iCs/>
        </w:rPr>
        <w:t>All values originally published</w:t>
      </w:r>
      <w:r w:rsidR="0018534A">
        <w:rPr>
          <w:b/>
          <w:bCs/>
          <w:i/>
          <w:iCs/>
        </w:rPr>
        <w:t xml:space="preserve"> as </w:t>
      </w:r>
      <w:r w:rsidR="0018534A" w:rsidRPr="0018534A">
        <w:rPr>
          <w:b/>
          <w:bCs/>
          <w:i/>
          <w:iCs/>
        </w:rPr>
        <w:t>ng/g</w:t>
      </w:r>
      <w:r w:rsidR="0018534A">
        <w:rPr>
          <w:b/>
          <w:bCs/>
          <w:i/>
          <w:iCs/>
        </w:rPr>
        <w:t xml:space="preserve">, </w:t>
      </w:r>
      <w:r w:rsidR="0018534A" w:rsidRPr="0018534A">
        <w:rPr>
          <w:b/>
          <w:bCs/>
          <w:i/>
          <w:iCs/>
        </w:rPr>
        <w:t>µg/L</w:t>
      </w:r>
      <w:r w:rsidR="0018534A">
        <w:rPr>
          <w:b/>
          <w:bCs/>
          <w:i/>
          <w:iCs/>
        </w:rPr>
        <w:t xml:space="preserve">, ng/mL are listed as PPB. </w:t>
      </w:r>
      <w:r w:rsidR="003207F7">
        <w:rPr>
          <w:b/>
          <w:bCs/>
          <w:i/>
          <w:iCs/>
        </w:rPr>
        <w:t xml:space="preserve">Values originally published as </w:t>
      </w:r>
      <w:proofErr w:type="spellStart"/>
      <w:r w:rsidR="003207F7">
        <w:rPr>
          <w:b/>
          <w:bCs/>
          <w:i/>
          <w:iCs/>
        </w:rPr>
        <w:t>pg</w:t>
      </w:r>
      <w:proofErr w:type="spellEnd"/>
      <w:r w:rsidR="003207F7">
        <w:rPr>
          <w:b/>
          <w:bCs/>
          <w:i/>
          <w:iCs/>
        </w:rPr>
        <w:t xml:space="preserve">/mL were converted to ng/mL </w:t>
      </w:r>
      <w:r w:rsidR="00203FDD">
        <w:rPr>
          <w:b/>
          <w:bCs/>
          <w:i/>
          <w:iCs/>
        </w:rPr>
        <w:t xml:space="preserve">and </w:t>
      </w:r>
      <w:r w:rsidR="003207F7">
        <w:rPr>
          <w:b/>
          <w:bCs/>
          <w:i/>
          <w:iCs/>
        </w:rPr>
        <w:t>then listed as PPB.</w:t>
      </w:r>
      <w:r w:rsidR="00965810">
        <w:rPr>
          <w:b/>
          <w:bCs/>
          <w:i/>
          <w:iCs/>
        </w:rPr>
        <w:t xml:space="preserve"> All values are rounded to the nearest </w:t>
      </w:r>
      <w:r w:rsidR="00203FDD">
        <w:rPr>
          <w:b/>
          <w:bCs/>
          <w:i/>
          <w:iCs/>
        </w:rPr>
        <w:t>integer or</w:t>
      </w:r>
      <w:r w:rsidR="00965810">
        <w:rPr>
          <w:b/>
          <w:bCs/>
          <w:i/>
          <w:iCs/>
        </w:rPr>
        <w:t xml:space="preserve"> are listed as &lt; 1 PPB when </w:t>
      </w:r>
      <w:r w:rsidR="004534B4">
        <w:rPr>
          <w:b/>
          <w:bCs/>
          <w:i/>
          <w:iCs/>
        </w:rPr>
        <w:t>applicable.</w:t>
      </w:r>
    </w:p>
    <w:tbl>
      <w:tblPr>
        <w:tblStyle w:val="TableGrid"/>
        <w:tblW w:w="94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720"/>
        <w:gridCol w:w="990"/>
        <w:gridCol w:w="1267"/>
        <w:gridCol w:w="1267"/>
        <w:gridCol w:w="1267"/>
        <w:gridCol w:w="1419"/>
        <w:gridCol w:w="810"/>
      </w:tblGrid>
      <w:tr w:rsidR="0059552F" w:rsidRPr="0083184D" w14:paraId="13327A30" w14:textId="77777777" w:rsidTr="008F15D4">
        <w:trPr>
          <w:trHeight w:val="288"/>
          <w:jc w:val="center"/>
        </w:trPr>
        <w:tc>
          <w:tcPr>
            <w:tcW w:w="1710" w:type="dxa"/>
            <w:tcBorders>
              <w:top w:val="single" w:sz="4" w:space="0" w:color="auto"/>
              <w:bottom w:val="single" w:sz="4" w:space="0" w:color="auto"/>
            </w:tcBorders>
            <w:shd w:val="clear" w:color="auto" w:fill="D9D9D9" w:themeFill="background1" w:themeFillShade="D9"/>
            <w:vAlign w:val="center"/>
          </w:tcPr>
          <w:p w14:paraId="2E79C4D9" w14:textId="77777777" w:rsidR="00B13C34" w:rsidRPr="0083184D" w:rsidRDefault="00B13C34" w:rsidP="003B6F49">
            <w:pPr>
              <w:rPr>
                <w:b/>
                <w:bCs/>
                <w:sz w:val="16"/>
                <w:szCs w:val="16"/>
              </w:rPr>
            </w:pPr>
            <w:r w:rsidRPr="0083184D">
              <w:rPr>
                <w:b/>
                <w:bCs/>
                <w:sz w:val="16"/>
                <w:szCs w:val="16"/>
              </w:rPr>
              <w:t>Chemical Name</w:t>
            </w:r>
          </w:p>
        </w:tc>
        <w:tc>
          <w:tcPr>
            <w:tcW w:w="720" w:type="dxa"/>
            <w:tcBorders>
              <w:top w:val="single" w:sz="4" w:space="0" w:color="auto"/>
              <w:bottom w:val="single" w:sz="4" w:space="0" w:color="auto"/>
            </w:tcBorders>
            <w:shd w:val="clear" w:color="auto" w:fill="D9D9D9" w:themeFill="background1" w:themeFillShade="D9"/>
            <w:vAlign w:val="center"/>
          </w:tcPr>
          <w:p w14:paraId="33EA99BF" w14:textId="29BF7E1C" w:rsidR="00B13C34" w:rsidRPr="0083184D" w:rsidRDefault="00B13C34" w:rsidP="00551E2D">
            <w:pPr>
              <w:jc w:val="center"/>
              <w:rPr>
                <w:b/>
                <w:bCs/>
                <w:sz w:val="16"/>
                <w:szCs w:val="16"/>
              </w:rPr>
            </w:pPr>
            <w:r w:rsidRPr="0083184D">
              <w:rPr>
                <w:b/>
                <w:bCs/>
                <w:sz w:val="16"/>
                <w:szCs w:val="16"/>
              </w:rPr>
              <w:t>IARC Group</w:t>
            </w:r>
          </w:p>
        </w:tc>
        <w:tc>
          <w:tcPr>
            <w:tcW w:w="990" w:type="dxa"/>
            <w:tcBorders>
              <w:top w:val="single" w:sz="4" w:space="0" w:color="auto"/>
              <w:bottom w:val="single" w:sz="4" w:space="0" w:color="auto"/>
            </w:tcBorders>
            <w:shd w:val="clear" w:color="auto" w:fill="D9D9D9" w:themeFill="background1" w:themeFillShade="D9"/>
            <w:vAlign w:val="center"/>
          </w:tcPr>
          <w:p w14:paraId="19A057D2" w14:textId="61FBF864" w:rsidR="00B13C34" w:rsidRPr="0083184D" w:rsidRDefault="00B13C34" w:rsidP="00551E2D">
            <w:pPr>
              <w:jc w:val="center"/>
              <w:rPr>
                <w:b/>
                <w:bCs/>
                <w:sz w:val="16"/>
                <w:szCs w:val="16"/>
              </w:rPr>
            </w:pPr>
            <w:r w:rsidRPr="0083184D">
              <w:rPr>
                <w:b/>
                <w:bCs/>
                <w:sz w:val="16"/>
                <w:szCs w:val="16"/>
              </w:rPr>
              <w:t>Range</w:t>
            </w:r>
            <w:r w:rsidR="0053706B">
              <w:rPr>
                <w:b/>
                <w:bCs/>
                <w:sz w:val="16"/>
                <w:szCs w:val="16"/>
              </w:rPr>
              <w:t xml:space="preserve"> (PPB)</w:t>
            </w:r>
            <w:r w:rsidRPr="0083184D">
              <w:rPr>
                <w:b/>
                <w:bCs/>
                <w:sz w:val="16"/>
                <w:szCs w:val="16"/>
              </w:rPr>
              <w:t>*</w:t>
            </w:r>
          </w:p>
        </w:tc>
        <w:tc>
          <w:tcPr>
            <w:tcW w:w="1267" w:type="dxa"/>
            <w:tcBorders>
              <w:top w:val="single" w:sz="4" w:space="0" w:color="auto"/>
              <w:bottom w:val="single" w:sz="4" w:space="0" w:color="auto"/>
            </w:tcBorders>
            <w:shd w:val="clear" w:color="auto" w:fill="D9D9D9" w:themeFill="background1" w:themeFillShade="D9"/>
            <w:vAlign w:val="center"/>
          </w:tcPr>
          <w:p w14:paraId="1716E142" w14:textId="6968A075" w:rsidR="00B13C34" w:rsidRPr="0083184D" w:rsidRDefault="00B13C34" w:rsidP="00551E2D">
            <w:pPr>
              <w:jc w:val="center"/>
              <w:rPr>
                <w:b/>
                <w:bCs/>
                <w:sz w:val="16"/>
                <w:szCs w:val="16"/>
              </w:rPr>
            </w:pPr>
            <w:r w:rsidRPr="0083184D">
              <w:rPr>
                <w:b/>
                <w:bCs/>
                <w:sz w:val="16"/>
                <w:szCs w:val="16"/>
              </w:rPr>
              <w:t>Mean Control Concentration (PPB)</w:t>
            </w:r>
          </w:p>
        </w:tc>
        <w:tc>
          <w:tcPr>
            <w:tcW w:w="1267" w:type="dxa"/>
            <w:tcBorders>
              <w:top w:val="single" w:sz="4" w:space="0" w:color="auto"/>
              <w:bottom w:val="single" w:sz="4" w:space="0" w:color="auto"/>
            </w:tcBorders>
            <w:shd w:val="clear" w:color="auto" w:fill="D9D9D9" w:themeFill="background1" w:themeFillShade="D9"/>
            <w:vAlign w:val="center"/>
          </w:tcPr>
          <w:p w14:paraId="54945149" w14:textId="6B0CD083" w:rsidR="00B13C34" w:rsidRPr="0083184D" w:rsidRDefault="00B13C34" w:rsidP="00551E2D">
            <w:pPr>
              <w:jc w:val="center"/>
              <w:rPr>
                <w:b/>
                <w:bCs/>
                <w:sz w:val="16"/>
                <w:szCs w:val="16"/>
              </w:rPr>
            </w:pPr>
            <w:r w:rsidRPr="0083184D">
              <w:rPr>
                <w:b/>
                <w:bCs/>
                <w:sz w:val="16"/>
                <w:szCs w:val="16"/>
              </w:rPr>
              <w:t xml:space="preserve">Mean </w:t>
            </w:r>
            <w:r w:rsidRPr="0083184D">
              <w:rPr>
                <w:b/>
                <w:bCs/>
                <w:sz w:val="16"/>
                <w:szCs w:val="16"/>
              </w:rPr>
              <w:t>Tumor</w:t>
            </w:r>
            <w:r w:rsidRPr="0083184D">
              <w:rPr>
                <w:b/>
                <w:bCs/>
                <w:sz w:val="16"/>
                <w:szCs w:val="16"/>
              </w:rPr>
              <w:t xml:space="preserve"> Concentration (PPB)</w:t>
            </w:r>
          </w:p>
        </w:tc>
        <w:tc>
          <w:tcPr>
            <w:tcW w:w="1267" w:type="dxa"/>
            <w:tcBorders>
              <w:top w:val="single" w:sz="4" w:space="0" w:color="auto"/>
              <w:bottom w:val="single" w:sz="4" w:space="0" w:color="auto"/>
            </w:tcBorders>
            <w:shd w:val="clear" w:color="auto" w:fill="D9D9D9" w:themeFill="background1" w:themeFillShade="D9"/>
            <w:vAlign w:val="center"/>
          </w:tcPr>
          <w:p w14:paraId="58FF4CB6" w14:textId="1844F670" w:rsidR="00B13C34" w:rsidRPr="0083184D" w:rsidRDefault="00B13C34" w:rsidP="00551E2D">
            <w:pPr>
              <w:jc w:val="center"/>
              <w:rPr>
                <w:b/>
                <w:bCs/>
                <w:sz w:val="16"/>
                <w:szCs w:val="16"/>
              </w:rPr>
            </w:pPr>
            <w:r w:rsidRPr="0083184D">
              <w:rPr>
                <w:b/>
                <w:bCs/>
                <w:sz w:val="16"/>
                <w:szCs w:val="16"/>
              </w:rPr>
              <w:t>Adipose Tissue (PP</w:t>
            </w:r>
            <w:r w:rsidRPr="003A189D">
              <w:rPr>
                <w:b/>
                <w:bCs/>
                <w:sz w:val="16"/>
                <w:szCs w:val="16"/>
              </w:rPr>
              <w:t>B)</w:t>
            </w:r>
            <w:r w:rsidR="00802448" w:rsidRPr="003A189D">
              <w:rPr>
                <w:b/>
                <w:bCs/>
                <w:color w:val="000000"/>
                <w:sz w:val="16"/>
                <w:szCs w:val="16"/>
                <w:vertAlign w:val="superscript"/>
              </w:rPr>
              <w:t>†</w:t>
            </w:r>
          </w:p>
        </w:tc>
        <w:tc>
          <w:tcPr>
            <w:tcW w:w="1419" w:type="dxa"/>
            <w:tcBorders>
              <w:top w:val="single" w:sz="4" w:space="0" w:color="auto"/>
              <w:bottom w:val="single" w:sz="4" w:space="0" w:color="auto"/>
            </w:tcBorders>
            <w:shd w:val="clear" w:color="auto" w:fill="D9D9D9" w:themeFill="background1" w:themeFillShade="D9"/>
            <w:vAlign w:val="center"/>
          </w:tcPr>
          <w:p w14:paraId="27DF0A7B" w14:textId="77777777" w:rsidR="008F15D4" w:rsidRDefault="00B13C34" w:rsidP="00551E2D">
            <w:pPr>
              <w:jc w:val="center"/>
              <w:rPr>
                <w:b/>
                <w:bCs/>
                <w:sz w:val="16"/>
                <w:szCs w:val="16"/>
              </w:rPr>
            </w:pPr>
            <w:r w:rsidRPr="0083184D">
              <w:rPr>
                <w:b/>
                <w:bCs/>
                <w:sz w:val="16"/>
                <w:szCs w:val="16"/>
              </w:rPr>
              <w:t>Urine</w:t>
            </w:r>
          </w:p>
          <w:p w14:paraId="552ED13C" w14:textId="72053F76" w:rsidR="00B13C34" w:rsidRPr="0083184D" w:rsidRDefault="000B549A" w:rsidP="00551E2D">
            <w:pPr>
              <w:jc w:val="center"/>
              <w:rPr>
                <w:b/>
                <w:bCs/>
                <w:sz w:val="16"/>
                <w:szCs w:val="16"/>
              </w:rPr>
            </w:pPr>
            <w:r w:rsidRPr="0083184D">
              <w:rPr>
                <w:b/>
                <w:bCs/>
                <w:sz w:val="16"/>
                <w:szCs w:val="16"/>
              </w:rPr>
              <w:t>(PPB)</w:t>
            </w:r>
            <w:bookmarkStart w:id="1" w:name="_Hlk198829975"/>
            <w:r w:rsidR="001067D9" w:rsidRPr="00061E1C">
              <w:rPr>
                <w:color w:val="000000"/>
                <w:sz w:val="16"/>
                <w:szCs w:val="16"/>
                <w:vertAlign w:val="superscript"/>
              </w:rPr>
              <w:t>‡</w:t>
            </w:r>
            <w:bookmarkEnd w:id="1"/>
          </w:p>
        </w:tc>
        <w:tc>
          <w:tcPr>
            <w:tcW w:w="810" w:type="dxa"/>
            <w:tcBorders>
              <w:top w:val="single" w:sz="4" w:space="0" w:color="auto"/>
              <w:bottom w:val="single" w:sz="4" w:space="0" w:color="auto"/>
            </w:tcBorders>
            <w:shd w:val="clear" w:color="auto" w:fill="D9D9D9" w:themeFill="background1" w:themeFillShade="D9"/>
            <w:vAlign w:val="center"/>
          </w:tcPr>
          <w:p w14:paraId="001DD2F4" w14:textId="42720CF4" w:rsidR="00B13C34" w:rsidRPr="0083184D" w:rsidRDefault="005A42DF" w:rsidP="00551E2D">
            <w:pPr>
              <w:jc w:val="center"/>
              <w:rPr>
                <w:b/>
                <w:bCs/>
                <w:sz w:val="16"/>
                <w:szCs w:val="16"/>
              </w:rPr>
            </w:pPr>
            <w:r>
              <w:rPr>
                <w:b/>
                <w:bCs/>
                <w:sz w:val="16"/>
                <w:szCs w:val="16"/>
              </w:rPr>
              <w:t>Serum/</w:t>
            </w:r>
            <w:r w:rsidR="00B13C34" w:rsidRPr="0083184D">
              <w:rPr>
                <w:b/>
                <w:bCs/>
                <w:sz w:val="16"/>
                <w:szCs w:val="16"/>
              </w:rPr>
              <w:t>Plasma</w:t>
            </w:r>
            <w:r w:rsidR="00726994">
              <w:rPr>
                <w:b/>
                <w:bCs/>
                <w:sz w:val="16"/>
                <w:szCs w:val="16"/>
              </w:rPr>
              <w:t xml:space="preserve"> (PPB)</w:t>
            </w:r>
            <w:r w:rsidR="005630B9" w:rsidRPr="00061E1C">
              <w:rPr>
                <w:color w:val="000000"/>
                <w:sz w:val="16"/>
                <w:szCs w:val="16"/>
                <w:vertAlign w:val="superscript"/>
              </w:rPr>
              <w:t>‡</w:t>
            </w:r>
          </w:p>
        </w:tc>
      </w:tr>
      <w:tr w:rsidR="0059552F" w:rsidRPr="0083184D" w14:paraId="01BDE4BD" w14:textId="77777777" w:rsidTr="008F15D4">
        <w:trPr>
          <w:trHeight w:val="288"/>
          <w:jc w:val="center"/>
        </w:trPr>
        <w:tc>
          <w:tcPr>
            <w:tcW w:w="1710" w:type="dxa"/>
            <w:tcBorders>
              <w:top w:val="single" w:sz="4" w:space="0" w:color="auto"/>
            </w:tcBorders>
            <w:shd w:val="clear" w:color="auto" w:fill="auto"/>
            <w:vAlign w:val="bottom"/>
          </w:tcPr>
          <w:p w14:paraId="23A7EEED" w14:textId="1835E140" w:rsidR="00B13C34" w:rsidRPr="007364E4" w:rsidRDefault="00C53133" w:rsidP="0084391D">
            <w:pPr>
              <w:rPr>
                <w:i/>
                <w:iCs/>
                <w:color w:val="000000"/>
                <w:sz w:val="16"/>
                <w:szCs w:val="16"/>
                <w:u w:val="single"/>
              </w:rPr>
            </w:pPr>
            <w:r>
              <w:rPr>
                <w:i/>
                <w:iCs/>
                <w:color w:val="000000"/>
                <w:sz w:val="16"/>
                <w:szCs w:val="16"/>
                <w:u w:val="single"/>
              </w:rPr>
              <w:t>P</w:t>
            </w:r>
            <w:r w:rsidR="00551E2D">
              <w:rPr>
                <w:i/>
                <w:iCs/>
                <w:color w:val="000000"/>
                <w:sz w:val="16"/>
                <w:szCs w:val="16"/>
                <w:u w:val="single"/>
              </w:rPr>
              <w:t>AHs</w:t>
            </w:r>
          </w:p>
        </w:tc>
        <w:tc>
          <w:tcPr>
            <w:tcW w:w="720" w:type="dxa"/>
            <w:tcBorders>
              <w:top w:val="single" w:sz="4" w:space="0" w:color="auto"/>
            </w:tcBorders>
            <w:vAlign w:val="center"/>
          </w:tcPr>
          <w:p w14:paraId="30E4C09E" w14:textId="77777777" w:rsidR="00B13C34" w:rsidRPr="0083184D" w:rsidRDefault="00B13C34" w:rsidP="003B6F49">
            <w:pPr>
              <w:rPr>
                <w:color w:val="000000"/>
                <w:sz w:val="16"/>
                <w:szCs w:val="16"/>
              </w:rPr>
            </w:pPr>
          </w:p>
        </w:tc>
        <w:tc>
          <w:tcPr>
            <w:tcW w:w="990" w:type="dxa"/>
            <w:tcBorders>
              <w:top w:val="single" w:sz="4" w:space="0" w:color="auto"/>
            </w:tcBorders>
            <w:vAlign w:val="center"/>
          </w:tcPr>
          <w:p w14:paraId="52BE339B" w14:textId="77777777" w:rsidR="00B13C34" w:rsidRPr="0083184D" w:rsidRDefault="00B13C34" w:rsidP="003B6F49">
            <w:pPr>
              <w:rPr>
                <w:color w:val="000000"/>
                <w:sz w:val="16"/>
                <w:szCs w:val="16"/>
              </w:rPr>
            </w:pPr>
          </w:p>
        </w:tc>
        <w:tc>
          <w:tcPr>
            <w:tcW w:w="1267" w:type="dxa"/>
            <w:tcBorders>
              <w:top w:val="single" w:sz="4" w:space="0" w:color="auto"/>
            </w:tcBorders>
            <w:vAlign w:val="center"/>
          </w:tcPr>
          <w:p w14:paraId="65CEA2B7" w14:textId="77777777" w:rsidR="00B13C34" w:rsidRPr="0083184D" w:rsidRDefault="00B13C34" w:rsidP="003B6F49">
            <w:pPr>
              <w:rPr>
                <w:color w:val="000000"/>
                <w:sz w:val="16"/>
                <w:szCs w:val="16"/>
              </w:rPr>
            </w:pPr>
          </w:p>
        </w:tc>
        <w:tc>
          <w:tcPr>
            <w:tcW w:w="1267" w:type="dxa"/>
            <w:tcBorders>
              <w:top w:val="single" w:sz="4" w:space="0" w:color="auto"/>
            </w:tcBorders>
            <w:vAlign w:val="center"/>
          </w:tcPr>
          <w:p w14:paraId="4345256A" w14:textId="77777777" w:rsidR="00B13C34" w:rsidRPr="0083184D" w:rsidRDefault="00B13C34" w:rsidP="003B6F49">
            <w:pPr>
              <w:rPr>
                <w:color w:val="000000"/>
                <w:sz w:val="16"/>
                <w:szCs w:val="16"/>
              </w:rPr>
            </w:pPr>
          </w:p>
        </w:tc>
        <w:tc>
          <w:tcPr>
            <w:tcW w:w="1267" w:type="dxa"/>
            <w:tcBorders>
              <w:top w:val="single" w:sz="4" w:space="0" w:color="auto"/>
            </w:tcBorders>
            <w:vAlign w:val="center"/>
          </w:tcPr>
          <w:p w14:paraId="4EB932AB" w14:textId="77777777" w:rsidR="00B13C34" w:rsidRPr="0083184D" w:rsidRDefault="00B13C34" w:rsidP="003B6F49">
            <w:pPr>
              <w:rPr>
                <w:color w:val="000000"/>
                <w:sz w:val="16"/>
                <w:szCs w:val="16"/>
              </w:rPr>
            </w:pPr>
          </w:p>
        </w:tc>
        <w:tc>
          <w:tcPr>
            <w:tcW w:w="1419" w:type="dxa"/>
            <w:tcBorders>
              <w:top w:val="single" w:sz="4" w:space="0" w:color="auto"/>
            </w:tcBorders>
            <w:vAlign w:val="center"/>
          </w:tcPr>
          <w:p w14:paraId="31D997D3" w14:textId="77777777" w:rsidR="00B13C34" w:rsidRPr="0083184D" w:rsidRDefault="00B13C34" w:rsidP="003B6F49">
            <w:pPr>
              <w:rPr>
                <w:color w:val="000000"/>
                <w:sz w:val="16"/>
                <w:szCs w:val="16"/>
              </w:rPr>
            </w:pPr>
          </w:p>
        </w:tc>
        <w:tc>
          <w:tcPr>
            <w:tcW w:w="810" w:type="dxa"/>
            <w:tcBorders>
              <w:top w:val="single" w:sz="4" w:space="0" w:color="auto"/>
            </w:tcBorders>
            <w:vAlign w:val="center"/>
          </w:tcPr>
          <w:p w14:paraId="03A23AFE" w14:textId="77777777" w:rsidR="00B13C34" w:rsidRPr="0083184D" w:rsidRDefault="00B13C34" w:rsidP="00FC1602">
            <w:pPr>
              <w:jc w:val="center"/>
              <w:rPr>
                <w:color w:val="000000"/>
                <w:sz w:val="16"/>
                <w:szCs w:val="16"/>
              </w:rPr>
            </w:pPr>
          </w:p>
        </w:tc>
      </w:tr>
      <w:tr w:rsidR="0059552F" w:rsidRPr="00061E1C" w14:paraId="01131BB0" w14:textId="77777777" w:rsidTr="008F15D4">
        <w:trPr>
          <w:trHeight w:val="144"/>
          <w:jc w:val="center"/>
        </w:trPr>
        <w:tc>
          <w:tcPr>
            <w:tcW w:w="1710" w:type="dxa"/>
            <w:shd w:val="clear" w:color="auto" w:fill="auto"/>
            <w:vAlign w:val="center"/>
          </w:tcPr>
          <w:p w14:paraId="128648FA" w14:textId="109159E8" w:rsidR="00B13C34" w:rsidRPr="00061E1C" w:rsidRDefault="007364E4" w:rsidP="003B6F49">
            <w:pPr>
              <w:rPr>
                <w:b/>
                <w:bCs/>
                <w:sz w:val="16"/>
                <w:szCs w:val="16"/>
              </w:rPr>
            </w:pPr>
            <w:r w:rsidRPr="00061E1C">
              <w:rPr>
                <w:color w:val="000000"/>
                <w:sz w:val="16"/>
                <w:szCs w:val="16"/>
              </w:rPr>
              <w:t xml:space="preserve">  </w:t>
            </w:r>
            <w:r w:rsidR="00B13C34" w:rsidRPr="00061E1C">
              <w:rPr>
                <w:color w:val="000000"/>
                <w:sz w:val="16"/>
                <w:szCs w:val="16"/>
              </w:rPr>
              <w:t>Acenaphthene</w:t>
            </w:r>
          </w:p>
        </w:tc>
        <w:tc>
          <w:tcPr>
            <w:tcW w:w="720" w:type="dxa"/>
            <w:vAlign w:val="center"/>
          </w:tcPr>
          <w:p w14:paraId="415B3B28" w14:textId="4971DF85" w:rsidR="00B13C34" w:rsidRPr="00061E1C" w:rsidRDefault="00B13C34" w:rsidP="00FC1602">
            <w:pPr>
              <w:jc w:val="center"/>
              <w:rPr>
                <w:color w:val="000000"/>
                <w:sz w:val="16"/>
                <w:szCs w:val="16"/>
              </w:rPr>
            </w:pPr>
            <w:r w:rsidRPr="00061E1C">
              <w:rPr>
                <w:color w:val="000000"/>
                <w:sz w:val="16"/>
                <w:szCs w:val="16"/>
              </w:rPr>
              <w:t>3</w:t>
            </w:r>
          </w:p>
        </w:tc>
        <w:tc>
          <w:tcPr>
            <w:tcW w:w="990" w:type="dxa"/>
            <w:vAlign w:val="center"/>
          </w:tcPr>
          <w:p w14:paraId="2F8DC0C9" w14:textId="2403C3E5" w:rsidR="00B13C34" w:rsidRPr="00061E1C" w:rsidRDefault="00B13C34" w:rsidP="00FC1602">
            <w:pPr>
              <w:jc w:val="center"/>
              <w:rPr>
                <w:color w:val="000000"/>
                <w:sz w:val="16"/>
                <w:szCs w:val="16"/>
              </w:rPr>
            </w:pPr>
            <w:r w:rsidRPr="00061E1C">
              <w:rPr>
                <w:color w:val="000000"/>
                <w:sz w:val="16"/>
                <w:szCs w:val="16"/>
              </w:rPr>
              <w:t>228-43</w:t>
            </w:r>
            <w:r w:rsidR="0084391D" w:rsidRPr="00061E1C">
              <w:rPr>
                <w:color w:val="000000"/>
                <w:sz w:val="16"/>
                <w:szCs w:val="16"/>
              </w:rPr>
              <w:t>,</w:t>
            </w:r>
            <w:r w:rsidRPr="00061E1C">
              <w:rPr>
                <w:color w:val="000000"/>
                <w:sz w:val="16"/>
                <w:szCs w:val="16"/>
              </w:rPr>
              <w:t>000</w:t>
            </w:r>
          </w:p>
        </w:tc>
        <w:tc>
          <w:tcPr>
            <w:tcW w:w="1267" w:type="dxa"/>
            <w:vAlign w:val="center"/>
          </w:tcPr>
          <w:p w14:paraId="1E2A0BA3" w14:textId="7C46BBA2" w:rsidR="00B13C34" w:rsidRPr="00061E1C" w:rsidRDefault="00B13C34" w:rsidP="00FC1602">
            <w:pPr>
              <w:jc w:val="center"/>
              <w:rPr>
                <w:color w:val="000000"/>
                <w:sz w:val="16"/>
                <w:szCs w:val="16"/>
              </w:rPr>
            </w:pPr>
            <w:r w:rsidRPr="00061E1C">
              <w:rPr>
                <w:color w:val="000000"/>
                <w:sz w:val="16"/>
                <w:szCs w:val="16"/>
              </w:rPr>
              <w:t>2,100</w:t>
            </w:r>
          </w:p>
        </w:tc>
        <w:tc>
          <w:tcPr>
            <w:tcW w:w="1267" w:type="dxa"/>
            <w:vAlign w:val="center"/>
          </w:tcPr>
          <w:p w14:paraId="54C74B73" w14:textId="65A81551" w:rsidR="00B13C34" w:rsidRPr="00061E1C" w:rsidRDefault="00B13C34" w:rsidP="00FC1602">
            <w:pPr>
              <w:jc w:val="center"/>
              <w:rPr>
                <w:color w:val="000000"/>
                <w:sz w:val="16"/>
                <w:szCs w:val="16"/>
              </w:rPr>
            </w:pPr>
            <w:r w:rsidRPr="00061E1C">
              <w:rPr>
                <w:color w:val="000000"/>
                <w:sz w:val="16"/>
                <w:szCs w:val="16"/>
              </w:rPr>
              <w:t>5,300</w:t>
            </w:r>
          </w:p>
        </w:tc>
        <w:tc>
          <w:tcPr>
            <w:tcW w:w="1267" w:type="dxa"/>
            <w:vAlign w:val="center"/>
          </w:tcPr>
          <w:p w14:paraId="7CA66F96" w14:textId="6139A1A4" w:rsidR="00B13C34" w:rsidRPr="00061E1C" w:rsidRDefault="00B13C34" w:rsidP="00FC1602">
            <w:pPr>
              <w:jc w:val="center"/>
              <w:rPr>
                <w:color w:val="000000"/>
                <w:sz w:val="16"/>
                <w:szCs w:val="16"/>
              </w:rPr>
            </w:pPr>
            <w:r w:rsidRPr="00061E1C">
              <w:rPr>
                <w:color w:val="000000"/>
                <w:sz w:val="16"/>
                <w:szCs w:val="16"/>
              </w:rPr>
              <w:t>10</w:t>
            </w:r>
            <w:r w:rsidR="009E4FDF">
              <w:rPr>
                <w:color w:val="000000"/>
                <w:sz w:val="16"/>
                <w:szCs w:val="16"/>
              </w:rPr>
              <w:fldChar w:fldCharType="begin"/>
            </w:r>
            <w:r w:rsidR="00993FAB">
              <w:rPr>
                <w:color w:val="000000"/>
                <w:sz w:val="16"/>
                <w:szCs w:val="16"/>
              </w:rPr>
              <w:instrText xml:space="preserve"> ADDIN ZOTERO_ITEM CSL_CITATION {"citationID":"gryY66MT","properties":{"unsorted":false,"formattedCitation":"\\super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9E4FDF">
              <w:rPr>
                <w:color w:val="000000"/>
                <w:sz w:val="16"/>
                <w:szCs w:val="16"/>
              </w:rPr>
              <w:fldChar w:fldCharType="separate"/>
            </w:r>
            <w:r w:rsidR="00993FAB" w:rsidRPr="00993FAB">
              <w:rPr>
                <w:color w:val="000000"/>
                <w:sz w:val="16"/>
                <w:vertAlign w:val="superscript"/>
                <w14:ligatures w14:val="standardContextual"/>
              </w:rPr>
              <w:t>11</w:t>
            </w:r>
            <w:r w:rsidR="009E4FDF">
              <w:rPr>
                <w:color w:val="000000"/>
                <w:sz w:val="16"/>
                <w:szCs w:val="16"/>
              </w:rPr>
              <w:fldChar w:fldCharType="end"/>
            </w:r>
          </w:p>
        </w:tc>
        <w:tc>
          <w:tcPr>
            <w:tcW w:w="1419" w:type="dxa"/>
            <w:vAlign w:val="center"/>
          </w:tcPr>
          <w:p w14:paraId="1813D484" w14:textId="3A3F625D" w:rsidR="00B13C34" w:rsidRPr="00061E1C" w:rsidRDefault="00FC1602" w:rsidP="00FC1602">
            <w:pPr>
              <w:jc w:val="center"/>
              <w:rPr>
                <w:color w:val="000000"/>
                <w:sz w:val="16"/>
                <w:szCs w:val="16"/>
              </w:rPr>
            </w:pPr>
            <w:r w:rsidRPr="00061E1C">
              <w:rPr>
                <w:color w:val="000000"/>
                <w:sz w:val="16"/>
                <w:szCs w:val="16"/>
              </w:rPr>
              <w:t>-</w:t>
            </w:r>
          </w:p>
        </w:tc>
        <w:tc>
          <w:tcPr>
            <w:tcW w:w="810" w:type="dxa"/>
            <w:vAlign w:val="center"/>
          </w:tcPr>
          <w:p w14:paraId="4BCC8B91" w14:textId="202B65F4" w:rsidR="00B13C34" w:rsidRPr="00061E1C" w:rsidRDefault="00C53133" w:rsidP="00FC1602">
            <w:pPr>
              <w:jc w:val="center"/>
              <w:rPr>
                <w:color w:val="000000"/>
                <w:sz w:val="16"/>
                <w:szCs w:val="16"/>
              </w:rPr>
            </w:pPr>
            <w:r w:rsidRPr="00061E1C">
              <w:rPr>
                <w:color w:val="000000"/>
                <w:sz w:val="16"/>
                <w:szCs w:val="16"/>
              </w:rPr>
              <w:t>-</w:t>
            </w:r>
          </w:p>
        </w:tc>
      </w:tr>
      <w:tr w:rsidR="0059552F" w:rsidRPr="00061E1C" w14:paraId="139A4534" w14:textId="77777777" w:rsidTr="008F15D4">
        <w:trPr>
          <w:trHeight w:val="144"/>
          <w:jc w:val="center"/>
        </w:trPr>
        <w:tc>
          <w:tcPr>
            <w:tcW w:w="1710" w:type="dxa"/>
            <w:shd w:val="clear" w:color="auto" w:fill="auto"/>
            <w:vAlign w:val="center"/>
          </w:tcPr>
          <w:p w14:paraId="5519D287" w14:textId="152A3DCB" w:rsidR="00B13C34" w:rsidRPr="00061E1C" w:rsidRDefault="00EB2450" w:rsidP="003B6F49">
            <w:pPr>
              <w:rPr>
                <w:sz w:val="16"/>
                <w:szCs w:val="16"/>
              </w:rPr>
            </w:pPr>
            <w:r w:rsidRPr="00061E1C">
              <w:rPr>
                <w:color w:val="000000"/>
                <w:sz w:val="16"/>
                <w:szCs w:val="16"/>
              </w:rPr>
              <w:t xml:space="preserve">  </w:t>
            </w:r>
            <w:r w:rsidR="00B13C34" w:rsidRPr="00061E1C">
              <w:rPr>
                <w:color w:val="000000"/>
                <w:sz w:val="16"/>
                <w:szCs w:val="16"/>
              </w:rPr>
              <w:t>Acenaphthylene</w:t>
            </w:r>
          </w:p>
        </w:tc>
        <w:tc>
          <w:tcPr>
            <w:tcW w:w="720" w:type="dxa"/>
            <w:vAlign w:val="center"/>
          </w:tcPr>
          <w:p w14:paraId="0FC4CC50" w14:textId="3098C2D7" w:rsidR="00B13C34" w:rsidRPr="00061E1C" w:rsidRDefault="00B13C34" w:rsidP="00FC1602">
            <w:pPr>
              <w:jc w:val="center"/>
              <w:rPr>
                <w:color w:val="000000"/>
                <w:sz w:val="16"/>
                <w:szCs w:val="16"/>
              </w:rPr>
            </w:pPr>
            <w:r w:rsidRPr="00061E1C">
              <w:rPr>
                <w:color w:val="000000"/>
                <w:sz w:val="16"/>
                <w:szCs w:val="16"/>
              </w:rPr>
              <w:t>2A</w:t>
            </w:r>
          </w:p>
        </w:tc>
        <w:tc>
          <w:tcPr>
            <w:tcW w:w="990" w:type="dxa"/>
            <w:vAlign w:val="center"/>
          </w:tcPr>
          <w:p w14:paraId="2D9B3758" w14:textId="3F7EDDD7" w:rsidR="00B13C34" w:rsidRPr="00061E1C" w:rsidRDefault="00B13C34" w:rsidP="00FC1602">
            <w:pPr>
              <w:jc w:val="center"/>
              <w:rPr>
                <w:color w:val="000000"/>
                <w:sz w:val="16"/>
                <w:szCs w:val="16"/>
              </w:rPr>
            </w:pPr>
            <w:r w:rsidRPr="00061E1C">
              <w:rPr>
                <w:color w:val="000000"/>
                <w:sz w:val="16"/>
                <w:szCs w:val="16"/>
              </w:rPr>
              <w:t>17-4</w:t>
            </w:r>
            <w:r w:rsidR="0084391D" w:rsidRPr="00061E1C">
              <w:rPr>
                <w:color w:val="000000"/>
                <w:sz w:val="16"/>
                <w:szCs w:val="16"/>
              </w:rPr>
              <w:t>,</w:t>
            </w:r>
            <w:r w:rsidRPr="00061E1C">
              <w:rPr>
                <w:color w:val="000000"/>
                <w:sz w:val="16"/>
                <w:szCs w:val="16"/>
              </w:rPr>
              <w:t>100</w:t>
            </w:r>
          </w:p>
        </w:tc>
        <w:tc>
          <w:tcPr>
            <w:tcW w:w="1267" w:type="dxa"/>
            <w:vAlign w:val="center"/>
          </w:tcPr>
          <w:p w14:paraId="4C600D28" w14:textId="409935AE" w:rsidR="00B13C34" w:rsidRPr="00061E1C" w:rsidRDefault="00B13C34" w:rsidP="00FC1602">
            <w:pPr>
              <w:jc w:val="center"/>
              <w:rPr>
                <w:color w:val="000000"/>
                <w:sz w:val="16"/>
                <w:szCs w:val="16"/>
              </w:rPr>
            </w:pPr>
            <w:r w:rsidRPr="00061E1C">
              <w:rPr>
                <w:color w:val="000000"/>
                <w:sz w:val="16"/>
                <w:szCs w:val="16"/>
              </w:rPr>
              <w:t>2,000</w:t>
            </w:r>
          </w:p>
        </w:tc>
        <w:tc>
          <w:tcPr>
            <w:tcW w:w="1267" w:type="dxa"/>
            <w:vAlign w:val="center"/>
          </w:tcPr>
          <w:p w14:paraId="7015EEBE" w14:textId="1A7BDA70" w:rsidR="00B13C34" w:rsidRPr="00061E1C" w:rsidRDefault="00B13C34" w:rsidP="00FC1602">
            <w:pPr>
              <w:jc w:val="center"/>
              <w:rPr>
                <w:rFonts w:eastAsia="Helvetica"/>
                <w:color w:val="000000"/>
                <w:sz w:val="16"/>
                <w:szCs w:val="16"/>
              </w:rPr>
            </w:pPr>
            <w:r w:rsidRPr="00061E1C">
              <w:rPr>
                <w:color w:val="000000"/>
                <w:sz w:val="16"/>
                <w:szCs w:val="16"/>
              </w:rPr>
              <w:t>696</w:t>
            </w:r>
          </w:p>
        </w:tc>
        <w:tc>
          <w:tcPr>
            <w:tcW w:w="1267" w:type="dxa"/>
            <w:vAlign w:val="center"/>
          </w:tcPr>
          <w:p w14:paraId="1474D8E6" w14:textId="0C0BF274" w:rsidR="00B13C34" w:rsidRPr="00061E1C" w:rsidRDefault="00B13C34" w:rsidP="00FC1602">
            <w:pPr>
              <w:jc w:val="center"/>
              <w:rPr>
                <w:rFonts w:eastAsia="Helvetica"/>
                <w:color w:val="000000"/>
                <w:sz w:val="16"/>
                <w:szCs w:val="16"/>
              </w:rPr>
            </w:pPr>
            <w:r w:rsidRPr="00061E1C">
              <w:rPr>
                <w:color w:val="000000"/>
                <w:sz w:val="16"/>
                <w:szCs w:val="16"/>
              </w:rPr>
              <w:t>4</w:t>
            </w:r>
            <w:r w:rsidR="00993FAB">
              <w:rPr>
                <w:color w:val="000000"/>
                <w:sz w:val="16"/>
                <w:szCs w:val="16"/>
              </w:rPr>
              <w:fldChar w:fldCharType="begin"/>
            </w:r>
            <w:r w:rsidR="00C43DEE">
              <w:rPr>
                <w:color w:val="000000"/>
                <w:sz w:val="16"/>
                <w:szCs w:val="16"/>
              </w:rPr>
              <w:instrText xml:space="preserve"> ADDIN ZOTERO_ITEM CSL_CITATION {"citationID":"mAUKoGE2","properties":{"unsorted":false,"formattedCitation":"\\super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993FAB">
              <w:rPr>
                <w:color w:val="000000"/>
                <w:sz w:val="16"/>
                <w:szCs w:val="16"/>
              </w:rPr>
              <w:fldChar w:fldCharType="separate"/>
            </w:r>
            <w:r w:rsidR="00993FAB" w:rsidRPr="00993FAB">
              <w:rPr>
                <w:color w:val="000000"/>
                <w:sz w:val="16"/>
                <w:vertAlign w:val="superscript"/>
                <w14:ligatures w14:val="standardContextual"/>
              </w:rPr>
              <w:t>11</w:t>
            </w:r>
            <w:r w:rsidR="00993FAB">
              <w:rPr>
                <w:color w:val="000000"/>
                <w:sz w:val="16"/>
                <w:szCs w:val="16"/>
              </w:rPr>
              <w:fldChar w:fldCharType="end"/>
            </w:r>
          </w:p>
        </w:tc>
        <w:tc>
          <w:tcPr>
            <w:tcW w:w="1419" w:type="dxa"/>
            <w:vAlign w:val="center"/>
          </w:tcPr>
          <w:p w14:paraId="61B1BC5B" w14:textId="2A767F57"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7A93CFDD" w14:textId="3309F5E7" w:rsidR="00B13C34" w:rsidRPr="00061E1C" w:rsidRDefault="00C53133" w:rsidP="00FC1602">
            <w:pPr>
              <w:jc w:val="center"/>
              <w:rPr>
                <w:rFonts w:eastAsia="Helvetica"/>
                <w:color w:val="000000"/>
                <w:sz w:val="16"/>
                <w:szCs w:val="16"/>
              </w:rPr>
            </w:pPr>
            <w:r w:rsidRPr="00061E1C">
              <w:rPr>
                <w:rFonts w:eastAsia="Helvetica"/>
                <w:color w:val="000000"/>
                <w:sz w:val="16"/>
                <w:szCs w:val="16"/>
              </w:rPr>
              <w:t>-</w:t>
            </w:r>
          </w:p>
        </w:tc>
      </w:tr>
      <w:tr w:rsidR="0059552F" w:rsidRPr="00061E1C" w14:paraId="3D48686D" w14:textId="77777777" w:rsidTr="008F15D4">
        <w:trPr>
          <w:trHeight w:val="144"/>
          <w:jc w:val="center"/>
        </w:trPr>
        <w:tc>
          <w:tcPr>
            <w:tcW w:w="1710" w:type="dxa"/>
            <w:shd w:val="clear" w:color="auto" w:fill="auto"/>
            <w:vAlign w:val="center"/>
          </w:tcPr>
          <w:p w14:paraId="205D8F5E" w14:textId="4282209F" w:rsidR="00B13C34" w:rsidRPr="00061E1C" w:rsidRDefault="00EB2450"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Anthracene</w:t>
            </w:r>
          </w:p>
        </w:tc>
        <w:tc>
          <w:tcPr>
            <w:tcW w:w="720" w:type="dxa"/>
            <w:vAlign w:val="center"/>
          </w:tcPr>
          <w:p w14:paraId="73132EBC" w14:textId="6F777D8E" w:rsidR="00B13C34" w:rsidRPr="00061E1C" w:rsidRDefault="00B13C34" w:rsidP="00FC1602">
            <w:pPr>
              <w:jc w:val="center"/>
              <w:rPr>
                <w:color w:val="000000"/>
                <w:sz w:val="16"/>
                <w:szCs w:val="16"/>
              </w:rPr>
            </w:pPr>
            <w:r w:rsidRPr="00061E1C">
              <w:rPr>
                <w:color w:val="000000"/>
                <w:sz w:val="16"/>
                <w:szCs w:val="16"/>
              </w:rPr>
              <w:t>2B</w:t>
            </w:r>
          </w:p>
        </w:tc>
        <w:tc>
          <w:tcPr>
            <w:tcW w:w="990" w:type="dxa"/>
            <w:vAlign w:val="center"/>
          </w:tcPr>
          <w:p w14:paraId="4BD8C796" w14:textId="01115D0C" w:rsidR="00B13C34" w:rsidRPr="00061E1C" w:rsidRDefault="00B13C34" w:rsidP="00FC1602">
            <w:pPr>
              <w:jc w:val="center"/>
              <w:rPr>
                <w:color w:val="000000"/>
                <w:sz w:val="16"/>
                <w:szCs w:val="16"/>
              </w:rPr>
            </w:pPr>
            <w:r w:rsidRPr="00061E1C">
              <w:rPr>
                <w:color w:val="000000"/>
                <w:sz w:val="16"/>
                <w:szCs w:val="16"/>
              </w:rPr>
              <w:t>0.3-1</w:t>
            </w:r>
            <w:r w:rsidR="0084391D" w:rsidRPr="00061E1C">
              <w:rPr>
                <w:color w:val="000000"/>
                <w:sz w:val="16"/>
                <w:szCs w:val="16"/>
              </w:rPr>
              <w:t>,</w:t>
            </w:r>
            <w:r w:rsidRPr="00061E1C">
              <w:rPr>
                <w:color w:val="000000"/>
                <w:sz w:val="16"/>
                <w:szCs w:val="16"/>
              </w:rPr>
              <w:t>800</w:t>
            </w:r>
          </w:p>
        </w:tc>
        <w:tc>
          <w:tcPr>
            <w:tcW w:w="1267" w:type="dxa"/>
            <w:vAlign w:val="center"/>
          </w:tcPr>
          <w:p w14:paraId="02942AD9" w14:textId="1C77A879" w:rsidR="00B13C34" w:rsidRPr="00061E1C" w:rsidRDefault="00B13C34" w:rsidP="00FC1602">
            <w:pPr>
              <w:jc w:val="center"/>
              <w:rPr>
                <w:color w:val="000000"/>
                <w:sz w:val="16"/>
                <w:szCs w:val="16"/>
              </w:rPr>
            </w:pPr>
            <w:r w:rsidRPr="00061E1C">
              <w:rPr>
                <w:color w:val="000000"/>
                <w:sz w:val="16"/>
                <w:szCs w:val="16"/>
              </w:rPr>
              <w:t>975</w:t>
            </w:r>
          </w:p>
        </w:tc>
        <w:tc>
          <w:tcPr>
            <w:tcW w:w="1267" w:type="dxa"/>
            <w:vAlign w:val="center"/>
          </w:tcPr>
          <w:p w14:paraId="1F4483AE" w14:textId="11CFDE2A" w:rsidR="00B13C34" w:rsidRPr="00061E1C" w:rsidRDefault="00B13C34" w:rsidP="00FC1602">
            <w:pPr>
              <w:jc w:val="center"/>
              <w:rPr>
                <w:rFonts w:eastAsia="Helvetica"/>
                <w:color w:val="000000"/>
                <w:sz w:val="16"/>
                <w:szCs w:val="16"/>
              </w:rPr>
            </w:pPr>
            <w:r w:rsidRPr="00061E1C">
              <w:rPr>
                <w:color w:val="000000"/>
                <w:sz w:val="16"/>
                <w:szCs w:val="16"/>
              </w:rPr>
              <w:t>89</w:t>
            </w:r>
          </w:p>
        </w:tc>
        <w:tc>
          <w:tcPr>
            <w:tcW w:w="1267" w:type="dxa"/>
            <w:vAlign w:val="center"/>
          </w:tcPr>
          <w:p w14:paraId="227C7870" w14:textId="400A6FC7" w:rsidR="00B13C34" w:rsidRPr="00061E1C" w:rsidRDefault="00B13C34" w:rsidP="00FC1602">
            <w:pPr>
              <w:jc w:val="center"/>
              <w:rPr>
                <w:rFonts w:eastAsia="Helvetica"/>
                <w:color w:val="000000"/>
                <w:sz w:val="16"/>
                <w:szCs w:val="16"/>
              </w:rPr>
            </w:pPr>
            <w:r w:rsidRPr="00061E1C">
              <w:rPr>
                <w:color w:val="000000"/>
                <w:sz w:val="16"/>
                <w:szCs w:val="16"/>
              </w:rPr>
              <w:t>42</w:t>
            </w:r>
            <w:r w:rsidR="00993FAB">
              <w:rPr>
                <w:color w:val="000000"/>
                <w:sz w:val="16"/>
                <w:szCs w:val="16"/>
              </w:rPr>
              <w:fldChar w:fldCharType="begin"/>
            </w:r>
            <w:r w:rsidR="00C43DEE">
              <w:rPr>
                <w:color w:val="000000"/>
                <w:sz w:val="16"/>
                <w:szCs w:val="16"/>
              </w:rPr>
              <w:instrText xml:space="preserve"> ADDIN ZOTERO_ITEM CSL_CITATION {"citationID":"4CHvv1BS","properties":{"unsorted":false,"formattedCitation":"\\super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993FAB">
              <w:rPr>
                <w:color w:val="000000"/>
                <w:sz w:val="16"/>
                <w:szCs w:val="16"/>
              </w:rPr>
              <w:fldChar w:fldCharType="separate"/>
            </w:r>
            <w:r w:rsidR="00993FAB" w:rsidRPr="00993FAB">
              <w:rPr>
                <w:color w:val="000000"/>
                <w:sz w:val="16"/>
                <w:vertAlign w:val="superscript"/>
                <w14:ligatures w14:val="standardContextual"/>
              </w:rPr>
              <w:t>11</w:t>
            </w:r>
            <w:r w:rsidR="00993FAB">
              <w:rPr>
                <w:color w:val="000000"/>
                <w:sz w:val="16"/>
                <w:szCs w:val="16"/>
              </w:rPr>
              <w:fldChar w:fldCharType="end"/>
            </w:r>
          </w:p>
        </w:tc>
        <w:tc>
          <w:tcPr>
            <w:tcW w:w="1419" w:type="dxa"/>
            <w:vAlign w:val="center"/>
          </w:tcPr>
          <w:p w14:paraId="1C252C71" w14:textId="1EFFF2E4"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5926B707" w14:textId="4F4206C1" w:rsidR="00B13C34" w:rsidRPr="00061E1C" w:rsidRDefault="00C53133" w:rsidP="00FC1602">
            <w:pPr>
              <w:jc w:val="center"/>
              <w:rPr>
                <w:rFonts w:eastAsia="Helvetica"/>
                <w:color w:val="000000"/>
                <w:sz w:val="16"/>
                <w:szCs w:val="16"/>
              </w:rPr>
            </w:pPr>
            <w:r w:rsidRPr="00061E1C">
              <w:rPr>
                <w:rFonts w:eastAsia="Helvetica"/>
                <w:color w:val="000000"/>
                <w:sz w:val="16"/>
                <w:szCs w:val="16"/>
              </w:rPr>
              <w:t>-</w:t>
            </w:r>
          </w:p>
        </w:tc>
      </w:tr>
      <w:tr w:rsidR="0059552F" w:rsidRPr="00061E1C" w14:paraId="29AEE738" w14:textId="77777777" w:rsidTr="008F15D4">
        <w:trPr>
          <w:trHeight w:val="144"/>
          <w:jc w:val="center"/>
        </w:trPr>
        <w:tc>
          <w:tcPr>
            <w:tcW w:w="1710" w:type="dxa"/>
            <w:shd w:val="clear" w:color="auto" w:fill="auto"/>
            <w:vAlign w:val="center"/>
          </w:tcPr>
          <w:p w14:paraId="1DDAF21F" w14:textId="0C696631" w:rsidR="00B13C34" w:rsidRPr="00061E1C" w:rsidRDefault="00EB2450"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Benz(a)anthracene</w:t>
            </w:r>
          </w:p>
        </w:tc>
        <w:tc>
          <w:tcPr>
            <w:tcW w:w="720" w:type="dxa"/>
            <w:vAlign w:val="center"/>
          </w:tcPr>
          <w:p w14:paraId="3CD80A1C" w14:textId="5618AD6A" w:rsidR="00B13C34" w:rsidRPr="00061E1C" w:rsidRDefault="00B13C34" w:rsidP="00FC1602">
            <w:pPr>
              <w:jc w:val="center"/>
              <w:rPr>
                <w:color w:val="000000"/>
                <w:sz w:val="16"/>
                <w:szCs w:val="16"/>
              </w:rPr>
            </w:pPr>
            <w:r w:rsidRPr="00061E1C">
              <w:rPr>
                <w:color w:val="000000"/>
                <w:sz w:val="16"/>
                <w:szCs w:val="16"/>
              </w:rPr>
              <w:t>2B</w:t>
            </w:r>
          </w:p>
        </w:tc>
        <w:tc>
          <w:tcPr>
            <w:tcW w:w="990" w:type="dxa"/>
            <w:vAlign w:val="center"/>
          </w:tcPr>
          <w:p w14:paraId="1165F0ED" w14:textId="122B43F8" w:rsidR="00B13C34" w:rsidRPr="00061E1C" w:rsidRDefault="00B13C34" w:rsidP="00FC1602">
            <w:pPr>
              <w:jc w:val="center"/>
              <w:rPr>
                <w:color w:val="000000"/>
                <w:sz w:val="16"/>
                <w:szCs w:val="16"/>
              </w:rPr>
            </w:pPr>
            <w:r w:rsidRPr="00061E1C">
              <w:rPr>
                <w:color w:val="000000"/>
                <w:sz w:val="16"/>
                <w:szCs w:val="16"/>
              </w:rPr>
              <w:t>4-7</w:t>
            </w:r>
            <w:r w:rsidR="0084391D" w:rsidRPr="00061E1C">
              <w:rPr>
                <w:color w:val="000000"/>
                <w:sz w:val="16"/>
                <w:szCs w:val="16"/>
              </w:rPr>
              <w:t>,</w:t>
            </w:r>
            <w:r w:rsidRPr="00061E1C">
              <w:rPr>
                <w:color w:val="000000"/>
                <w:sz w:val="16"/>
                <w:szCs w:val="16"/>
              </w:rPr>
              <w:t>700</w:t>
            </w:r>
          </w:p>
        </w:tc>
        <w:tc>
          <w:tcPr>
            <w:tcW w:w="1267" w:type="dxa"/>
            <w:vAlign w:val="center"/>
          </w:tcPr>
          <w:p w14:paraId="51DC847B" w14:textId="6E8AA302" w:rsidR="00B13C34" w:rsidRPr="00061E1C" w:rsidRDefault="00B13C34" w:rsidP="00FC1602">
            <w:pPr>
              <w:jc w:val="center"/>
              <w:rPr>
                <w:color w:val="000000"/>
                <w:sz w:val="16"/>
                <w:szCs w:val="16"/>
              </w:rPr>
            </w:pPr>
            <w:r w:rsidRPr="00061E1C">
              <w:rPr>
                <w:color w:val="000000"/>
                <w:sz w:val="16"/>
                <w:szCs w:val="16"/>
              </w:rPr>
              <w:t>55</w:t>
            </w:r>
          </w:p>
        </w:tc>
        <w:tc>
          <w:tcPr>
            <w:tcW w:w="1267" w:type="dxa"/>
            <w:vAlign w:val="center"/>
          </w:tcPr>
          <w:p w14:paraId="26772593" w14:textId="50AD2967" w:rsidR="00B13C34" w:rsidRPr="00061E1C" w:rsidRDefault="00B13C34" w:rsidP="00FC1602">
            <w:pPr>
              <w:jc w:val="center"/>
              <w:rPr>
                <w:rFonts w:eastAsia="Helvetica"/>
                <w:color w:val="000000"/>
                <w:sz w:val="16"/>
                <w:szCs w:val="16"/>
              </w:rPr>
            </w:pPr>
            <w:r w:rsidRPr="00061E1C">
              <w:rPr>
                <w:color w:val="000000"/>
                <w:sz w:val="16"/>
                <w:szCs w:val="16"/>
              </w:rPr>
              <w:t>1,200</w:t>
            </w:r>
          </w:p>
        </w:tc>
        <w:tc>
          <w:tcPr>
            <w:tcW w:w="1267" w:type="dxa"/>
            <w:vAlign w:val="center"/>
          </w:tcPr>
          <w:p w14:paraId="43E95264" w14:textId="785D3ACB" w:rsidR="00B13C34" w:rsidRPr="00061E1C" w:rsidRDefault="002279F5" w:rsidP="00FC1602">
            <w:pPr>
              <w:jc w:val="center"/>
              <w:rPr>
                <w:rFonts w:eastAsia="Helvetica"/>
                <w:color w:val="000000"/>
                <w:sz w:val="16"/>
                <w:szCs w:val="16"/>
              </w:rPr>
            </w:pPr>
            <w:r>
              <w:rPr>
                <w:color w:val="000000"/>
                <w:sz w:val="16"/>
                <w:szCs w:val="16"/>
              </w:rPr>
              <w:t xml:space="preserve">&lt; </w:t>
            </w:r>
            <w:r w:rsidR="00B13C34" w:rsidRPr="00061E1C">
              <w:rPr>
                <w:color w:val="000000"/>
                <w:sz w:val="16"/>
                <w:szCs w:val="16"/>
              </w:rPr>
              <w:t>1</w:t>
            </w:r>
            <w:r w:rsidR="00993FAB">
              <w:rPr>
                <w:color w:val="000000"/>
                <w:sz w:val="16"/>
                <w:szCs w:val="16"/>
              </w:rPr>
              <w:fldChar w:fldCharType="begin"/>
            </w:r>
            <w:r w:rsidR="00C43DEE">
              <w:rPr>
                <w:color w:val="000000"/>
                <w:sz w:val="16"/>
                <w:szCs w:val="16"/>
              </w:rPr>
              <w:instrText xml:space="preserve"> ADDIN ZOTERO_ITEM CSL_CITATION {"citationID":"nf0zX5Wx","properties":{"unsorted":false,"formattedCitation":"\\super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993FAB">
              <w:rPr>
                <w:color w:val="000000"/>
                <w:sz w:val="16"/>
                <w:szCs w:val="16"/>
              </w:rPr>
              <w:fldChar w:fldCharType="separate"/>
            </w:r>
            <w:r w:rsidR="00993FAB" w:rsidRPr="00993FAB">
              <w:rPr>
                <w:color w:val="000000"/>
                <w:sz w:val="16"/>
                <w:vertAlign w:val="superscript"/>
                <w14:ligatures w14:val="standardContextual"/>
              </w:rPr>
              <w:t>11</w:t>
            </w:r>
            <w:r w:rsidR="00993FAB">
              <w:rPr>
                <w:color w:val="000000"/>
                <w:sz w:val="16"/>
                <w:szCs w:val="16"/>
              </w:rPr>
              <w:fldChar w:fldCharType="end"/>
            </w:r>
          </w:p>
        </w:tc>
        <w:tc>
          <w:tcPr>
            <w:tcW w:w="1419" w:type="dxa"/>
            <w:vAlign w:val="center"/>
          </w:tcPr>
          <w:p w14:paraId="690AA5EF" w14:textId="5C15D6D7"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588CB955" w14:textId="41720BF8" w:rsidR="00B13C34" w:rsidRPr="00061E1C" w:rsidRDefault="00C53133" w:rsidP="00FC1602">
            <w:pPr>
              <w:jc w:val="center"/>
              <w:rPr>
                <w:rFonts w:eastAsia="Helvetica"/>
                <w:color w:val="000000"/>
                <w:sz w:val="16"/>
                <w:szCs w:val="16"/>
              </w:rPr>
            </w:pPr>
            <w:r w:rsidRPr="00061E1C">
              <w:rPr>
                <w:rFonts w:eastAsia="Helvetica"/>
                <w:color w:val="000000"/>
                <w:sz w:val="16"/>
                <w:szCs w:val="16"/>
              </w:rPr>
              <w:t>-</w:t>
            </w:r>
          </w:p>
        </w:tc>
      </w:tr>
      <w:tr w:rsidR="002279F5" w:rsidRPr="00061E1C" w14:paraId="259D9248" w14:textId="77777777" w:rsidTr="008F2D08">
        <w:trPr>
          <w:trHeight w:val="144"/>
          <w:jc w:val="center"/>
        </w:trPr>
        <w:tc>
          <w:tcPr>
            <w:tcW w:w="1710" w:type="dxa"/>
            <w:shd w:val="clear" w:color="auto" w:fill="auto"/>
            <w:vAlign w:val="center"/>
          </w:tcPr>
          <w:p w14:paraId="35E9140E" w14:textId="06DDF76B" w:rsidR="002279F5" w:rsidRPr="00061E1C" w:rsidRDefault="002279F5" w:rsidP="002279F5">
            <w:pPr>
              <w:rPr>
                <w:rFonts w:eastAsia="Helvetica"/>
                <w:color w:val="000000"/>
                <w:sz w:val="16"/>
                <w:szCs w:val="16"/>
              </w:rPr>
            </w:pPr>
            <w:r w:rsidRPr="00061E1C">
              <w:rPr>
                <w:color w:val="000000"/>
                <w:sz w:val="16"/>
                <w:szCs w:val="16"/>
              </w:rPr>
              <w:t xml:space="preserve">  Benzo(b)fluoranthene</w:t>
            </w:r>
          </w:p>
        </w:tc>
        <w:tc>
          <w:tcPr>
            <w:tcW w:w="720" w:type="dxa"/>
            <w:vAlign w:val="center"/>
          </w:tcPr>
          <w:p w14:paraId="59B2A636" w14:textId="0BC1ACE1" w:rsidR="002279F5" w:rsidRPr="00061E1C" w:rsidRDefault="002279F5" w:rsidP="002279F5">
            <w:pPr>
              <w:jc w:val="center"/>
              <w:rPr>
                <w:color w:val="000000"/>
                <w:sz w:val="16"/>
                <w:szCs w:val="16"/>
              </w:rPr>
            </w:pPr>
            <w:r w:rsidRPr="00061E1C">
              <w:rPr>
                <w:color w:val="000000"/>
                <w:sz w:val="16"/>
                <w:szCs w:val="16"/>
              </w:rPr>
              <w:t>2B</w:t>
            </w:r>
          </w:p>
        </w:tc>
        <w:tc>
          <w:tcPr>
            <w:tcW w:w="990" w:type="dxa"/>
            <w:vAlign w:val="center"/>
          </w:tcPr>
          <w:p w14:paraId="6B4B97EC" w14:textId="20DB33D3" w:rsidR="002279F5" w:rsidRPr="00061E1C" w:rsidRDefault="002279F5" w:rsidP="002279F5">
            <w:pPr>
              <w:jc w:val="center"/>
              <w:rPr>
                <w:color w:val="000000"/>
                <w:sz w:val="16"/>
                <w:szCs w:val="16"/>
              </w:rPr>
            </w:pPr>
            <w:r w:rsidRPr="00061E1C">
              <w:rPr>
                <w:color w:val="000000"/>
                <w:sz w:val="16"/>
                <w:szCs w:val="16"/>
              </w:rPr>
              <w:t>2-16,000</w:t>
            </w:r>
          </w:p>
        </w:tc>
        <w:tc>
          <w:tcPr>
            <w:tcW w:w="1267" w:type="dxa"/>
            <w:vAlign w:val="center"/>
          </w:tcPr>
          <w:p w14:paraId="4580382C" w14:textId="1AB0FE7B" w:rsidR="002279F5" w:rsidRPr="00061E1C" w:rsidRDefault="002279F5" w:rsidP="002279F5">
            <w:pPr>
              <w:jc w:val="center"/>
              <w:rPr>
                <w:color w:val="000000"/>
                <w:sz w:val="16"/>
                <w:szCs w:val="16"/>
              </w:rPr>
            </w:pPr>
            <w:r w:rsidRPr="00061E1C">
              <w:rPr>
                <w:color w:val="000000"/>
                <w:sz w:val="16"/>
                <w:szCs w:val="16"/>
              </w:rPr>
              <w:t>7</w:t>
            </w:r>
          </w:p>
        </w:tc>
        <w:tc>
          <w:tcPr>
            <w:tcW w:w="1267" w:type="dxa"/>
            <w:vAlign w:val="center"/>
          </w:tcPr>
          <w:p w14:paraId="78CDF09B" w14:textId="3A94D468" w:rsidR="002279F5" w:rsidRPr="00061E1C" w:rsidRDefault="002279F5" w:rsidP="002279F5">
            <w:pPr>
              <w:jc w:val="center"/>
              <w:rPr>
                <w:rFonts w:eastAsia="Helvetica"/>
                <w:color w:val="000000"/>
                <w:sz w:val="16"/>
                <w:szCs w:val="16"/>
              </w:rPr>
            </w:pPr>
            <w:r w:rsidRPr="00061E1C">
              <w:rPr>
                <w:color w:val="000000"/>
                <w:sz w:val="16"/>
                <w:szCs w:val="16"/>
              </w:rPr>
              <w:t>957</w:t>
            </w:r>
          </w:p>
        </w:tc>
        <w:tc>
          <w:tcPr>
            <w:tcW w:w="1267" w:type="dxa"/>
          </w:tcPr>
          <w:p w14:paraId="0F946857" w14:textId="24F7706C" w:rsidR="002279F5" w:rsidRPr="00061E1C" w:rsidRDefault="002279F5" w:rsidP="002279F5">
            <w:pPr>
              <w:jc w:val="center"/>
              <w:rPr>
                <w:rFonts w:eastAsia="Helvetica"/>
                <w:color w:val="000000"/>
                <w:sz w:val="16"/>
                <w:szCs w:val="16"/>
              </w:rPr>
            </w:pPr>
            <w:r w:rsidRPr="0071391E">
              <w:rPr>
                <w:color w:val="000000"/>
                <w:sz w:val="16"/>
                <w:szCs w:val="16"/>
              </w:rPr>
              <w:t>&lt; 1</w:t>
            </w:r>
            <w:r w:rsidRPr="0071391E">
              <w:rPr>
                <w:color w:val="000000"/>
                <w:sz w:val="16"/>
                <w:szCs w:val="16"/>
              </w:rPr>
              <w:fldChar w:fldCharType="begin"/>
            </w:r>
            <w:r w:rsidRPr="0071391E">
              <w:rPr>
                <w:color w:val="000000"/>
                <w:sz w:val="16"/>
                <w:szCs w:val="16"/>
              </w:rPr>
              <w:instrText xml:space="preserve"> ADDIN ZOTERO_ITEM CSL_CITATION {"citationID":"nf0zX5Wx","properties":{"unsorted":false,"formattedCitation":"\\super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Pr="0071391E">
              <w:rPr>
                <w:color w:val="000000"/>
                <w:sz w:val="16"/>
                <w:szCs w:val="16"/>
              </w:rPr>
              <w:fldChar w:fldCharType="separate"/>
            </w:r>
            <w:r w:rsidRPr="0071391E">
              <w:rPr>
                <w:color w:val="000000"/>
                <w:sz w:val="16"/>
                <w:vertAlign w:val="superscript"/>
                <w14:ligatures w14:val="standardContextual"/>
              </w:rPr>
              <w:t>11</w:t>
            </w:r>
            <w:r w:rsidRPr="0071391E">
              <w:rPr>
                <w:color w:val="000000"/>
                <w:sz w:val="16"/>
                <w:szCs w:val="16"/>
              </w:rPr>
              <w:fldChar w:fldCharType="end"/>
            </w:r>
          </w:p>
        </w:tc>
        <w:tc>
          <w:tcPr>
            <w:tcW w:w="1419" w:type="dxa"/>
            <w:vAlign w:val="center"/>
          </w:tcPr>
          <w:p w14:paraId="4B739903" w14:textId="4CDFD0EB"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2CC1E5E7" w14:textId="57570BF1"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r>
      <w:tr w:rsidR="002279F5" w:rsidRPr="00061E1C" w14:paraId="13943E64" w14:textId="77777777" w:rsidTr="008F2D08">
        <w:trPr>
          <w:trHeight w:val="144"/>
          <w:jc w:val="center"/>
        </w:trPr>
        <w:tc>
          <w:tcPr>
            <w:tcW w:w="1710" w:type="dxa"/>
            <w:shd w:val="clear" w:color="auto" w:fill="auto"/>
            <w:vAlign w:val="center"/>
          </w:tcPr>
          <w:p w14:paraId="290192F3" w14:textId="613344A9" w:rsidR="002279F5" w:rsidRPr="00061E1C" w:rsidRDefault="002279F5" w:rsidP="002279F5">
            <w:pPr>
              <w:rPr>
                <w:rFonts w:eastAsia="Helvetica"/>
                <w:color w:val="000000"/>
                <w:sz w:val="16"/>
                <w:szCs w:val="16"/>
              </w:rPr>
            </w:pPr>
            <w:r w:rsidRPr="00061E1C">
              <w:rPr>
                <w:color w:val="000000"/>
                <w:sz w:val="16"/>
                <w:szCs w:val="16"/>
              </w:rPr>
              <w:t xml:space="preserve">  Benzo(k)fluoranthene</w:t>
            </w:r>
          </w:p>
        </w:tc>
        <w:tc>
          <w:tcPr>
            <w:tcW w:w="720" w:type="dxa"/>
            <w:vAlign w:val="center"/>
          </w:tcPr>
          <w:p w14:paraId="5BCEE4F5" w14:textId="2011E066" w:rsidR="002279F5" w:rsidRPr="00061E1C" w:rsidRDefault="002279F5" w:rsidP="002279F5">
            <w:pPr>
              <w:jc w:val="center"/>
              <w:rPr>
                <w:color w:val="000000"/>
                <w:sz w:val="16"/>
                <w:szCs w:val="16"/>
              </w:rPr>
            </w:pPr>
            <w:r w:rsidRPr="00061E1C">
              <w:rPr>
                <w:color w:val="000000"/>
                <w:sz w:val="16"/>
                <w:szCs w:val="16"/>
              </w:rPr>
              <w:t>2B</w:t>
            </w:r>
          </w:p>
        </w:tc>
        <w:tc>
          <w:tcPr>
            <w:tcW w:w="990" w:type="dxa"/>
            <w:vAlign w:val="center"/>
          </w:tcPr>
          <w:p w14:paraId="6B497FAB" w14:textId="145FE382" w:rsidR="002279F5" w:rsidRPr="00061E1C" w:rsidRDefault="002279F5" w:rsidP="002279F5">
            <w:pPr>
              <w:jc w:val="center"/>
              <w:rPr>
                <w:color w:val="000000"/>
                <w:sz w:val="16"/>
                <w:szCs w:val="16"/>
              </w:rPr>
            </w:pPr>
            <w:r w:rsidRPr="00061E1C">
              <w:rPr>
                <w:color w:val="000000"/>
                <w:sz w:val="16"/>
                <w:szCs w:val="16"/>
              </w:rPr>
              <w:t>2-6,700</w:t>
            </w:r>
          </w:p>
        </w:tc>
        <w:tc>
          <w:tcPr>
            <w:tcW w:w="1267" w:type="dxa"/>
            <w:vAlign w:val="center"/>
          </w:tcPr>
          <w:p w14:paraId="4A7E603E" w14:textId="7AA5726B" w:rsidR="002279F5" w:rsidRPr="00061E1C" w:rsidRDefault="002279F5" w:rsidP="002279F5">
            <w:pPr>
              <w:jc w:val="center"/>
              <w:rPr>
                <w:color w:val="000000"/>
                <w:sz w:val="16"/>
                <w:szCs w:val="16"/>
              </w:rPr>
            </w:pPr>
            <w:r w:rsidRPr="00061E1C">
              <w:rPr>
                <w:color w:val="000000"/>
                <w:sz w:val="16"/>
                <w:szCs w:val="16"/>
              </w:rPr>
              <w:t>15</w:t>
            </w:r>
          </w:p>
        </w:tc>
        <w:tc>
          <w:tcPr>
            <w:tcW w:w="1267" w:type="dxa"/>
            <w:vAlign w:val="center"/>
          </w:tcPr>
          <w:p w14:paraId="10911A90" w14:textId="42531977" w:rsidR="002279F5" w:rsidRPr="00061E1C" w:rsidRDefault="002279F5" w:rsidP="002279F5">
            <w:pPr>
              <w:jc w:val="center"/>
              <w:rPr>
                <w:rFonts w:eastAsia="Helvetica"/>
                <w:color w:val="000000"/>
                <w:sz w:val="16"/>
                <w:szCs w:val="16"/>
              </w:rPr>
            </w:pPr>
            <w:r w:rsidRPr="00061E1C">
              <w:rPr>
                <w:color w:val="000000"/>
                <w:sz w:val="16"/>
                <w:szCs w:val="16"/>
              </w:rPr>
              <w:t>459</w:t>
            </w:r>
          </w:p>
        </w:tc>
        <w:tc>
          <w:tcPr>
            <w:tcW w:w="1267" w:type="dxa"/>
          </w:tcPr>
          <w:p w14:paraId="29B4C062" w14:textId="076D4524" w:rsidR="002279F5" w:rsidRPr="00061E1C" w:rsidRDefault="002279F5" w:rsidP="002279F5">
            <w:pPr>
              <w:jc w:val="center"/>
              <w:rPr>
                <w:rFonts w:eastAsia="Helvetica"/>
                <w:color w:val="000000"/>
                <w:sz w:val="16"/>
                <w:szCs w:val="16"/>
              </w:rPr>
            </w:pPr>
            <w:r w:rsidRPr="0071391E">
              <w:rPr>
                <w:color w:val="000000"/>
                <w:sz w:val="16"/>
                <w:szCs w:val="16"/>
              </w:rPr>
              <w:t>&lt; 1</w:t>
            </w:r>
            <w:r w:rsidRPr="0071391E">
              <w:rPr>
                <w:color w:val="000000"/>
                <w:sz w:val="16"/>
                <w:szCs w:val="16"/>
              </w:rPr>
              <w:fldChar w:fldCharType="begin"/>
            </w:r>
            <w:r w:rsidRPr="0071391E">
              <w:rPr>
                <w:color w:val="000000"/>
                <w:sz w:val="16"/>
                <w:szCs w:val="16"/>
              </w:rPr>
              <w:instrText xml:space="preserve"> ADDIN ZOTERO_ITEM CSL_CITATION {"citationID":"nf0zX5Wx","properties":{"unsorted":false,"formattedCitation":"\\super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Pr="0071391E">
              <w:rPr>
                <w:color w:val="000000"/>
                <w:sz w:val="16"/>
                <w:szCs w:val="16"/>
              </w:rPr>
              <w:fldChar w:fldCharType="separate"/>
            </w:r>
            <w:r w:rsidRPr="0071391E">
              <w:rPr>
                <w:color w:val="000000"/>
                <w:sz w:val="16"/>
                <w:vertAlign w:val="superscript"/>
                <w14:ligatures w14:val="standardContextual"/>
              </w:rPr>
              <w:t>11</w:t>
            </w:r>
            <w:r w:rsidRPr="0071391E">
              <w:rPr>
                <w:color w:val="000000"/>
                <w:sz w:val="16"/>
                <w:szCs w:val="16"/>
              </w:rPr>
              <w:fldChar w:fldCharType="end"/>
            </w:r>
          </w:p>
        </w:tc>
        <w:tc>
          <w:tcPr>
            <w:tcW w:w="1419" w:type="dxa"/>
            <w:vAlign w:val="center"/>
          </w:tcPr>
          <w:p w14:paraId="164540AD" w14:textId="415EA6E8"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79CEF4DA" w14:textId="2E35F33E" w:rsidR="002279F5" w:rsidRPr="00061E1C" w:rsidRDefault="003A1E63" w:rsidP="002279F5">
            <w:pPr>
              <w:jc w:val="center"/>
              <w:rPr>
                <w:rFonts w:eastAsia="Helvetica"/>
                <w:color w:val="000000"/>
                <w:sz w:val="16"/>
                <w:szCs w:val="16"/>
              </w:rPr>
            </w:pPr>
            <w:bookmarkStart w:id="2" w:name="_Hlk198829424"/>
            <w:r>
              <w:rPr>
                <w:color w:val="000000"/>
                <w:sz w:val="16"/>
                <w:szCs w:val="16"/>
              </w:rPr>
              <w:t>2</w:t>
            </w:r>
            <w:r w:rsidR="002279F5">
              <w:rPr>
                <w:color w:val="000000"/>
                <w:sz w:val="16"/>
                <w:szCs w:val="16"/>
              </w:rPr>
              <w:fldChar w:fldCharType="begin"/>
            </w:r>
            <w:r w:rsidR="002279F5">
              <w:rPr>
                <w:color w:val="000000"/>
                <w:sz w:val="16"/>
                <w:szCs w:val="16"/>
              </w:rPr>
              <w:instrText xml:space="preserve"> ADDIN ZOTERO_ITEM CSL_CITATION {"citationID":"u1pfqCZN","properties":{"unsorted":false,"formattedCitation":"\\super 12\\nosupersub{}","plainCitation":"12","noteIndex":0},"citationItems":[{"id":11086,"uris":["http://zotero.org/users/10926678/items/VY2AXV5J"],"itemData":{"id":11086,"type":"article-journal","container-title":"Environment International","language":"en","source":"Zotero","title":"Benzo[a]pyrene (BaP) metabolites predominant in human plasma following escalating oral micro-dosing with [14C]-BaP","author":[{"family":"Maier","given":"Monica L Vermillion"}],"issued":{"date-parts":[["2022"]]}},"locator":null,"label":null,"suppress-author":null,"prefix":null,"suffix":null}],"schema":"https://github.com/citation-style-language/schema/raw/master/csl-citation.json"} </w:instrText>
            </w:r>
            <w:r w:rsidR="002279F5">
              <w:rPr>
                <w:color w:val="000000"/>
                <w:sz w:val="16"/>
                <w:szCs w:val="16"/>
              </w:rPr>
              <w:fldChar w:fldCharType="separate"/>
            </w:r>
            <w:r w:rsidR="002279F5" w:rsidRPr="00107709">
              <w:rPr>
                <w:color w:val="000000"/>
                <w:sz w:val="16"/>
                <w:vertAlign w:val="superscript"/>
                <w14:ligatures w14:val="standardContextual"/>
              </w:rPr>
              <w:t>12</w:t>
            </w:r>
            <w:r w:rsidR="002279F5">
              <w:rPr>
                <w:color w:val="000000"/>
                <w:sz w:val="16"/>
                <w:szCs w:val="16"/>
              </w:rPr>
              <w:fldChar w:fldCharType="end"/>
            </w:r>
            <w:bookmarkEnd w:id="2"/>
          </w:p>
        </w:tc>
      </w:tr>
      <w:tr w:rsidR="002279F5" w:rsidRPr="00061E1C" w14:paraId="33B4D53B" w14:textId="77777777" w:rsidTr="008F2D08">
        <w:trPr>
          <w:trHeight w:val="144"/>
          <w:jc w:val="center"/>
        </w:trPr>
        <w:tc>
          <w:tcPr>
            <w:tcW w:w="1710" w:type="dxa"/>
            <w:shd w:val="clear" w:color="auto" w:fill="auto"/>
            <w:vAlign w:val="center"/>
          </w:tcPr>
          <w:p w14:paraId="392A4B16" w14:textId="66E7AF0C" w:rsidR="002279F5" w:rsidRPr="00061E1C" w:rsidRDefault="002279F5" w:rsidP="002279F5">
            <w:pPr>
              <w:rPr>
                <w:rFonts w:eastAsia="Helvetica"/>
                <w:color w:val="000000"/>
                <w:sz w:val="16"/>
                <w:szCs w:val="16"/>
              </w:rPr>
            </w:pPr>
            <w:r w:rsidRPr="00061E1C">
              <w:rPr>
                <w:color w:val="000000"/>
                <w:sz w:val="16"/>
                <w:szCs w:val="16"/>
              </w:rPr>
              <w:t xml:space="preserve">  Benzo[a]pyrene</w:t>
            </w:r>
          </w:p>
        </w:tc>
        <w:tc>
          <w:tcPr>
            <w:tcW w:w="720" w:type="dxa"/>
            <w:vAlign w:val="center"/>
          </w:tcPr>
          <w:p w14:paraId="63255C64" w14:textId="68DA666B" w:rsidR="002279F5" w:rsidRPr="00061E1C" w:rsidRDefault="002279F5" w:rsidP="002279F5">
            <w:pPr>
              <w:jc w:val="center"/>
              <w:rPr>
                <w:color w:val="000000"/>
                <w:sz w:val="16"/>
                <w:szCs w:val="16"/>
              </w:rPr>
            </w:pPr>
            <w:r w:rsidRPr="00061E1C">
              <w:rPr>
                <w:color w:val="000000"/>
                <w:sz w:val="16"/>
                <w:szCs w:val="16"/>
              </w:rPr>
              <w:t>1</w:t>
            </w:r>
          </w:p>
        </w:tc>
        <w:tc>
          <w:tcPr>
            <w:tcW w:w="990" w:type="dxa"/>
            <w:vAlign w:val="center"/>
          </w:tcPr>
          <w:p w14:paraId="6B6BB482" w14:textId="3DA7B6C0" w:rsidR="002279F5" w:rsidRPr="00061E1C" w:rsidRDefault="002279F5" w:rsidP="002279F5">
            <w:pPr>
              <w:jc w:val="center"/>
              <w:rPr>
                <w:color w:val="000000"/>
                <w:sz w:val="16"/>
                <w:szCs w:val="16"/>
              </w:rPr>
            </w:pPr>
            <w:r w:rsidRPr="00061E1C">
              <w:rPr>
                <w:color w:val="000000"/>
                <w:sz w:val="16"/>
                <w:szCs w:val="16"/>
              </w:rPr>
              <w:t>7-13,000</w:t>
            </w:r>
          </w:p>
        </w:tc>
        <w:tc>
          <w:tcPr>
            <w:tcW w:w="1267" w:type="dxa"/>
            <w:vAlign w:val="center"/>
          </w:tcPr>
          <w:p w14:paraId="06DF7F5B" w14:textId="0904B277" w:rsidR="002279F5" w:rsidRPr="00061E1C" w:rsidRDefault="002279F5" w:rsidP="002279F5">
            <w:pPr>
              <w:jc w:val="center"/>
              <w:rPr>
                <w:color w:val="000000"/>
                <w:sz w:val="16"/>
                <w:szCs w:val="16"/>
              </w:rPr>
            </w:pPr>
            <w:r w:rsidRPr="00061E1C">
              <w:rPr>
                <w:color w:val="000000"/>
                <w:sz w:val="16"/>
                <w:szCs w:val="16"/>
              </w:rPr>
              <w:t>18</w:t>
            </w:r>
          </w:p>
        </w:tc>
        <w:tc>
          <w:tcPr>
            <w:tcW w:w="1267" w:type="dxa"/>
            <w:vAlign w:val="center"/>
          </w:tcPr>
          <w:p w14:paraId="62815A90" w14:textId="581E94B3" w:rsidR="002279F5" w:rsidRPr="00061E1C" w:rsidRDefault="002279F5" w:rsidP="002279F5">
            <w:pPr>
              <w:jc w:val="center"/>
              <w:rPr>
                <w:rFonts w:eastAsia="Helvetica"/>
                <w:color w:val="000000"/>
                <w:sz w:val="16"/>
                <w:szCs w:val="16"/>
              </w:rPr>
            </w:pPr>
            <w:r w:rsidRPr="00061E1C">
              <w:rPr>
                <w:color w:val="000000"/>
                <w:sz w:val="16"/>
                <w:szCs w:val="16"/>
              </w:rPr>
              <w:t>725</w:t>
            </w:r>
          </w:p>
        </w:tc>
        <w:tc>
          <w:tcPr>
            <w:tcW w:w="1267" w:type="dxa"/>
          </w:tcPr>
          <w:p w14:paraId="177C3236" w14:textId="19BF3841" w:rsidR="002279F5" w:rsidRPr="00061E1C" w:rsidRDefault="002279F5" w:rsidP="002279F5">
            <w:pPr>
              <w:jc w:val="center"/>
              <w:rPr>
                <w:rFonts w:eastAsia="Helvetica"/>
                <w:color w:val="000000"/>
                <w:sz w:val="16"/>
                <w:szCs w:val="16"/>
              </w:rPr>
            </w:pPr>
            <w:r w:rsidRPr="0071391E">
              <w:rPr>
                <w:color w:val="000000"/>
                <w:sz w:val="16"/>
                <w:szCs w:val="16"/>
              </w:rPr>
              <w:t>&lt; 1</w:t>
            </w:r>
            <w:r w:rsidRPr="0071391E">
              <w:rPr>
                <w:color w:val="000000"/>
                <w:sz w:val="16"/>
                <w:szCs w:val="16"/>
              </w:rPr>
              <w:fldChar w:fldCharType="begin"/>
            </w:r>
            <w:r w:rsidRPr="0071391E">
              <w:rPr>
                <w:color w:val="000000"/>
                <w:sz w:val="16"/>
                <w:szCs w:val="16"/>
              </w:rPr>
              <w:instrText xml:space="preserve"> ADDIN ZOTERO_ITEM CSL_CITATION {"citationID":"nf0zX5Wx","properties":{"unsorted":false,"formattedCitation":"\\super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Pr="0071391E">
              <w:rPr>
                <w:color w:val="000000"/>
                <w:sz w:val="16"/>
                <w:szCs w:val="16"/>
              </w:rPr>
              <w:fldChar w:fldCharType="separate"/>
            </w:r>
            <w:r w:rsidRPr="0071391E">
              <w:rPr>
                <w:color w:val="000000"/>
                <w:sz w:val="16"/>
                <w:vertAlign w:val="superscript"/>
                <w14:ligatures w14:val="standardContextual"/>
              </w:rPr>
              <w:t>11</w:t>
            </w:r>
            <w:r w:rsidRPr="0071391E">
              <w:rPr>
                <w:color w:val="000000"/>
                <w:sz w:val="16"/>
                <w:szCs w:val="16"/>
              </w:rPr>
              <w:fldChar w:fldCharType="end"/>
            </w:r>
          </w:p>
        </w:tc>
        <w:tc>
          <w:tcPr>
            <w:tcW w:w="1419" w:type="dxa"/>
            <w:vAlign w:val="center"/>
          </w:tcPr>
          <w:p w14:paraId="129F0AAD" w14:textId="6735DC75"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7A694624" w14:textId="3F55BD96"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r>
      <w:tr w:rsidR="002279F5" w:rsidRPr="00061E1C" w14:paraId="2BA50A78" w14:textId="77777777" w:rsidTr="008F2D08">
        <w:trPr>
          <w:trHeight w:val="144"/>
          <w:jc w:val="center"/>
        </w:trPr>
        <w:tc>
          <w:tcPr>
            <w:tcW w:w="1710" w:type="dxa"/>
            <w:shd w:val="clear" w:color="auto" w:fill="auto"/>
            <w:vAlign w:val="center"/>
          </w:tcPr>
          <w:p w14:paraId="3B64FF8B" w14:textId="11FE614E" w:rsidR="002279F5" w:rsidRPr="00061E1C" w:rsidRDefault="002279F5" w:rsidP="002279F5">
            <w:pPr>
              <w:rPr>
                <w:rFonts w:eastAsia="Helvetica"/>
                <w:color w:val="000000"/>
                <w:sz w:val="16"/>
                <w:szCs w:val="16"/>
              </w:rPr>
            </w:pPr>
            <w:r w:rsidRPr="00061E1C">
              <w:rPr>
                <w:color w:val="000000"/>
                <w:sz w:val="16"/>
                <w:szCs w:val="16"/>
              </w:rPr>
              <w:t xml:space="preserve">  Chrysene</w:t>
            </w:r>
          </w:p>
        </w:tc>
        <w:tc>
          <w:tcPr>
            <w:tcW w:w="720" w:type="dxa"/>
            <w:vAlign w:val="center"/>
          </w:tcPr>
          <w:p w14:paraId="444690AC" w14:textId="1D980E02" w:rsidR="002279F5" w:rsidRPr="00061E1C" w:rsidRDefault="002279F5" w:rsidP="002279F5">
            <w:pPr>
              <w:jc w:val="center"/>
              <w:rPr>
                <w:color w:val="000000"/>
                <w:sz w:val="16"/>
                <w:szCs w:val="16"/>
              </w:rPr>
            </w:pPr>
            <w:r w:rsidRPr="00061E1C">
              <w:rPr>
                <w:color w:val="000000"/>
                <w:sz w:val="16"/>
                <w:szCs w:val="16"/>
              </w:rPr>
              <w:t>2B</w:t>
            </w:r>
          </w:p>
        </w:tc>
        <w:tc>
          <w:tcPr>
            <w:tcW w:w="990" w:type="dxa"/>
            <w:vAlign w:val="center"/>
          </w:tcPr>
          <w:p w14:paraId="6FDA8E55" w14:textId="10974E37" w:rsidR="002279F5" w:rsidRPr="00061E1C" w:rsidRDefault="002279F5" w:rsidP="002279F5">
            <w:pPr>
              <w:jc w:val="center"/>
              <w:rPr>
                <w:color w:val="000000"/>
                <w:sz w:val="16"/>
                <w:szCs w:val="16"/>
              </w:rPr>
            </w:pPr>
            <w:r w:rsidRPr="00061E1C">
              <w:rPr>
                <w:color w:val="000000"/>
                <w:sz w:val="16"/>
                <w:szCs w:val="16"/>
              </w:rPr>
              <w:t>1-144</w:t>
            </w:r>
          </w:p>
        </w:tc>
        <w:tc>
          <w:tcPr>
            <w:tcW w:w="1267" w:type="dxa"/>
            <w:vAlign w:val="center"/>
          </w:tcPr>
          <w:p w14:paraId="405A65B6" w14:textId="283B804E" w:rsidR="002279F5" w:rsidRPr="00061E1C" w:rsidRDefault="002279F5" w:rsidP="002279F5">
            <w:pPr>
              <w:jc w:val="center"/>
              <w:rPr>
                <w:color w:val="000000"/>
                <w:sz w:val="16"/>
                <w:szCs w:val="16"/>
              </w:rPr>
            </w:pPr>
            <w:r w:rsidRPr="00061E1C">
              <w:rPr>
                <w:color w:val="000000"/>
                <w:sz w:val="16"/>
                <w:szCs w:val="16"/>
              </w:rPr>
              <w:t>14</w:t>
            </w:r>
          </w:p>
        </w:tc>
        <w:tc>
          <w:tcPr>
            <w:tcW w:w="1267" w:type="dxa"/>
            <w:vAlign w:val="center"/>
          </w:tcPr>
          <w:p w14:paraId="66242B2B" w14:textId="171F46A8" w:rsidR="002279F5" w:rsidRPr="00061E1C" w:rsidRDefault="002279F5" w:rsidP="002279F5">
            <w:pPr>
              <w:jc w:val="center"/>
              <w:rPr>
                <w:rFonts w:eastAsia="Helvetica"/>
                <w:color w:val="000000"/>
                <w:sz w:val="16"/>
                <w:szCs w:val="16"/>
              </w:rPr>
            </w:pPr>
            <w:r w:rsidRPr="00061E1C">
              <w:rPr>
                <w:color w:val="000000"/>
                <w:sz w:val="16"/>
                <w:szCs w:val="16"/>
              </w:rPr>
              <w:t>16</w:t>
            </w:r>
          </w:p>
        </w:tc>
        <w:tc>
          <w:tcPr>
            <w:tcW w:w="1267" w:type="dxa"/>
          </w:tcPr>
          <w:p w14:paraId="1498F447" w14:textId="75CE029D" w:rsidR="002279F5" w:rsidRPr="00061E1C" w:rsidRDefault="002279F5" w:rsidP="002279F5">
            <w:pPr>
              <w:jc w:val="center"/>
              <w:rPr>
                <w:rFonts w:eastAsia="Helvetica"/>
                <w:color w:val="000000"/>
                <w:sz w:val="16"/>
                <w:szCs w:val="16"/>
              </w:rPr>
            </w:pPr>
            <w:r w:rsidRPr="0071391E">
              <w:rPr>
                <w:color w:val="000000"/>
                <w:sz w:val="16"/>
                <w:szCs w:val="16"/>
              </w:rPr>
              <w:t>&lt; 1</w:t>
            </w:r>
            <w:r w:rsidRPr="0071391E">
              <w:rPr>
                <w:color w:val="000000"/>
                <w:sz w:val="16"/>
                <w:szCs w:val="16"/>
              </w:rPr>
              <w:fldChar w:fldCharType="begin"/>
            </w:r>
            <w:r w:rsidRPr="0071391E">
              <w:rPr>
                <w:color w:val="000000"/>
                <w:sz w:val="16"/>
                <w:szCs w:val="16"/>
              </w:rPr>
              <w:instrText xml:space="preserve"> ADDIN ZOTERO_ITEM CSL_CITATION {"citationID":"nf0zX5Wx","properties":{"unsorted":false,"formattedCitation":"\\super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Pr="0071391E">
              <w:rPr>
                <w:color w:val="000000"/>
                <w:sz w:val="16"/>
                <w:szCs w:val="16"/>
              </w:rPr>
              <w:fldChar w:fldCharType="separate"/>
            </w:r>
            <w:r w:rsidRPr="0071391E">
              <w:rPr>
                <w:color w:val="000000"/>
                <w:sz w:val="16"/>
                <w:vertAlign w:val="superscript"/>
                <w14:ligatures w14:val="standardContextual"/>
              </w:rPr>
              <w:t>11</w:t>
            </w:r>
            <w:r w:rsidRPr="0071391E">
              <w:rPr>
                <w:color w:val="000000"/>
                <w:sz w:val="16"/>
                <w:szCs w:val="16"/>
              </w:rPr>
              <w:fldChar w:fldCharType="end"/>
            </w:r>
          </w:p>
        </w:tc>
        <w:tc>
          <w:tcPr>
            <w:tcW w:w="1419" w:type="dxa"/>
            <w:vAlign w:val="center"/>
          </w:tcPr>
          <w:p w14:paraId="4AE01199" w14:textId="18576DF7"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110FF134" w14:textId="000AF496"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r>
      <w:tr w:rsidR="002279F5" w:rsidRPr="00061E1C" w14:paraId="1BE0DA69" w14:textId="77777777" w:rsidTr="008F2D08">
        <w:trPr>
          <w:trHeight w:val="144"/>
          <w:jc w:val="center"/>
        </w:trPr>
        <w:tc>
          <w:tcPr>
            <w:tcW w:w="1710" w:type="dxa"/>
            <w:shd w:val="clear" w:color="auto" w:fill="auto"/>
            <w:vAlign w:val="center"/>
          </w:tcPr>
          <w:p w14:paraId="758F685F" w14:textId="39C9E90D" w:rsidR="002279F5" w:rsidRPr="00061E1C" w:rsidRDefault="002279F5" w:rsidP="002279F5">
            <w:pPr>
              <w:rPr>
                <w:rFonts w:eastAsia="Helvetica"/>
                <w:color w:val="000000"/>
                <w:sz w:val="16"/>
                <w:szCs w:val="16"/>
              </w:rPr>
            </w:pPr>
            <w:r w:rsidRPr="00061E1C">
              <w:rPr>
                <w:color w:val="000000"/>
                <w:sz w:val="16"/>
                <w:szCs w:val="16"/>
              </w:rPr>
              <w:t xml:space="preserve">  </w:t>
            </w:r>
            <w:proofErr w:type="spellStart"/>
            <w:r w:rsidRPr="00061E1C">
              <w:rPr>
                <w:color w:val="000000"/>
                <w:sz w:val="16"/>
                <w:szCs w:val="16"/>
              </w:rPr>
              <w:t>DBahA</w:t>
            </w:r>
            <w:proofErr w:type="spellEnd"/>
          </w:p>
        </w:tc>
        <w:tc>
          <w:tcPr>
            <w:tcW w:w="720" w:type="dxa"/>
            <w:vAlign w:val="center"/>
          </w:tcPr>
          <w:p w14:paraId="3BE79E4A" w14:textId="6D5E3538" w:rsidR="002279F5" w:rsidRPr="00061E1C" w:rsidRDefault="002279F5" w:rsidP="002279F5">
            <w:pPr>
              <w:jc w:val="center"/>
              <w:rPr>
                <w:color w:val="000000"/>
                <w:sz w:val="16"/>
                <w:szCs w:val="16"/>
              </w:rPr>
            </w:pPr>
            <w:r w:rsidRPr="00061E1C">
              <w:rPr>
                <w:color w:val="000000"/>
                <w:sz w:val="16"/>
                <w:szCs w:val="16"/>
              </w:rPr>
              <w:t>2A</w:t>
            </w:r>
          </w:p>
        </w:tc>
        <w:tc>
          <w:tcPr>
            <w:tcW w:w="990" w:type="dxa"/>
            <w:vAlign w:val="center"/>
          </w:tcPr>
          <w:p w14:paraId="55D48CA6" w14:textId="661AAEA4" w:rsidR="002279F5" w:rsidRPr="00061E1C" w:rsidRDefault="002279F5" w:rsidP="002279F5">
            <w:pPr>
              <w:jc w:val="center"/>
              <w:rPr>
                <w:color w:val="000000"/>
                <w:sz w:val="16"/>
                <w:szCs w:val="16"/>
              </w:rPr>
            </w:pPr>
            <w:r w:rsidRPr="00061E1C">
              <w:rPr>
                <w:color w:val="000000"/>
                <w:sz w:val="16"/>
                <w:szCs w:val="16"/>
              </w:rPr>
              <w:t>439-30,000</w:t>
            </w:r>
          </w:p>
        </w:tc>
        <w:tc>
          <w:tcPr>
            <w:tcW w:w="1267" w:type="dxa"/>
            <w:vAlign w:val="center"/>
          </w:tcPr>
          <w:p w14:paraId="7AC087B8" w14:textId="7C215B56" w:rsidR="002279F5" w:rsidRPr="00061E1C" w:rsidRDefault="002279F5" w:rsidP="002279F5">
            <w:pPr>
              <w:jc w:val="center"/>
              <w:rPr>
                <w:color w:val="000000"/>
                <w:sz w:val="16"/>
                <w:szCs w:val="16"/>
              </w:rPr>
            </w:pPr>
            <w:r w:rsidRPr="00061E1C">
              <w:rPr>
                <w:color w:val="000000"/>
                <w:sz w:val="16"/>
                <w:szCs w:val="16"/>
              </w:rPr>
              <w:t>1,800</w:t>
            </w:r>
          </w:p>
        </w:tc>
        <w:tc>
          <w:tcPr>
            <w:tcW w:w="1267" w:type="dxa"/>
            <w:vAlign w:val="center"/>
          </w:tcPr>
          <w:p w14:paraId="402E2214" w14:textId="1E1A426A" w:rsidR="002279F5" w:rsidRPr="00061E1C" w:rsidRDefault="002279F5" w:rsidP="002279F5">
            <w:pPr>
              <w:jc w:val="center"/>
              <w:rPr>
                <w:rFonts w:eastAsia="Helvetica"/>
                <w:color w:val="000000"/>
                <w:sz w:val="16"/>
                <w:szCs w:val="16"/>
              </w:rPr>
            </w:pPr>
            <w:r w:rsidRPr="00061E1C">
              <w:rPr>
                <w:color w:val="000000"/>
                <w:sz w:val="16"/>
                <w:szCs w:val="16"/>
              </w:rPr>
              <w:t>14,000</w:t>
            </w:r>
          </w:p>
        </w:tc>
        <w:tc>
          <w:tcPr>
            <w:tcW w:w="1267" w:type="dxa"/>
          </w:tcPr>
          <w:p w14:paraId="44DE2FE2" w14:textId="781A2D45" w:rsidR="002279F5" w:rsidRPr="00061E1C" w:rsidRDefault="002279F5" w:rsidP="002279F5">
            <w:pPr>
              <w:jc w:val="center"/>
              <w:rPr>
                <w:rFonts w:eastAsia="Helvetica"/>
                <w:color w:val="000000"/>
                <w:sz w:val="16"/>
                <w:szCs w:val="16"/>
              </w:rPr>
            </w:pPr>
            <w:r w:rsidRPr="0071391E">
              <w:rPr>
                <w:color w:val="000000"/>
                <w:sz w:val="16"/>
                <w:szCs w:val="16"/>
              </w:rPr>
              <w:t>&lt; 1</w:t>
            </w:r>
            <w:r w:rsidRPr="0071391E">
              <w:rPr>
                <w:color w:val="000000"/>
                <w:sz w:val="16"/>
                <w:szCs w:val="16"/>
              </w:rPr>
              <w:fldChar w:fldCharType="begin"/>
            </w:r>
            <w:r w:rsidRPr="0071391E">
              <w:rPr>
                <w:color w:val="000000"/>
                <w:sz w:val="16"/>
                <w:szCs w:val="16"/>
              </w:rPr>
              <w:instrText xml:space="preserve"> ADDIN ZOTERO_ITEM CSL_CITATION {"citationID":"nf0zX5Wx","properties":{"unsorted":false,"formattedCitation":"\\super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Pr="0071391E">
              <w:rPr>
                <w:color w:val="000000"/>
                <w:sz w:val="16"/>
                <w:szCs w:val="16"/>
              </w:rPr>
              <w:fldChar w:fldCharType="separate"/>
            </w:r>
            <w:r w:rsidRPr="0071391E">
              <w:rPr>
                <w:color w:val="000000"/>
                <w:sz w:val="16"/>
                <w:vertAlign w:val="superscript"/>
                <w14:ligatures w14:val="standardContextual"/>
              </w:rPr>
              <w:t>11</w:t>
            </w:r>
            <w:r w:rsidRPr="0071391E">
              <w:rPr>
                <w:color w:val="000000"/>
                <w:sz w:val="16"/>
                <w:szCs w:val="16"/>
              </w:rPr>
              <w:fldChar w:fldCharType="end"/>
            </w:r>
          </w:p>
        </w:tc>
        <w:tc>
          <w:tcPr>
            <w:tcW w:w="1419" w:type="dxa"/>
            <w:vAlign w:val="center"/>
          </w:tcPr>
          <w:p w14:paraId="1ADFCA0B" w14:textId="6D226110"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1656D2C7" w14:textId="3B8F35AD" w:rsidR="002279F5" w:rsidRPr="00061E1C" w:rsidRDefault="002279F5" w:rsidP="002279F5">
            <w:pPr>
              <w:jc w:val="center"/>
              <w:rPr>
                <w:rFonts w:eastAsia="Helvetica"/>
                <w:color w:val="000000"/>
                <w:sz w:val="16"/>
                <w:szCs w:val="16"/>
              </w:rPr>
            </w:pPr>
            <w:r w:rsidRPr="00061E1C">
              <w:rPr>
                <w:rFonts w:eastAsia="Helvetica"/>
                <w:color w:val="000000"/>
                <w:sz w:val="16"/>
                <w:szCs w:val="16"/>
              </w:rPr>
              <w:t>-</w:t>
            </w:r>
          </w:p>
        </w:tc>
      </w:tr>
      <w:tr w:rsidR="0059552F" w:rsidRPr="00061E1C" w14:paraId="15B0EEA6" w14:textId="77777777" w:rsidTr="008F15D4">
        <w:trPr>
          <w:trHeight w:val="144"/>
          <w:jc w:val="center"/>
        </w:trPr>
        <w:tc>
          <w:tcPr>
            <w:tcW w:w="1710" w:type="dxa"/>
            <w:shd w:val="clear" w:color="auto" w:fill="auto"/>
            <w:vAlign w:val="center"/>
          </w:tcPr>
          <w:p w14:paraId="1C27B7E0" w14:textId="2BD587DD"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Fluoranthene</w:t>
            </w:r>
          </w:p>
        </w:tc>
        <w:tc>
          <w:tcPr>
            <w:tcW w:w="720" w:type="dxa"/>
            <w:vAlign w:val="center"/>
          </w:tcPr>
          <w:p w14:paraId="3233D00E" w14:textId="522CA505" w:rsidR="00B13C34" w:rsidRPr="00061E1C" w:rsidRDefault="00B13C34" w:rsidP="00FC1602">
            <w:pPr>
              <w:jc w:val="center"/>
              <w:rPr>
                <w:color w:val="000000"/>
                <w:sz w:val="16"/>
                <w:szCs w:val="16"/>
              </w:rPr>
            </w:pPr>
            <w:r w:rsidRPr="00061E1C">
              <w:rPr>
                <w:color w:val="000000"/>
                <w:sz w:val="16"/>
                <w:szCs w:val="16"/>
              </w:rPr>
              <w:t>3</w:t>
            </w:r>
          </w:p>
        </w:tc>
        <w:tc>
          <w:tcPr>
            <w:tcW w:w="990" w:type="dxa"/>
            <w:vAlign w:val="center"/>
          </w:tcPr>
          <w:p w14:paraId="4BEA14D0" w14:textId="41E1F1EE" w:rsidR="00B13C34" w:rsidRPr="00061E1C" w:rsidRDefault="00B13C34" w:rsidP="00FC1602">
            <w:pPr>
              <w:jc w:val="center"/>
              <w:rPr>
                <w:color w:val="000000"/>
                <w:sz w:val="16"/>
                <w:szCs w:val="16"/>
              </w:rPr>
            </w:pPr>
            <w:r w:rsidRPr="00061E1C">
              <w:rPr>
                <w:color w:val="000000"/>
                <w:sz w:val="16"/>
                <w:szCs w:val="16"/>
              </w:rPr>
              <w:t>6-772</w:t>
            </w:r>
          </w:p>
        </w:tc>
        <w:tc>
          <w:tcPr>
            <w:tcW w:w="1267" w:type="dxa"/>
            <w:vAlign w:val="center"/>
          </w:tcPr>
          <w:p w14:paraId="183D38DA" w14:textId="7B5E0DBD" w:rsidR="00B13C34" w:rsidRPr="00061E1C" w:rsidRDefault="00B13C34" w:rsidP="00FC1602">
            <w:pPr>
              <w:jc w:val="center"/>
              <w:rPr>
                <w:color w:val="000000"/>
                <w:sz w:val="16"/>
                <w:szCs w:val="16"/>
              </w:rPr>
            </w:pPr>
            <w:r w:rsidRPr="00061E1C">
              <w:rPr>
                <w:color w:val="000000"/>
                <w:sz w:val="16"/>
                <w:szCs w:val="16"/>
              </w:rPr>
              <w:t>80</w:t>
            </w:r>
          </w:p>
        </w:tc>
        <w:tc>
          <w:tcPr>
            <w:tcW w:w="1267" w:type="dxa"/>
            <w:vAlign w:val="center"/>
          </w:tcPr>
          <w:p w14:paraId="5396AF3D" w14:textId="1C96FA66" w:rsidR="00B13C34" w:rsidRPr="00061E1C" w:rsidRDefault="00B13C34" w:rsidP="00FC1602">
            <w:pPr>
              <w:jc w:val="center"/>
              <w:rPr>
                <w:rFonts w:eastAsia="Helvetica"/>
                <w:color w:val="000000"/>
                <w:sz w:val="16"/>
                <w:szCs w:val="16"/>
              </w:rPr>
            </w:pPr>
            <w:r w:rsidRPr="00061E1C">
              <w:rPr>
                <w:color w:val="000000"/>
                <w:sz w:val="16"/>
                <w:szCs w:val="16"/>
              </w:rPr>
              <w:t>212</w:t>
            </w:r>
          </w:p>
        </w:tc>
        <w:tc>
          <w:tcPr>
            <w:tcW w:w="1267" w:type="dxa"/>
            <w:vAlign w:val="center"/>
          </w:tcPr>
          <w:p w14:paraId="56CDA7ED" w14:textId="570FCBE8" w:rsidR="00B13C34" w:rsidRPr="00061E1C" w:rsidRDefault="00B13C34" w:rsidP="00FC1602">
            <w:pPr>
              <w:jc w:val="center"/>
              <w:rPr>
                <w:rFonts w:eastAsia="Helvetica"/>
                <w:color w:val="000000"/>
                <w:sz w:val="16"/>
                <w:szCs w:val="16"/>
              </w:rPr>
            </w:pPr>
            <w:r w:rsidRPr="00061E1C">
              <w:rPr>
                <w:color w:val="000000"/>
                <w:sz w:val="16"/>
                <w:szCs w:val="16"/>
              </w:rPr>
              <w:t>49</w:t>
            </w:r>
            <w:r w:rsidR="00993FAB">
              <w:rPr>
                <w:color w:val="000000"/>
                <w:sz w:val="16"/>
                <w:szCs w:val="16"/>
              </w:rPr>
              <w:fldChar w:fldCharType="begin"/>
            </w:r>
            <w:r w:rsidR="00C43DEE">
              <w:rPr>
                <w:color w:val="000000"/>
                <w:sz w:val="16"/>
                <w:szCs w:val="16"/>
              </w:rPr>
              <w:instrText xml:space="preserve"> ADDIN ZOTERO_ITEM CSL_CITATION {"citationID":"AL72lq60","properties":{"unsorted":false,"formattedCitation":"\\super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993FAB">
              <w:rPr>
                <w:color w:val="000000"/>
                <w:sz w:val="16"/>
                <w:szCs w:val="16"/>
              </w:rPr>
              <w:fldChar w:fldCharType="separate"/>
            </w:r>
            <w:r w:rsidR="00993FAB" w:rsidRPr="00993FAB">
              <w:rPr>
                <w:color w:val="000000"/>
                <w:sz w:val="16"/>
                <w:vertAlign w:val="superscript"/>
                <w14:ligatures w14:val="standardContextual"/>
              </w:rPr>
              <w:t>11</w:t>
            </w:r>
            <w:r w:rsidR="00993FAB">
              <w:rPr>
                <w:color w:val="000000"/>
                <w:sz w:val="16"/>
                <w:szCs w:val="16"/>
              </w:rPr>
              <w:fldChar w:fldCharType="end"/>
            </w:r>
          </w:p>
        </w:tc>
        <w:tc>
          <w:tcPr>
            <w:tcW w:w="1419" w:type="dxa"/>
            <w:vAlign w:val="center"/>
          </w:tcPr>
          <w:p w14:paraId="2AB0171A" w14:textId="5AF295D3"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4072F86B" w14:textId="256E9E64" w:rsidR="00B13C34" w:rsidRPr="00061E1C" w:rsidRDefault="003A1E63" w:rsidP="00FC1602">
            <w:pPr>
              <w:jc w:val="center"/>
              <w:rPr>
                <w:rFonts w:eastAsia="Helvetica"/>
                <w:color w:val="000000"/>
                <w:sz w:val="16"/>
                <w:szCs w:val="16"/>
              </w:rPr>
            </w:pPr>
            <w:r w:rsidRPr="0071391E">
              <w:rPr>
                <w:color w:val="000000"/>
                <w:sz w:val="16"/>
                <w:szCs w:val="16"/>
              </w:rPr>
              <w:t>&lt; 1</w:t>
            </w:r>
            <w:r w:rsidR="00107709">
              <w:rPr>
                <w:color w:val="000000"/>
                <w:sz w:val="16"/>
                <w:szCs w:val="16"/>
              </w:rPr>
              <w:fldChar w:fldCharType="begin"/>
            </w:r>
            <w:r w:rsidR="008F15D4">
              <w:rPr>
                <w:color w:val="000000"/>
                <w:sz w:val="16"/>
                <w:szCs w:val="16"/>
              </w:rPr>
              <w:instrText xml:space="preserve"> ADDIN ZOTERO_ITEM CSL_CITATION {"citationID":"T6OmSUfl","properties":{"unsorted":false,"formattedCitation":"\\super 12\\nosupersub{}","plainCitation":"12","noteIndex":0},"citationItems":[{"id":11086,"uris":["http://zotero.org/users/10926678/items/VY2AXV5J"],"itemData":{"id":11086,"type":"article-journal","container-title":"Environment International","language":"en","source":"Zotero","title":"Benzo[a]pyrene (BaP) metabolites predominant in human plasma following escalating oral micro-dosing with [14C]-BaP","author":[{"family":"Maier","given":"Monica L Vermillion"}],"issued":{"date-parts":[["2022"]]}},"locator":null,"label":null,"suppress-author":null,"prefix":null,"suffix":null}],"schema":"https://github.com/citation-style-language/schema/raw/master/csl-citation.json"} </w:instrText>
            </w:r>
            <w:r w:rsidR="00107709">
              <w:rPr>
                <w:color w:val="000000"/>
                <w:sz w:val="16"/>
                <w:szCs w:val="16"/>
              </w:rPr>
              <w:fldChar w:fldCharType="separate"/>
            </w:r>
            <w:r w:rsidR="00107709" w:rsidRPr="00107709">
              <w:rPr>
                <w:color w:val="000000"/>
                <w:sz w:val="16"/>
                <w:vertAlign w:val="superscript"/>
                <w14:ligatures w14:val="standardContextual"/>
              </w:rPr>
              <w:t>12</w:t>
            </w:r>
            <w:r w:rsidR="00107709">
              <w:rPr>
                <w:color w:val="000000"/>
                <w:sz w:val="16"/>
                <w:szCs w:val="16"/>
              </w:rPr>
              <w:fldChar w:fldCharType="end"/>
            </w:r>
          </w:p>
        </w:tc>
      </w:tr>
      <w:tr w:rsidR="0059552F" w:rsidRPr="00061E1C" w14:paraId="0AF727B8" w14:textId="77777777" w:rsidTr="008F15D4">
        <w:trPr>
          <w:trHeight w:val="144"/>
          <w:jc w:val="center"/>
        </w:trPr>
        <w:tc>
          <w:tcPr>
            <w:tcW w:w="1710" w:type="dxa"/>
            <w:shd w:val="clear" w:color="auto" w:fill="auto"/>
            <w:vAlign w:val="center"/>
          </w:tcPr>
          <w:p w14:paraId="3FC01E9C" w14:textId="4DD2D22B"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Naphthalene</w:t>
            </w:r>
          </w:p>
        </w:tc>
        <w:tc>
          <w:tcPr>
            <w:tcW w:w="720" w:type="dxa"/>
            <w:vAlign w:val="center"/>
          </w:tcPr>
          <w:p w14:paraId="366062CD" w14:textId="15C39E70" w:rsidR="00B13C34" w:rsidRPr="00061E1C" w:rsidRDefault="00B13C34" w:rsidP="00FC1602">
            <w:pPr>
              <w:jc w:val="center"/>
              <w:rPr>
                <w:color w:val="000000"/>
                <w:sz w:val="16"/>
                <w:szCs w:val="16"/>
              </w:rPr>
            </w:pPr>
            <w:r w:rsidRPr="00061E1C">
              <w:rPr>
                <w:color w:val="000000"/>
                <w:sz w:val="16"/>
                <w:szCs w:val="16"/>
              </w:rPr>
              <w:t>2B</w:t>
            </w:r>
          </w:p>
        </w:tc>
        <w:tc>
          <w:tcPr>
            <w:tcW w:w="990" w:type="dxa"/>
            <w:vAlign w:val="center"/>
          </w:tcPr>
          <w:p w14:paraId="3A516B7F" w14:textId="28AAA55E" w:rsidR="00B13C34" w:rsidRPr="00061E1C" w:rsidRDefault="00B13C34" w:rsidP="00FC1602">
            <w:pPr>
              <w:jc w:val="center"/>
              <w:rPr>
                <w:color w:val="000000"/>
                <w:sz w:val="16"/>
                <w:szCs w:val="16"/>
              </w:rPr>
            </w:pPr>
            <w:r w:rsidRPr="00061E1C">
              <w:rPr>
                <w:color w:val="000000"/>
                <w:sz w:val="16"/>
                <w:szCs w:val="16"/>
              </w:rPr>
              <w:t>9-7</w:t>
            </w:r>
            <w:r w:rsidR="0084391D" w:rsidRPr="00061E1C">
              <w:rPr>
                <w:color w:val="000000"/>
                <w:sz w:val="16"/>
                <w:szCs w:val="16"/>
              </w:rPr>
              <w:t>,</w:t>
            </w:r>
            <w:r w:rsidRPr="00061E1C">
              <w:rPr>
                <w:color w:val="000000"/>
                <w:sz w:val="16"/>
                <w:szCs w:val="16"/>
              </w:rPr>
              <w:t>100</w:t>
            </w:r>
          </w:p>
        </w:tc>
        <w:tc>
          <w:tcPr>
            <w:tcW w:w="1267" w:type="dxa"/>
            <w:vAlign w:val="center"/>
          </w:tcPr>
          <w:p w14:paraId="2C3149A5" w14:textId="6710CB02" w:rsidR="00B13C34" w:rsidRPr="00061E1C" w:rsidRDefault="00B13C34" w:rsidP="00FC1602">
            <w:pPr>
              <w:jc w:val="center"/>
              <w:rPr>
                <w:color w:val="000000"/>
                <w:sz w:val="16"/>
                <w:szCs w:val="16"/>
              </w:rPr>
            </w:pPr>
            <w:r w:rsidRPr="00061E1C">
              <w:rPr>
                <w:color w:val="000000"/>
                <w:sz w:val="16"/>
                <w:szCs w:val="16"/>
              </w:rPr>
              <w:t>723</w:t>
            </w:r>
          </w:p>
        </w:tc>
        <w:tc>
          <w:tcPr>
            <w:tcW w:w="1267" w:type="dxa"/>
            <w:vAlign w:val="center"/>
          </w:tcPr>
          <w:p w14:paraId="1F83E083" w14:textId="2B0BACCC" w:rsidR="00B13C34" w:rsidRPr="00061E1C" w:rsidRDefault="00B13C34" w:rsidP="00FC1602">
            <w:pPr>
              <w:jc w:val="center"/>
              <w:rPr>
                <w:rFonts w:eastAsia="Helvetica"/>
                <w:color w:val="000000"/>
                <w:sz w:val="16"/>
                <w:szCs w:val="16"/>
              </w:rPr>
            </w:pPr>
            <w:r w:rsidRPr="00061E1C">
              <w:rPr>
                <w:color w:val="000000"/>
                <w:sz w:val="16"/>
                <w:szCs w:val="16"/>
              </w:rPr>
              <w:t>908</w:t>
            </w:r>
          </w:p>
        </w:tc>
        <w:tc>
          <w:tcPr>
            <w:tcW w:w="1267" w:type="dxa"/>
            <w:vAlign w:val="center"/>
          </w:tcPr>
          <w:p w14:paraId="2148C4E1" w14:textId="67DA547E" w:rsidR="00B13C34" w:rsidRPr="00061E1C" w:rsidRDefault="00B13C34" w:rsidP="00FC1602">
            <w:pPr>
              <w:jc w:val="center"/>
              <w:rPr>
                <w:rFonts w:eastAsia="Helvetica"/>
                <w:color w:val="000000"/>
                <w:sz w:val="16"/>
                <w:szCs w:val="16"/>
              </w:rPr>
            </w:pPr>
            <w:r w:rsidRPr="00061E1C">
              <w:rPr>
                <w:color w:val="000000"/>
                <w:sz w:val="16"/>
                <w:szCs w:val="16"/>
              </w:rPr>
              <w:t>50</w:t>
            </w:r>
            <w:r w:rsidR="00993FAB">
              <w:rPr>
                <w:color w:val="000000"/>
                <w:sz w:val="16"/>
                <w:szCs w:val="16"/>
              </w:rPr>
              <w:fldChar w:fldCharType="begin"/>
            </w:r>
            <w:r w:rsidR="00C43DEE">
              <w:rPr>
                <w:color w:val="000000"/>
                <w:sz w:val="16"/>
                <w:szCs w:val="16"/>
              </w:rPr>
              <w:instrText xml:space="preserve"> ADDIN ZOTERO_ITEM CSL_CITATION {"citationID":"E6MHaEba","properties":{"unsorted":false,"formattedCitation":"\\super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993FAB">
              <w:rPr>
                <w:color w:val="000000"/>
                <w:sz w:val="16"/>
                <w:szCs w:val="16"/>
              </w:rPr>
              <w:fldChar w:fldCharType="separate"/>
            </w:r>
            <w:r w:rsidR="00993FAB" w:rsidRPr="00993FAB">
              <w:rPr>
                <w:color w:val="000000"/>
                <w:sz w:val="16"/>
                <w:vertAlign w:val="superscript"/>
                <w14:ligatures w14:val="standardContextual"/>
              </w:rPr>
              <w:t>11</w:t>
            </w:r>
            <w:r w:rsidR="00993FAB">
              <w:rPr>
                <w:color w:val="000000"/>
                <w:sz w:val="16"/>
                <w:szCs w:val="16"/>
              </w:rPr>
              <w:fldChar w:fldCharType="end"/>
            </w:r>
          </w:p>
        </w:tc>
        <w:tc>
          <w:tcPr>
            <w:tcW w:w="1419" w:type="dxa"/>
            <w:vAlign w:val="center"/>
          </w:tcPr>
          <w:p w14:paraId="7FB5A38E" w14:textId="276AB8F7"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76508B26" w14:textId="3FDCF61A" w:rsidR="00B13C34" w:rsidRPr="00061E1C" w:rsidRDefault="003A1E63" w:rsidP="00FC1602">
            <w:pPr>
              <w:jc w:val="center"/>
              <w:rPr>
                <w:rFonts w:eastAsia="Helvetica"/>
                <w:color w:val="000000"/>
                <w:sz w:val="16"/>
                <w:szCs w:val="16"/>
              </w:rPr>
            </w:pPr>
            <w:r w:rsidRPr="0071391E">
              <w:rPr>
                <w:color w:val="000000"/>
                <w:sz w:val="16"/>
                <w:szCs w:val="16"/>
              </w:rPr>
              <w:t>&lt; 1</w:t>
            </w:r>
            <w:r w:rsidR="00107709">
              <w:rPr>
                <w:color w:val="000000"/>
                <w:sz w:val="16"/>
                <w:szCs w:val="16"/>
              </w:rPr>
              <w:fldChar w:fldCharType="begin"/>
            </w:r>
            <w:r w:rsidR="008F15D4">
              <w:rPr>
                <w:color w:val="000000"/>
                <w:sz w:val="16"/>
                <w:szCs w:val="16"/>
              </w:rPr>
              <w:instrText xml:space="preserve"> ADDIN ZOTERO_ITEM CSL_CITATION {"citationID":"YY2wFCug","properties":{"unsorted":false,"formattedCitation":"\\super 12\\nosupersub{}","plainCitation":"12","noteIndex":0},"citationItems":[{"id":11086,"uris":["http://zotero.org/users/10926678/items/VY2AXV5J"],"itemData":{"id":11086,"type":"article-journal","container-title":"Environment International","language":"en","source":"Zotero","title":"Benzo[a]pyrene (BaP) metabolites predominant in human plasma following escalating oral micro-dosing with [14C]-BaP","author":[{"family":"Maier","given":"Monica L Vermillion"}],"issued":{"date-parts":[["2022"]]}},"locator":null,"label":null,"suppress-author":null,"prefix":null,"suffix":null}],"schema":"https://github.com/citation-style-language/schema/raw/master/csl-citation.json"} </w:instrText>
            </w:r>
            <w:r w:rsidR="00107709">
              <w:rPr>
                <w:color w:val="000000"/>
                <w:sz w:val="16"/>
                <w:szCs w:val="16"/>
              </w:rPr>
              <w:fldChar w:fldCharType="separate"/>
            </w:r>
            <w:r w:rsidR="00107709" w:rsidRPr="00107709">
              <w:rPr>
                <w:color w:val="000000"/>
                <w:sz w:val="16"/>
                <w:vertAlign w:val="superscript"/>
                <w14:ligatures w14:val="standardContextual"/>
              </w:rPr>
              <w:t>12</w:t>
            </w:r>
            <w:r w:rsidR="00107709">
              <w:rPr>
                <w:color w:val="000000"/>
                <w:sz w:val="16"/>
                <w:szCs w:val="16"/>
              </w:rPr>
              <w:fldChar w:fldCharType="end"/>
            </w:r>
          </w:p>
        </w:tc>
      </w:tr>
      <w:tr w:rsidR="0059552F" w:rsidRPr="00061E1C" w14:paraId="7AD3CE42" w14:textId="77777777" w:rsidTr="008F15D4">
        <w:trPr>
          <w:trHeight w:val="144"/>
          <w:jc w:val="center"/>
        </w:trPr>
        <w:tc>
          <w:tcPr>
            <w:tcW w:w="1710" w:type="dxa"/>
            <w:shd w:val="clear" w:color="auto" w:fill="auto"/>
            <w:vAlign w:val="center"/>
          </w:tcPr>
          <w:p w14:paraId="46BB7B82" w14:textId="074A70B7"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Phenanthrene</w:t>
            </w:r>
          </w:p>
        </w:tc>
        <w:tc>
          <w:tcPr>
            <w:tcW w:w="720" w:type="dxa"/>
            <w:vAlign w:val="center"/>
          </w:tcPr>
          <w:p w14:paraId="339EA6D6" w14:textId="0CA1FE91" w:rsidR="00B13C34" w:rsidRPr="00061E1C" w:rsidRDefault="00B13C34" w:rsidP="00FC1602">
            <w:pPr>
              <w:jc w:val="center"/>
              <w:rPr>
                <w:color w:val="000000"/>
                <w:sz w:val="16"/>
                <w:szCs w:val="16"/>
              </w:rPr>
            </w:pPr>
            <w:r w:rsidRPr="00061E1C">
              <w:rPr>
                <w:color w:val="000000"/>
                <w:sz w:val="16"/>
                <w:szCs w:val="16"/>
              </w:rPr>
              <w:t>3</w:t>
            </w:r>
          </w:p>
        </w:tc>
        <w:tc>
          <w:tcPr>
            <w:tcW w:w="990" w:type="dxa"/>
            <w:vAlign w:val="center"/>
          </w:tcPr>
          <w:p w14:paraId="22D2FAB3" w14:textId="3596CE2E" w:rsidR="00B13C34" w:rsidRPr="00061E1C" w:rsidRDefault="00B13C34" w:rsidP="00FC1602">
            <w:pPr>
              <w:jc w:val="center"/>
              <w:rPr>
                <w:color w:val="000000"/>
                <w:sz w:val="16"/>
                <w:szCs w:val="16"/>
              </w:rPr>
            </w:pPr>
            <w:r w:rsidRPr="00061E1C">
              <w:rPr>
                <w:color w:val="000000"/>
                <w:sz w:val="16"/>
                <w:szCs w:val="16"/>
              </w:rPr>
              <w:t>3-2</w:t>
            </w:r>
            <w:r w:rsidR="0084391D" w:rsidRPr="00061E1C">
              <w:rPr>
                <w:color w:val="000000"/>
                <w:sz w:val="16"/>
                <w:szCs w:val="16"/>
              </w:rPr>
              <w:t>,</w:t>
            </w:r>
            <w:r w:rsidRPr="00061E1C">
              <w:rPr>
                <w:color w:val="000000"/>
                <w:sz w:val="16"/>
                <w:szCs w:val="16"/>
              </w:rPr>
              <w:t>100</w:t>
            </w:r>
          </w:p>
        </w:tc>
        <w:tc>
          <w:tcPr>
            <w:tcW w:w="1267" w:type="dxa"/>
            <w:vAlign w:val="center"/>
          </w:tcPr>
          <w:p w14:paraId="698EC86D" w14:textId="45558021" w:rsidR="00B13C34" w:rsidRPr="00061E1C" w:rsidRDefault="00B13C34" w:rsidP="00FC1602">
            <w:pPr>
              <w:jc w:val="center"/>
              <w:rPr>
                <w:color w:val="000000"/>
                <w:sz w:val="16"/>
                <w:szCs w:val="16"/>
              </w:rPr>
            </w:pPr>
            <w:r w:rsidRPr="00061E1C">
              <w:rPr>
                <w:color w:val="000000"/>
                <w:sz w:val="16"/>
                <w:szCs w:val="16"/>
              </w:rPr>
              <w:t>1,100</w:t>
            </w:r>
          </w:p>
        </w:tc>
        <w:tc>
          <w:tcPr>
            <w:tcW w:w="1267" w:type="dxa"/>
            <w:vAlign w:val="center"/>
          </w:tcPr>
          <w:p w14:paraId="7D405162" w14:textId="3D40C04F" w:rsidR="00B13C34" w:rsidRPr="00061E1C" w:rsidRDefault="00B13C34" w:rsidP="00FC1602">
            <w:pPr>
              <w:jc w:val="center"/>
              <w:rPr>
                <w:rFonts w:eastAsia="Helvetica"/>
                <w:color w:val="000000"/>
                <w:sz w:val="16"/>
                <w:szCs w:val="16"/>
              </w:rPr>
            </w:pPr>
            <w:r w:rsidRPr="00061E1C">
              <w:rPr>
                <w:color w:val="000000"/>
                <w:sz w:val="16"/>
                <w:szCs w:val="16"/>
              </w:rPr>
              <w:t>98</w:t>
            </w:r>
          </w:p>
        </w:tc>
        <w:tc>
          <w:tcPr>
            <w:tcW w:w="1267" w:type="dxa"/>
            <w:vAlign w:val="center"/>
          </w:tcPr>
          <w:p w14:paraId="277F1DC8" w14:textId="14FF37A1" w:rsidR="00B13C34" w:rsidRPr="00061E1C" w:rsidRDefault="00B13C34" w:rsidP="00FC1602">
            <w:pPr>
              <w:jc w:val="center"/>
              <w:rPr>
                <w:rFonts w:eastAsia="Helvetica"/>
                <w:color w:val="000000"/>
                <w:sz w:val="16"/>
                <w:szCs w:val="16"/>
              </w:rPr>
            </w:pPr>
            <w:r w:rsidRPr="00061E1C">
              <w:rPr>
                <w:color w:val="000000"/>
                <w:sz w:val="16"/>
                <w:szCs w:val="16"/>
              </w:rPr>
              <w:t>139</w:t>
            </w:r>
            <w:r w:rsidR="00993FAB">
              <w:rPr>
                <w:color w:val="000000"/>
                <w:sz w:val="16"/>
                <w:szCs w:val="16"/>
              </w:rPr>
              <w:fldChar w:fldCharType="begin"/>
            </w:r>
            <w:r w:rsidR="00C43DEE">
              <w:rPr>
                <w:color w:val="000000"/>
                <w:sz w:val="16"/>
                <w:szCs w:val="16"/>
              </w:rPr>
              <w:instrText xml:space="preserve"> ADDIN ZOTERO_ITEM CSL_CITATION {"citationID":"VfrDxTFe","properties":{"unsorted":false,"formattedCitation":"\\super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993FAB">
              <w:rPr>
                <w:color w:val="000000"/>
                <w:sz w:val="16"/>
                <w:szCs w:val="16"/>
              </w:rPr>
              <w:fldChar w:fldCharType="separate"/>
            </w:r>
            <w:r w:rsidR="00993FAB" w:rsidRPr="00993FAB">
              <w:rPr>
                <w:color w:val="000000"/>
                <w:sz w:val="16"/>
                <w:vertAlign w:val="superscript"/>
                <w14:ligatures w14:val="standardContextual"/>
              </w:rPr>
              <w:t>11</w:t>
            </w:r>
            <w:r w:rsidR="00993FAB">
              <w:rPr>
                <w:color w:val="000000"/>
                <w:sz w:val="16"/>
                <w:szCs w:val="16"/>
              </w:rPr>
              <w:fldChar w:fldCharType="end"/>
            </w:r>
          </w:p>
        </w:tc>
        <w:tc>
          <w:tcPr>
            <w:tcW w:w="1419" w:type="dxa"/>
            <w:vAlign w:val="center"/>
          </w:tcPr>
          <w:p w14:paraId="52A63AD3" w14:textId="44469221"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4E2BA132" w14:textId="0240FFAA" w:rsidR="00B13C34" w:rsidRPr="00061E1C" w:rsidRDefault="003A1E63" w:rsidP="00FC1602">
            <w:pPr>
              <w:jc w:val="center"/>
              <w:rPr>
                <w:rFonts w:eastAsia="Helvetica"/>
                <w:color w:val="000000"/>
                <w:sz w:val="16"/>
                <w:szCs w:val="16"/>
              </w:rPr>
            </w:pPr>
            <w:r w:rsidRPr="0071391E">
              <w:rPr>
                <w:color w:val="000000"/>
                <w:sz w:val="16"/>
                <w:szCs w:val="16"/>
              </w:rPr>
              <w:t>&lt; 1</w:t>
            </w:r>
            <w:r w:rsidR="00107709">
              <w:rPr>
                <w:color w:val="000000"/>
                <w:sz w:val="16"/>
                <w:szCs w:val="16"/>
              </w:rPr>
              <w:fldChar w:fldCharType="begin"/>
            </w:r>
            <w:r w:rsidR="008F15D4">
              <w:rPr>
                <w:color w:val="000000"/>
                <w:sz w:val="16"/>
                <w:szCs w:val="16"/>
              </w:rPr>
              <w:instrText xml:space="preserve"> ADDIN ZOTERO_ITEM CSL_CITATION {"citationID":"qlIgLs34","properties":{"unsorted":false,"formattedCitation":"\\super 12\\nosupersub{}","plainCitation":"12","noteIndex":0},"citationItems":[{"id":11086,"uris":["http://zotero.org/users/10926678/items/VY2AXV5J"],"itemData":{"id":11086,"type":"article-journal","container-title":"Environment International","language":"en","source":"Zotero","title":"Benzo[a]pyrene (BaP) metabolites predominant in human plasma following escalating oral micro-dosing with [14C]-BaP","author":[{"family":"Maier","given":"Monica L Vermillion"}],"issued":{"date-parts":[["2022"]]}},"locator":null,"label":null,"suppress-author":null,"prefix":null,"suffix":null}],"schema":"https://github.com/citation-style-language/schema/raw/master/csl-citation.json"} </w:instrText>
            </w:r>
            <w:r w:rsidR="00107709">
              <w:rPr>
                <w:color w:val="000000"/>
                <w:sz w:val="16"/>
                <w:szCs w:val="16"/>
              </w:rPr>
              <w:fldChar w:fldCharType="separate"/>
            </w:r>
            <w:r w:rsidR="00107709" w:rsidRPr="00107709">
              <w:rPr>
                <w:color w:val="000000"/>
                <w:sz w:val="16"/>
                <w:vertAlign w:val="superscript"/>
                <w14:ligatures w14:val="standardContextual"/>
              </w:rPr>
              <w:t>12</w:t>
            </w:r>
            <w:r w:rsidR="00107709">
              <w:rPr>
                <w:color w:val="000000"/>
                <w:sz w:val="16"/>
                <w:szCs w:val="16"/>
              </w:rPr>
              <w:fldChar w:fldCharType="end"/>
            </w:r>
          </w:p>
        </w:tc>
      </w:tr>
      <w:tr w:rsidR="0059552F" w:rsidRPr="00061E1C" w14:paraId="12092A69" w14:textId="77777777" w:rsidTr="008F15D4">
        <w:trPr>
          <w:trHeight w:val="144"/>
          <w:jc w:val="center"/>
        </w:trPr>
        <w:tc>
          <w:tcPr>
            <w:tcW w:w="1710" w:type="dxa"/>
            <w:shd w:val="clear" w:color="auto" w:fill="auto"/>
            <w:vAlign w:val="center"/>
          </w:tcPr>
          <w:p w14:paraId="2A9CA4AD" w14:textId="19B9C86B"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Pyrene</w:t>
            </w:r>
          </w:p>
        </w:tc>
        <w:tc>
          <w:tcPr>
            <w:tcW w:w="720" w:type="dxa"/>
            <w:vAlign w:val="center"/>
          </w:tcPr>
          <w:p w14:paraId="440F1A34" w14:textId="3DAFA5EA" w:rsidR="00B13C34" w:rsidRPr="00061E1C" w:rsidRDefault="00B13C34" w:rsidP="00FC1602">
            <w:pPr>
              <w:jc w:val="center"/>
              <w:rPr>
                <w:color w:val="000000"/>
                <w:sz w:val="16"/>
                <w:szCs w:val="16"/>
              </w:rPr>
            </w:pPr>
            <w:r w:rsidRPr="00061E1C">
              <w:rPr>
                <w:color w:val="000000"/>
                <w:sz w:val="16"/>
                <w:szCs w:val="16"/>
              </w:rPr>
              <w:t>3</w:t>
            </w:r>
          </w:p>
        </w:tc>
        <w:tc>
          <w:tcPr>
            <w:tcW w:w="990" w:type="dxa"/>
            <w:vAlign w:val="center"/>
          </w:tcPr>
          <w:p w14:paraId="3376C570" w14:textId="75709C0A" w:rsidR="00B13C34" w:rsidRPr="00061E1C" w:rsidRDefault="00B13C34" w:rsidP="00FC1602">
            <w:pPr>
              <w:jc w:val="center"/>
              <w:rPr>
                <w:color w:val="000000"/>
                <w:sz w:val="16"/>
                <w:szCs w:val="16"/>
              </w:rPr>
            </w:pPr>
            <w:r w:rsidRPr="00061E1C">
              <w:rPr>
                <w:color w:val="000000"/>
                <w:sz w:val="16"/>
                <w:szCs w:val="16"/>
              </w:rPr>
              <w:t>2-3</w:t>
            </w:r>
            <w:r w:rsidR="0084391D" w:rsidRPr="00061E1C">
              <w:rPr>
                <w:color w:val="000000"/>
                <w:sz w:val="16"/>
                <w:szCs w:val="16"/>
              </w:rPr>
              <w:t>,</w:t>
            </w:r>
            <w:r w:rsidRPr="00061E1C">
              <w:rPr>
                <w:color w:val="000000"/>
                <w:sz w:val="16"/>
                <w:szCs w:val="16"/>
              </w:rPr>
              <w:t>500</w:t>
            </w:r>
          </w:p>
        </w:tc>
        <w:tc>
          <w:tcPr>
            <w:tcW w:w="1267" w:type="dxa"/>
            <w:vAlign w:val="center"/>
          </w:tcPr>
          <w:p w14:paraId="00557DCE" w14:textId="781E6C44" w:rsidR="00B13C34" w:rsidRPr="00061E1C" w:rsidRDefault="00B13C34" w:rsidP="00FC1602">
            <w:pPr>
              <w:jc w:val="center"/>
              <w:rPr>
                <w:color w:val="000000"/>
                <w:sz w:val="16"/>
                <w:szCs w:val="16"/>
              </w:rPr>
            </w:pPr>
            <w:r w:rsidRPr="00061E1C">
              <w:rPr>
                <w:color w:val="000000"/>
                <w:sz w:val="16"/>
                <w:szCs w:val="16"/>
              </w:rPr>
              <w:t>35</w:t>
            </w:r>
          </w:p>
        </w:tc>
        <w:tc>
          <w:tcPr>
            <w:tcW w:w="1267" w:type="dxa"/>
            <w:vAlign w:val="center"/>
          </w:tcPr>
          <w:p w14:paraId="2DB7FA5F" w14:textId="3A193789" w:rsidR="00B13C34" w:rsidRPr="00061E1C" w:rsidRDefault="00B13C34" w:rsidP="00FC1602">
            <w:pPr>
              <w:jc w:val="center"/>
              <w:rPr>
                <w:rFonts w:eastAsia="Helvetica"/>
                <w:color w:val="000000"/>
                <w:sz w:val="16"/>
                <w:szCs w:val="16"/>
              </w:rPr>
            </w:pPr>
            <w:r w:rsidRPr="00061E1C">
              <w:rPr>
                <w:color w:val="000000"/>
                <w:sz w:val="16"/>
                <w:szCs w:val="16"/>
              </w:rPr>
              <w:t>403</w:t>
            </w:r>
          </w:p>
        </w:tc>
        <w:tc>
          <w:tcPr>
            <w:tcW w:w="1267" w:type="dxa"/>
            <w:vAlign w:val="center"/>
          </w:tcPr>
          <w:p w14:paraId="060CE44F" w14:textId="75E8B016" w:rsidR="00B13C34" w:rsidRPr="00061E1C" w:rsidRDefault="00B13C34" w:rsidP="00FC1602">
            <w:pPr>
              <w:jc w:val="center"/>
              <w:rPr>
                <w:rFonts w:eastAsia="Helvetica"/>
                <w:color w:val="000000"/>
                <w:sz w:val="16"/>
                <w:szCs w:val="16"/>
              </w:rPr>
            </w:pPr>
            <w:r w:rsidRPr="00061E1C">
              <w:rPr>
                <w:color w:val="000000"/>
                <w:sz w:val="16"/>
                <w:szCs w:val="16"/>
              </w:rPr>
              <w:t>28</w:t>
            </w:r>
            <w:r w:rsidR="00993FAB">
              <w:rPr>
                <w:color w:val="000000"/>
                <w:sz w:val="16"/>
                <w:szCs w:val="16"/>
              </w:rPr>
              <w:fldChar w:fldCharType="begin"/>
            </w:r>
            <w:r w:rsidR="00C43DEE">
              <w:rPr>
                <w:color w:val="000000"/>
                <w:sz w:val="16"/>
                <w:szCs w:val="16"/>
              </w:rPr>
              <w:instrText xml:space="preserve"> ADDIN ZOTERO_ITEM CSL_CITATION {"citationID":"mSvDjv9Q","properties":{"unsorted":false,"formattedCitation":"\\super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993FAB">
              <w:rPr>
                <w:color w:val="000000"/>
                <w:sz w:val="16"/>
                <w:szCs w:val="16"/>
              </w:rPr>
              <w:fldChar w:fldCharType="separate"/>
            </w:r>
            <w:r w:rsidR="00993FAB" w:rsidRPr="00993FAB">
              <w:rPr>
                <w:color w:val="000000"/>
                <w:sz w:val="16"/>
                <w:vertAlign w:val="superscript"/>
                <w14:ligatures w14:val="standardContextual"/>
              </w:rPr>
              <w:t>11</w:t>
            </w:r>
            <w:r w:rsidR="00993FAB">
              <w:rPr>
                <w:color w:val="000000"/>
                <w:sz w:val="16"/>
                <w:szCs w:val="16"/>
              </w:rPr>
              <w:fldChar w:fldCharType="end"/>
            </w:r>
          </w:p>
        </w:tc>
        <w:tc>
          <w:tcPr>
            <w:tcW w:w="1419" w:type="dxa"/>
            <w:vAlign w:val="center"/>
          </w:tcPr>
          <w:p w14:paraId="379F5D5A" w14:textId="6260D0E1"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77CD1770" w14:textId="76231058" w:rsidR="00B13C34" w:rsidRPr="00061E1C" w:rsidRDefault="003A1E63" w:rsidP="00FC1602">
            <w:pPr>
              <w:jc w:val="center"/>
              <w:rPr>
                <w:rFonts w:eastAsia="Helvetica"/>
                <w:color w:val="000000"/>
                <w:sz w:val="16"/>
                <w:szCs w:val="16"/>
              </w:rPr>
            </w:pPr>
            <w:r>
              <w:rPr>
                <w:color w:val="000000"/>
                <w:sz w:val="16"/>
                <w:szCs w:val="16"/>
              </w:rPr>
              <w:t>2</w:t>
            </w:r>
            <w:r w:rsidR="00107709">
              <w:rPr>
                <w:color w:val="000000"/>
                <w:sz w:val="16"/>
                <w:szCs w:val="16"/>
              </w:rPr>
              <w:fldChar w:fldCharType="begin"/>
            </w:r>
            <w:r w:rsidR="008F15D4">
              <w:rPr>
                <w:color w:val="000000"/>
                <w:sz w:val="16"/>
                <w:szCs w:val="16"/>
              </w:rPr>
              <w:instrText xml:space="preserve"> ADDIN ZOTERO_ITEM CSL_CITATION {"citationID":"XdhLYlx5","properties":{"unsorted":false,"formattedCitation":"\\super 12\\nosupersub{}","plainCitation":"12","noteIndex":0},"citationItems":[{"id":11086,"uris":["http://zotero.org/users/10926678/items/VY2AXV5J"],"itemData":{"id":11086,"type":"article-journal","container-title":"Environment International","language":"en","source":"Zotero","title":"Benzo[a]pyrene (BaP) metabolites predominant in human plasma following escalating oral micro-dosing with [14C]-BaP","author":[{"family":"Maier","given":"Monica L Vermillion"}],"issued":{"date-parts":[["2022"]]}},"locator":null,"label":null,"suppress-author":null,"prefix":null,"suffix":null}],"schema":"https://github.com/citation-style-language/schema/raw/master/csl-citation.json"} </w:instrText>
            </w:r>
            <w:r w:rsidR="00107709">
              <w:rPr>
                <w:color w:val="000000"/>
                <w:sz w:val="16"/>
                <w:szCs w:val="16"/>
              </w:rPr>
              <w:fldChar w:fldCharType="separate"/>
            </w:r>
            <w:r w:rsidR="00107709" w:rsidRPr="00107709">
              <w:rPr>
                <w:color w:val="000000"/>
                <w:sz w:val="16"/>
                <w:vertAlign w:val="superscript"/>
                <w14:ligatures w14:val="standardContextual"/>
              </w:rPr>
              <w:t>12</w:t>
            </w:r>
            <w:r w:rsidR="00107709">
              <w:rPr>
                <w:color w:val="000000"/>
                <w:sz w:val="16"/>
                <w:szCs w:val="16"/>
              </w:rPr>
              <w:fldChar w:fldCharType="end"/>
            </w:r>
          </w:p>
        </w:tc>
      </w:tr>
      <w:tr w:rsidR="0059552F" w:rsidRPr="0083184D" w14:paraId="5C0062E8" w14:textId="77777777" w:rsidTr="008F15D4">
        <w:trPr>
          <w:trHeight w:val="288"/>
          <w:jc w:val="center"/>
        </w:trPr>
        <w:tc>
          <w:tcPr>
            <w:tcW w:w="1710" w:type="dxa"/>
            <w:shd w:val="clear" w:color="auto" w:fill="auto"/>
            <w:vAlign w:val="bottom"/>
          </w:tcPr>
          <w:p w14:paraId="134F1F36" w14:textId="4531B6E7" w:rsidR="00B13C34" w:rsidRPr="00A666F3" w:rsidRDefault="00A666F3" w:rsidP="0084391D">
            <w:pPr>
              <w:rPr>
                <w:i/>
                <w:iCs/>
                <w:color w:val="000000"/>
                <w:sz w:val="16"/>
                <w:szCs w:val="16"/>
                <w:u w:val="single"/>
              </w:rPr>
            </w:pPr>
            <w:r w:rsidRPr="00A666F3">
              <w:rPr>
                <w:i/>
                <w:iCs/>
                <w:color w:val="000000"/>
                <w:sz w:val="16"/>
                <w:szCs w:val="16"/>
                <w:u w:val="single"/>
              </w:rPr>
              <w:t>Dye Intermediates</w:t>
            </w:r>
          </w:p>
        </w:tc>
        <w:tc>
          <w:tcPr>
            <w:tcW w:w="720" w:type="dxa"/>
            <w:vAlign w:val="center"/>
          </w:tcPr>
          <w:p w14:paraId="3C917714" w14:textId="77777777" w:rsidR="00B13C34" w:rsidRPr="0083184D" w:rsidRDefault="00B13C34" w:rsidP="00FC1602">
            <w:pPr>
              <w:jc w:val="center"/>
              <w:rPr>
                <w:color w:val="000000"/>
                <w:sz w:val="16"/>
                <w:szCs w:val="16"/>
              </w:rPr>
            </w:pPr>
          </w:p>
        </w:tc>
        <w:tc>
          <w:tcPr>
            <w:tcW w:w="990" w:type="dxa"/>
            <w:vAlign w:val="center"/>
          </w:tcPr>
          <w:p w14:paraId="33921DD9" w14:textId="77777777" w:rsidR="00B13C34" w:rsidRPr="0083184D" w:rsidRDefault="00B13C34" w:rsidP="00FC1602">
            <w:pPr>
              <w:jc w:val="center"/>
              <w:rPr>
                <w:color w:val="000000"/>
                <w:sz w:val="16"/>
                <w:szCs w:val="16"/>
              </w:rPr>
            </w:pPr>
          </w:p>
        </w:tc>
        <w:tc>
          <w:tcPr>
            <w:tcW w:w="1267" w:type="dxa"/>
            <w:vAlign w:val="center"/>
          </w:tcPr>
          <w:p w14:paraId="078FD0AC" w14:textId="77777777" w:rsidR="00B13C34" w:rsidRPr="0083184D" w:rsidRDefault="00B13C34" w:rsidP="00FC1602">
            <w:pPr>
              <w:jc w:val="center"/>
              <w:rPr>
                <w:color w:val="000000"/>
                <w:sz w:val="16"/>
                <w:szCs w:val="16"/>
              </w:rPr>
            </w:pPr>
          </w:p>
        </w:tc>
        <w:tc>
          <w:tcPr>
            <w:tcW w:w="1267" w:type="dxa"/>
            <w:vAlign w:val="center"/>
          </w:tcPr>
          <w:p w14:paraId="33450ADC" w14:textId="77777777" w:rsidR="00B13C34" w:rsidRPr="0083184D" w:rsidRDefault="00B13C34" w:rsidP="00FC1602">
            <w:pPr>
              <w:jc w:val="center"/>
              <w:rPr>
                <w:color w:val="000000"/>
                <w:sz w:val="16"/>
                <w:szCs w:val="16"/>
              </w:rPr>
            </w:pPr>
          </w:p>
        </w:tc>
        <w:tc>
          <w:tcPr>
            <w:tcW w:w="1267" w:type="dxa"/>
            <w:vAlign w:val="center"/>
          </w:tcPr>
          <w:p w14:paraId="7ABE727C" w14:textId="77777777" w:rsidR="00B13C34" w:rsidRPr="0083184D" w:rsidRDefault="00B13C34" w:rsidP="00FC1602">
            <w:pPr>
              <w:jc w:val="center"/>
              <w:rPr>
                <w:color w:val="000000"/>
                <w:sz w:val="16"/>
                <w:szCs w:val="16"/>
              </w:rPr>
            </w:pPr>
          </w:p>
        </w:tc>
        <w:tc>
          <w:tcPr>
            <w:tcW w:w="1419" w:type="dxa"/>
            <w:vAlign w:val="center"/>
          </w:tcPr>
          <w:p w14:paraId="773AF3B5" w14:textId="77777777" w:rsidR="00B13C34" w:rsidRPr="0083184D" w:rsidRDefault="00B13C34" w:rsidP="00FC1602">
            <w:pPr>
              <w:jc w:val="center"/>
              <w:rPr>
                <w:color w:val="000000"/>
                <w:sz w:val="16"/>
                <w:szCs w:val="16"/>
              </w:rPr>
            </w:pPr>
          </w:p>
        </w:tc>
        <w:tc>
          <w:tcPr>
            <w:tcW w:w="810" w:type="dxa"/>
            <w:vAlign w:val="center"/>
          </w:tcPr>
          <w:p w14:paraId="2BA45FEA" w14:textId="77777777" w:rsidR="00B13C34" w:rsidRPr="0083184D" w:rsidRDefault="00B13C34" w:rsidP="00FC1602">
            <w:pPr>
              <w:jc w:val="center"/>
              <w:rPr>
                <w:color w:val="000000"/>
                <w:sz w:val="16"/>
                <w:szCs w:val="16"/>
              </w:rPr>
            </w:pPr>
          </w:p>
        </w:tc>
      </w:tr>
      <w:tr w:rsidR="0059552F" w:rsidRPr="0083184D" w14:paraId="0A3EE3A5" w14:textId="77777777" w:rsidTr="008F15D4">
        <w:trPr>
          <w:trHeight w:val="144"/>
          <w:jc w:val="center"/>
        </w:trPr>
        <w:tc>
          <w:tcPr>
            <w:tcW w:w="1710" w:type="dxa"/>
            <w:shd w:val="clear" w:color="auto" w:fill="auto"/>
            <w:vAlign w:val="center"/>
          </w:tcPr>
          <w:p w14:paraId="6089A698" w14:textId="32E5BF51"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2-Naphthylamine</w:t>
            </w:r>
          </w:p>
        </w:tc>
        <w:tc>
          <w:tcPr>
            <w:tcW w:w="720" w:type="dxa"/>
            <w:vAlign w:val="center"/>
          </w:tcPr>
          <w:p w14:paraId="52B93C77" w14:textId="50A03345"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6A5A82C1" w14:textId="5299A5A5" w:rsidR="00B13C34" w:rsidRPr="00061E1C" w:rsidRDefault="00B13C34" w:rsidP="00FC1602">
            <w:pPr>
              <w:jc w:val="center"/>
              <w:rPr>
                <w:color w:val="000000"/>
                <w:sz w:val="16"/>
                <w:szCs w:val="16"/>
              </w:rPr>
            </w:pPr>
            <w:r w:rsidRPr="00061E1C">
              <w:rPr>
                <w:color w:val="000000"/>
                <w:sz w:val="16"/>
                <w:szCs w:val="16"/>
              </w:rPr>
              <w:t>74-200</w:t>
            </w:r>
            <w:r w:rsidR="0084391D" w:rsidRPr="00061E1C">
              <w:rPr>
                <w:color w:val="000000"/>
                <w:sz w:val="16"/>
                <w:szCs w:val="16"/>
              </w:rPr>
              <w:t>,</w:t>
            </w:r>
            <w:r w:rsidRPr="00061E1C">
              <w:rPr>
                <w:color w:val="000000"/>
                <w:sz w:val="16"/>
                <w:szCs w:val="16"/>
              </w:rPr>
              <w:t>000</w:t>
            </w:r>
          </w:p>
        </w:tc>
        <w:tc>
          <w:tcPr>
            <w:tcW w:w="1267" w:type="dxa"/>
            <w:vAlign w:val="center"/>
          </w:tcPr>
          <w:p w14:paraId="62D60AE5" w14:textId="30F31429" w:rsidR="00B13C34" w:rsidRPr="00061E1C" w:rsidRDefault="00B13C34" w:rsidP="00FC1602">
            <w:pPr>
              <w:jc w:val="center"/>
              <w:rPr>
                <w:color w:val="000000"/>
                <w:sz w:val="16"/>
                <w:szCs w:val="16"/>
              </w:rPr>
            </w:pPr>
            <w:r w:rsidRPr="00061E1C">
              <w:rPr>
                <w:color w:val="000000"/>
                <w:sz w:val="16"/>
                <w:szCs w:val="16"/>
              </w:rPr>
              <w:t>343</w:t>
            </w:r>
          </w:p>
        </w:tc>
        <w:tc>
          <w:tcPr>
            <w:tcW w:w="1267" w:type="dxa"/>
            <w:vAlign w:val="center"/>
          </w:tcPr>
          <w:p w14:paraId="085C6F0B" w14:textId="79C4DD48" w:rsidR="00B13C34" w:rsidRPr="00061E1C" w:rsidRDefault="00B13C34" w:rsidP="00FC1602">
            <w:pPr>
              <w:jc w:val="center"/>
              <w:rPr>
                <w:rFonts w:eastAsia="Helvetica"/>
                <w:color w:val="000000"/>
                <w:sz w:val="16"/>
                <w:szCs w:val="16"/>
              </w:rPr>
            </w:pPr>
            <w:r w:rsidRPr="00061E1C">
              <w:rPr>
                <w:color w:val="000000"/>
                <w:sz w:val="16"/>
                <w:szCs w:val="16"/>
              </w:rPr>
              <w:t>37,000</w:t>
            </w:r>
          </w:p>
        </w:tc>
        <w:tc>
          <w:tcPr>
            <w:tcW w:w="1267" w:type="dxa"/>
            <w:vAlign w:val="center"/>
          </w:tcPr>
          <w:p w14:paraId="5D1CBED4" w14:textId="20F3B2D1" w:rsidR="00B13C34" w:rsidRPr="00061E1C" w:rsidRDefault="0053706B" w:rsidP="00FC1602">
            <w:pPr>
              <w:jc w:val="center"/>
              <w:rPr>
                <w:rFonts w:eastAsia="Helvetica"/>
                <w:color w:val="000000"/>
                <w:sz w:val="16"/>
                <w:szCs w:val="16"/>
              </w:rPr>
            </w:pPr>
            <w:r>
              <w:rPr>
                <w:rFonts w:eastAsia="Helvetica"/>
                <w:color w:val="000000"/>
                <w:sz w:val="16"/>
                <w:szCs w:val="16"/>
              </w:rPr>
              <w:t>-</w:t>
            </w:r>
          </w:p>
        </w:tc>
        <w:tc>
          <w:tcPr>
            <w:tcW w:w="1419" w:type="dxa"/>
            <w:vAlign w:val="center"/>
          </w:tcPr>
          <w:p w14:paraId="32D1AFF2" w14:textId="1BEFFCD4" w:rsidR="00B13C34" w:rsidRPr="00061E1C" w:rsidRDefault="00B970B3" w:rsidP="00FC1602">
            <w:pPr>
              <w:jc w:val="center"/>
              <w:rPr>
                <w:rFonts w:eastAsia="Helvetica"/>
                <w:color w:val="000000"/>
                <w:sz w:val="16"/>
                <w:szCs w:val="16"/>
              </w:rPr>
            </w:pPr>
            <w:r>
              <w:rPr>
                <w:color w:val="000000"/>
                <w:sz w:val="16"/>
                <w:szCs w:val="16"/>
              </w:rPr>
              <w:t>4</w:t>
            </w:r>
            <w:r w:rsidR="00D46DEC" w:rsidRPr="00061E1C">
              <w:rPr>
                <w:color w:val="000000"/>
                <w:sz w:val="16"/>
                <w:szCs w:val="16"/>
                <w:vertAlign w:val="superscript"/>
              </w:rPr>
              <w:t>§</w:t>
            </w:r>
            <w:r w:rsidR="00726994">
              <w:rPr>
                <w:color w:val="000000"/>
                <w:sz w:val="16"/>
                <w:szCs w:val="16"/>
                <w:vertAlign w:val="superscript"/>
              </w:rPr>
              <w:t>,</w:t>
            </w:r>
            <w:r w:rsidR="00A64078">
              <w:rPr>
                <w:color w:val="000000"/>
                <w:sz w:val="16"/>
                <w:szCs w:val="16"/>
                <w:vertAlign w:val="superscript"/>
              </w:rPr>
              <w:fldChar w:fldCharType="begin"/>
            </w:r>
            <w:r w:rsidR="00107709">
              <w:rPr>
                <w:color w:val="000000"/>
                <w:sz w:val="16"/>
                <w:szCs w:val="16"/>
                <w:vertAlign w:val="superscript"/>
              </w:rPr>
              <w:instrText xml:space="preserve"> ADDIN ZOTERO_ITEM CSL_CITATION {"citationID":"9eu0P0IZ","properties":{"unsorted":false,"formattedCitation":"\\super 13\\nosupersub{}","plainCitation":"13","noteIndex":0},"citationItems":[{"id":11093,"uris":["http://zotero.org/users/10926678/items/R8ESAUK8"],"itemData":{"id":11093,"type":"article-journal","abstract":"The renal excretion of arylamines in occupationally exposed and nonexposed subjects was measured by a gas chromatography-electron capture detector method. Additionally, in the occupationally exposed persons hemoglobin adduct levels of arylamines were determined by a liquid chromatography-electrochemical detector method, together with the individual acetylator status. The aromatic amines aniline, p-toluidine, 2-naphthylamine, and 4-chloro-o-toluidine were detected in the urine of nonsmoking subjects who were not occupationally exposed to arylamines. Significantly higher concentrations of aniline, o-toluidine, m-toluidine, 2-naphthylamine, and 4-methyl-1,3-phenylenediamine could be observed in the urine of smoking control persons in comparison to nonsmokers. Comparison of smokers and nonsmokers in a group of workers primarily exposed to aniline and 4-chloroaniline revealed significant differences (P &lt; 0.05) in the formation of 4-aminodiphenyl hemoglobin adducts and in the renal excretion of 2-naphthylamine. The slow acetylators in this group produced significantly more hemoglobin adducts of aniline and 4-chloroaniline than did the fast acetylators. In slow acetylators among the smoking workers there was a significant increase in the formation of 4-aminodiphenyl hemoglobin adducts and in the renal excretion of 4-chloroaniline and m-toluidine. The results indicate that there are influences of smoking habits and acetylator status on the levels of arylamine hemoglobin adducts as well as urinary arylamine concentrations. Hemoglobin adducts seem to be good parameters for monitoring aniline and 4-chloroaniline exposure at the workplace, especially if the acetylator polymorphism can be taken into account. 4-Aminodiphenyl hemoglobin adducts might be good parameters for monitoring individual smoking habits. The determination of urinary arylamine concentrations provides additional information concerning acute exposures to aromatic amines.","container-title":"International Archives of Occupational and Environmental Health","DOI":"10.1007/BF01831631","ISSN":"0340-0131","issue":"1","journalAbbreviation":"Int Arch Occup Environ Health","language":"eng","note":"PMID: 8847111","page":"36-43","source":"PubMed","title":"Biomonitoring of urinary aromatic amines and arylamine hemoglobin adducts in exposed workers and nonexposed control persons","volume":"68","author":[{"family":"Riffelmann","given":"M."},{"family":"Müller","given":"G."},{"family":"Schmieding","given":"W."},{"family":"Popp","given":"W."},{"family":"Norpoth","given":"K."}],"issued":{"date-parts":[["1995"]]}},"locator":null,"label":null,"suppress-author":null,"prefix":null,"suffix":null}],"schema":"https://github.com/citation-style-language/schema/raw/master/csl-citation.json"} </w:instrText>
            </w:r>
            <w:r w:rsidR="00A64078">
              <w:rPr>
                <w:color w:val="000000"/>
                <w:sz w:val="16"/>
                <w:szCs w:val="16"/>
                <w:vertAlign w:val="superscript"/>
              </w:rPr>
              <w:fldChar w:fldCharType="separate"/>
            </w:r>
            <w:r w:rsidR="00107709" w:rsidRPr="00107709">
              <w:rPr>
                <w:color w:val="000000"/>
                <w:sz w:val="16"/>
                <w:vertAlign w:val="superscript"/>
                <w14:ligatures w14:val="standardContextual"/>
              </w:rPr>
              <w:t>13</w:t>
            </w:r>
            <w:r w:rsidR="00A64078">
              <w:rPr>
                <w:color w:val="000000"/>
                <w:sz w:val="16"/>
                <w:szCs w:val="16"/>
                <w:vertAlign w:val="superscript"/>
              </w:rPr>
              <w:fldChar w:fldCharType="end"/>
            </w:r>
          </w:p>
        </w:tc>
        <w:tc>
          <w:tcPr>
            <w:tcW w:w="810" w:type="dxa"/>
            <w:vAlign w:val="center"/>
          </w:tcPr>
          <w:p w14:paraId="3157A417" w14:textId="582B9481"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r>
      <w:tr w:rsidR="0059552F" w:rsidRPr="0083184D" w14:paraId="301911F9" w14:textId="77777777" w:rsidTr="008F15D4">
        <w:trPr>
          <w:trHeight w:val="144"/>
          <w:jc w:val="center"/>
        </w:trPr>
        <w:tc>
          <w:tcPr>
            <w:tcW w:w="1710" w:type="dxa"/>
            <w:shd w:val="clear" w:color="auto" w:fill="auto"/>
            <w:vAlign w:val="center"/>
          </w:tcPr>
          <w:p w14:paraId="29AFE9E3" w14:textId="3D6F8A44"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4-Aminobiphenyl</w:t>
            </w:r>
          </w:p>
        </w:tc>
        <w:tc>
          <w:tcPr>
            <w:tcW w:w="720" w:type="dxa"/>
            <w:vAlign w:val="center"/>
          </w:tcPr>
          <w:p w14:paraId="7B585916" w14:textId="2CDBB1D6"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7B99B082" w14:textId="6B749EB4" w:rsidR="00B13C34" w:rsidRPr="00061E1C" w:rsidRDefault="00B13C34" w:rsidP="00FC1602">
            <w:pPr>
              <w:jc w:val="center"/>
              <w:rPr>
                <w:color w:val="000000"/>
                <w:sz w:val="16"/>
                <w:szCs w:val="16"/>
              </w:rPr>
            </w:pPr>
            <w:r w:rsidRPr="00061E1C">
              <w:rPr>
                <w:color w:val="000000"/>
                <w:sz w:val="16"/>
                <w:szCs w:val="16"/>
              </w:rPr>
              <w:t>1-660</w:t>
            </w:r>
            <w:r w:rsidR="0084391D" w:rsidRPr="00061E1C">
              <w:rPr>
                <w:color w:val="000000"/>
                <w:sz w:val="16"/>
                <w:szCs w:val="16"/>
              </w:rPr>
              <w:t>,</w:t>
            </w:r>
            <w:r w:rsidRPr="00061E1C">
              <w:rPr>
                <w:color w:val="000000"/>
                <w:sz w:val="16"/>
                <w:szCs w:val="16"/>
              </w:rPr>
              <w:t>000</w:t>
            </w:r>
          </w:p>
        </w:tc>
        <w:tc>
          <w:tcPr>
            <w:tcW w:w="1267" w:type="dxa"/>
            <w:vAlign w:val="center"/>
          </w:tcPr>
          <w:p w14:paraId="3F58655E" w14:textId="34FB3541" w:rsidR="00B13C34" w:rsidRPr="00061E1C" w:rsidRDefault="00B13C34" w:rsidP="00FC1602">
            <w:pPr>
              <w:jc w:val="center"/>
              <w:rPr>
                <w:color w:val="000000"/>
                <w:sz w:val="16"/>
                <w:szCs w:val="16"/>
              </w:rPr>
            </w:pPr>
            <w:r w:rsidRPr="00061E1C">
              <w:rPr>
                <w:color w:val="000000"/>
                <w:sz w:val="16"/>
                <w:szCs w:val="16"/>
              </w:rPr>
              <w:t>13</w:t>
            </w:r>
          </w:p>
        </w:tc>
        <w:tc>
          <w:tcPr>
            <w:tcW w:w="1267" w:type="dxa"/>
            <w:vAlign w:val="center"/>
          </w:tcPr>
          <w:p w14:paraId="617B15E7" w14:textId="1069F970" w:rsidR="00B13C34" w:rsidRPr="00061E1C" w:rsidRDefault="00B13C34" w:rsidP="00FC1602">
            <w:pPr>
              <w:jc w:val="center"/>
              <w:rPr>
                <w:rFonts w:eastAsia="Helvetica"/>
                <w:color w:val="000000"/>
                <w:sz w:val="16"/>
                <w:szCs w:val="16"/>
              </w:rPr>
            </w:pPr>
            <w:r w:rsidRPr="00061E1C">
              <w:rPr>
                <w:color w:val="000000"/>
                <w:sz w:val="16"/>
                <w:szCs w:val="16"/>
              </w:rPr>
              <w:t>100,000</w:t>
            </w:r>
          </w:p>
        </w:tc>
        <w:tc>
          <w:tcPr>
            <w:tcW w:w="1267" w:type="dxa"/>
            <w:vAlign w:val="center"/>
          </w:tcPr>
          <w:p w14:paraId="4A04287E" w14:textId="401FC222" w:rsidR="00B13C34" w:rsidRPr="00061E1C" w:rsidRDefault="0053706B" w:rsidP="00FC1602">
            <w:pPr>
              <w:jc w:val="center"/>
              <w:rPr>
                <w:rFonts w:eastAsia="Helvetica"/>
                <w:color w:val="000000"/>
                <w:sz w:val="16"/>
                <w:szCs w:val="16"/>
              </w:rPr>
            </w:pPr>
            <w:r>
              <w:rPr>
                <w:rFonts w:eastAsia="Helvetica"/>
                <w:color w:val="000000"/>
                <w:sz w:val="16"/>
                <w:szCs w:val="16"/>
              </w:rPr>
              <w:t>-</w:t>
            </w:r>
          </w:p>
        </w:tc>
        <w:tc>
          <w:tcPr>
            <w:tcW w:w="1419" w:type="dxa"/>
            <w:vAlign w:val="center"/>
          </w:tcPr>
          <w:p w14:paraId="1C9240FE" w14:textId="66DFCCD5" w:rsidR="00B13C34" w:rsidRPr="00061E1C" w:rsidRDefault="00B970B3" w:rsidP="00FC1602">
            <w:pPr>
              <w:jc w:val="center"/>
              <w:rPr>
                <w:rFonts w:eastAsia="Helvetica"/>
                <w:color w:val="000000"/>
                <w:sz w:val="16"/>
                <w:szCs w:val="16"/>
              </w:rPr>
            </w:pPr>
            <w:r w:rsidRPr="0071391E">
              <w:rPr>
                <w:color w:val="000000"/>
                <w:sz w:val="16"/>
                <w:szCs w:val="16"/>
              </w:rPr>
              <w:t>&lt; 1</w:t>
            </w:r>
            <w:r w:rsidR="000B4EAF" w:rsidRPr="00061E1C">
              <w:rPr>
                <w:color w:val="000000"/>
                <w:sz w:val="16"/>
                <w:szCs w:val="16"/>
                <w:vertAlign w:val="superscript"/>
              </w:rPr>
              <w:t>§</w:t>
            </w:r>
            <w:r w:rsidR="00726994">
              <w:rPr>
                <w:color w:val="000000"/>
                <w:sz w:val="16"/>
                <w:szCs w:val="16"/>
                <w:vertAlign w:val="superscript"/>
              </w:rPr>
              <w:t>,</w:t>
            </w:r>
            <w:r w:rsidR="007E236B">
              <w:rPr>
                <w:color w:val="000000"/>
                <w:sz w:val="16"/>
                <w:szCs w:val="16"/>
                <w:vertAlign w:val="superscript"/>
              </w:rPr>
              <w:fldChar w:fldCharType="begin"/>
            </w:r>
            <w:r w:rsidR="00107709">
              <w:rPr>
                <w:color w:val="000000"/>
                <w:sz w:val="16"/>
                <w:szCs w:val="16"/>
                <w:vertAlign w:val="superscript"/>
              </w:rPr>
              <w:instrText xml:space="preserve"> ADDIN ZOTERO_ITEM CSL_CITATION {"citationID":"RFsux2x2","properties":{"unsorted":false,"formattedCitation":"\\super 14\\nosupersub{}","plainCitation":"14","noteIndex":0},"citationItems":[{"id":11099,"uris":["http://zotero.org/users/10926678/items/2MFYKVX7"],"itemData":{"id":11099,"type":"webpage","abstract":"A series of ongoing assessments of U.S. population exposure to environmental chemicals","language":"en-us","title":"Biomonitoring Data Tables for Environmental Chemicals | CDC","URL":"https://www.cdc.gov/exposurereport/data_tables.html","accessed":{"date-parts":[["2025",5,22]]},"issued":{"date-parts":[["2024",7,11]]}},"locator":null,"label":null,"suppress-author":null,"prefix":null,"suffix":null}],"schema":"https://github.com/citation-style-language/schema/raw/master/csl-citation.json"} </w:instrText>
            </w:r>
            <w:r w:rsidR="007E236B">
              <w:rPr>
                <w:color w:val="000000"/>
                <w:sz w:val="16"/>
                <w:szCs w:val="16"/>
                <w:vertAlign w:val="superscript"/>
              </w:rPr>
              <w:fldChar w:fldCharType="separate"/>
            </w:r>
            <w:r w:rsidR="00107709" w:rsidRPr="00107709">
              <w:rPr>
                <w:color w:val="000000"/>
                <w:sz w:val="16"/>
                <w:vertAlign w:val="superscript"/>
                <w14:ligatures w14:val="standardContextual"/>
              </w:rPr>
              <w:t>14</w:t>
            </w:r>
            <w:r w:rsidR="007E236B">
              <w:rPr>
                <w:color w:val="000000"/>
                <w:sz w:val="16"/>
                <w:szCs w:val="16"/>
                <w:vertAlign w:val="superscript"/>
              </w:rPr>
              <w:fldChar w:fldCharType="end"/>
            </w:r>
          </w:p>
        </w:tc>
        <w:tc>
          <w:tcPr>
            <w:tcW w:w="810" w:type="dxa"/>
            <w:vAlign w:val="center"/>
          </w:tcPr>
          <w:p w14:paraId="31D4143C" w14:textId="0E43C00E"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r>
      <w:tr w:rsidR="0059552F" w:rsidRPr="0083184D" w14:paraId="25209BB3" w14:textId="77777777" w:rsidTr="008F15D4">
        <w:trPr>
          <w:trHeight w:val="144"/>
          <w:jc w:val="center"/>
        </w:trPr>
        <w:tc>
          <w:tcPr>
            <w:tcW w:w="1710" w:type="dxa"/>
            <w:shd w:val="clear" w:color="auto" w:fill="auto"/>
            <w:vAlign w:val="center"/>
          </w:tcPr>
          <w:p w14:paraId="4CD33E92" w14:textId="66CE208F"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Benzidine</w:t>
            </w:r>
          </w:p>
        </w:tc>
        <w:tc>
          <w:tcPr>
            <w:tcW w:w="720" w:type="dxa"/>
            <w:vAlign w:val="center"/>
          </w:tcPr>
          <w:p w14:paraId="6CF32E59" w14:textId="03423B6F"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5BD3281D" w14:textId="73F95194" w:rsidR="00B13C34" w:rsidRPr="00061E1C" w:rsidRDefault="00B13C34" w:rsidP="00FC1602">
            <w:pPr>
              <w:jc w:val="center"/>
              <w:rPr>
                <w:color w:val="000000"/>
                <w:sz w:val="16"/>
                <w:szCs w:val="16"/>
              </w:rPr>
            </w:pPr>
            <w:r w:rsidRPr="00061E1C">
              <w:rPr>
                <w:color w:val="000000"/>
                <w:sz w:val="16"/>
                <w:szCs w:val="16"/>
              </w:rPr>
              <w:t>0.54-3</w:t>
            </w:r>
            <w:r w:rsidR="0084391D" w:rsidRPr="00061E1C">
              <w:rPr>
                <w:color w:val="000000"/>
                <w:sz w:val="16"/>
                <w:szCs w:val="16"/>
              </w:rPr>
              <w:t>,</w:t>
            </w:r>
            <w:r w:rsidRPr="00061E1C">
              <w:rPr>
                <w:color w:val="000000"/>
                <w:sz w:val="16"/>
                <w:szCs w:val="16"/>
              </w:rPr>
              <w:t>900</w:t>
            </w:r>
          </w:p>
        </w:tc>
        <w:tc>
          <w:tcPr>
            <w:tcW w:w="1267" w:type="dxa"/>
            <w:vAlign w:val="center"/>
          </w:tcPr>
          <w:p w14:paraId="4BE4A675" w14:textId="7DC1B0CD" w:rsidR="00B13C34" w:rsidRPr="00061E1C" w:rsidRDefault="00B13C34" w:rsidP="00FC1602">
            <w:pPr>
              <w:jc w:val="center"/>
              <w:rPr>
                <w:color w:val="000000"/>
                <w:sz w:val="16"/>
                <w:szCs w:val="16"/>
              </w:rPr>
            </w:pPr>
            <w:r w:rsidRPr="00061E1C">
              <w:rPr>
                <w:color w:val="000000"/>
                <w:sz w:val="16"/>
                <w:szCs w:val="16"/>
              </w:rPr>
              <w:t>762</w:t>
            </w:r>
          </w:p>
        </w:tc>
        <w:tc>
          <w:tcPr>
            <w:tcW w:w="1267" w:type="dxa"/>
            <w:vAlign w:val="center"/>
          </w:tcPr>
          <w:p w14:paraId="2626B3A1" w14:textId="0161DD5C" w:rsidR="00B13C34" w:rsidRPr="00061E1C" w:rsidRDefault="00B13C34" w:rsidP="00FC1602">
            <w:pPr>
              <w:jc w:val="center"/>
              <w:rPr>
                <w:rFonts w:eastAsia="Helvetica"/>
                <w:color w:val="000000"/>
                <w:sz w:val="16"/>
                <w:szCs w:val="16"/>
              </w:rPr>
            </w:pPr>
            <w:r w:rsidRPr="00061E1C">
              <w:rPr>
                <w:color w:val="000000"/>
                <w:sz w:val="16"/>
                <w:szCs w:val="16"/>
              </w:rPr>
              <w:t>345</w:t>
            </w:r>
          </w:p>
        </w:tc>
        <w:tc>
          <w:tcPr>
            <w:tcW w:w="1267" w:type="dxa"/>
            <w:vAlign w:val="center"/>
          </w:tcPr>
          <w:p w14:paraId="35C5ED2C" w14:textId="1D6773C3" w:rsidR="00B13C34" w:rsidRPr="00061E1C" w:rsidRDefault="0053706B" w:rsidP="00FC1602">
            <w:pPr>
              <w:jc w:val="center"/>
              <w:rPr>
                <w:rFonts w:eastAsia="Helvetica"/>
                <w:color w:val="000000"/>
                <w:sz w:val="16"/>
                <w:szCs w:val="16"/>
              </w:rPr>
            </w:pPr>
            <w:r>
              <w:rPr>
                <w:rFonts w:eastAsia="Helvetica"/>
                <w:color w:val="000000"/>
                <w:sz w:val="16"/>
                <w:szCs w:val="16"/>
              </w:rPr>
              <w:t>-</w:t>
            </w:r>
          </w:p>
        </w:tc>
        <w:tc>
          <w:tcPr>
            <w:tcW w:w="1419" w:type="dxa"/>
            <w:vAlign w:val="center"/>
          </w:tcPr>
          <w:p w14:paraId="052887FB" w14:textId="527489CE" w:rsidR="00B13C34" w:rsidRPr="00061E1C" w:rsidRDefault="00B13C34" w:rsidP="00FC1602">
            <w:pPr>
              <w:jc w:val="center"/>
              <w:rPr>
                <w:rFonts w:eastAsiaTheme="minorHAnsi"/>
                <w:color w:val="000000"/>
                <w:sz w:val="16"/>
                <w:szCs w:val="16"/>
              </w:rPr>
            </w:pPr>
            <w:r w:rsidRPr="00061E1C">
              <w:rPr>
                <w:color w:val="000000"/>
                <w:sz w:val="16"/>
                <w:szCs w:val="16"/>
              </w:rPr>
              <w:t>37</w:t>
            </w:r>
            <w:r w:rsidR="005C742A" w:rsidRPr="00061E1C">
              <w:rPr>
                <w:sz w:val="16"/>
                <w:szCs w:val="16"/>
                <w:vertAlign w:val="superscript"/>
              </w:rPr>
              <w:t>‖</w:t>
            </w:r>
            <w:r w:rsidR="00726994">
              <w:rPr>
                <w:sz w:val="16"/>
                <w:szCs w:val="16"/>
                <w:vertAlign w:val="superscript"/>
              </w:rPr>
              <w:t>,</w:t>
            </w:r>
            <w:r w:rsidR="00726994">
              <w:rPr>
                <w:sz w:val="16"/>
                <w:szCs w:val="16"/>
                <w:vertAlign w:val="superscript"/>
              </w:rPr>
              <w:fldChar w:fldCharType="begin"/>
            </w:r>
            <w:r w:rsidR="00107709">
              <w:rPr>
                <w:sz w:val="16"/>
                <w:szCs w:val="16"/>
                <w:vertAlign w:val="superscript"/>
              </w:rPr>
              <w:instrText xml:space="preserve"> ADDIN ZOTERO_ITEM CSL_CITATION {"citationID":"8VwUOwgp","properties":{"unsorted":false,"formattedCitation":"\\super 15\\nosupersub{}","plainCitation":"15","noteIndex":0},"citationItems":[{"id":11098,"uris":["http://zotero.org/users/10926678/items/3VB3LHJX"],"itemData":{"id":11098,"type":"article-journal","container-title":"Analytical Biochemistry","DOI":"10.1006/abio.1996.0070","ISSN":"00032697","issue":"2","journalAbbreviation":"Analytical Biochemistry","language":"en","license":"https://www.elsevier.com/tdm/userlicense/1.0/","page":"183-189","source":"DOI.org (Crossref)","title":"Determination of Benzidine,N-Acetylbenzidine, andN,N′-Diacetylbenzidine in Human Urine by Capillary Gas Chromatography/Negative Ion Chemical Ionization Mass Spectrometry","volume":"234","author":[{"family":"Hsu","given":"F-F."},{"family":"Lakshmi","given":"V."},{"family":"Rothman","given":"N."},{"family":"Bhatnager","given":"V.K."},{"family":"Hayes","given":"R.B."},{"family":"Kashyap","given":"R."},{"family":"Parikh","given":"D.J."},{"family":"Kashyap","given":"S.K."},{"family":"Turk","given":"J."},{"family":"Zenser","given":"T."},{"family":"Davis","given":"B."}],"issued":{"date-parts":[["1996",2]]}},"locator":null,"label":null,"suppress-author":null,"prefix":null,"suffix":null}],"schema":"https://github.com/citation-style-language/schema/raw/master/csl-citation.json"} </w:instrText>
            </w:r>
            <w:r w:rsidR="00726994">
              <w:rPr>
                <w:sz w:val="16"/>
                <w:szCs w:val="16"/>
                <w:vertAlign w:val="superscript"/>
              </w:rPr>
              <w:fldChar w:fldCharType="separate"/>
            </w:r>
            <w:r w:rsidR="00107709" w:rsidRPr="00107709">
              <w:rPr>
                <w:sz w:val="16"/>
                <w:vertAlign w:val="superscript"/>
                <w14:ligatures w14:val="standardContextual"/>
              </w:rPr>
              <w:t>15</w:t>
            </w:r>
            <w:r w:rsidR="00726994">
              <w:rPr>
                <w:sz w:val="16"/>
                <w:szCs w:val="16"/>
                <w:vertAlign w:val="superscript"/>
              </w:rPr>
              <w:fldChar w:fldCharType="end"/>
            </w:r>
          </w:p>
        </w:tc>
        <w:tc>
          <w:tcPr>
            <w:tcW w:w="810" w:type="dxa"/>
            <w:vAlign w:val="center"/>
          </w:tcPr>
          <w:p w14:paraId="7EF5573C" w14:textId="07F64863"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r>
      <w:tr w:rsidR="0059552F" w:rsidRPr="0083184D" w14:paraId="7E1CCBCA" w14:textId="77777777" w:rsidTr="008F15D4">
        <w:trPr>
          <w:trHeight w:val="144"/>
          <w:jc w:val="center"/>
        </w:trPr>
        <w:tc>
          <w:tcPr>
            <w:tcW w:w="1710" w:type="dxa"/>
            <w:shd w:val="clear" w:color="auto" w:fill="auto"/>
            <w:vAlign w:val="center"/>
          </w:tcPr>
          <w:p w14:paraId="6F01E217" w14:textId="53F8F289"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o-Toluidine</w:t>
            </w:r>
          </w:p>
        </w:tc>
        <w:tc>
          <w:tcPr>
            <w:tcW w:w="720" w:type="dxa"/>
            <w:vAlign w:val="center"/>
          </w:tcPr>
          <w:p w14:paraId="3C4D62AA" w14:textId="1EEEB8E4"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4C4B5832" w14:textId="5E3C5599" w:rsidR="00B13C34" w:rsidRPr="00061E1C" w:rsidRDefault="00B13C34" w:rsidP="00FC1602">
            <w:pPr>
              <w:jc w:val="center"/>
              <w:rPr>
                <w:color w:val="000000"/>
                <w:sz w:val="16"/>
                <w:szCs w:val="16"/>
              </w:rPr>
            </w:pPr>
            <w:r w:rsidRPr="00061E1C">
              <w:rPr>
                <w:color w:val="000000"/>
                <w:sz w:val="16"/>
                <w:szCs w:val="16"/>
              </w:rPr>
              <w:t>106-88</w:t>
            </w:r>
            <w:r w:rsidR="00996311" w:rsidRPr="00061E1C">
              <w:rPr>
                <w:color w:val="000000"/>
                <w:sz w:val="16"/>
                <w:szCs w:val="16"/>
              </w:rPr>
              <w:t>,</w:t>
            </w:r>
            <w:r w:rsidRPr="00061E1C">
              <w:rPr>
                <w:color w:val="000000"/>
                <w:sz w:val="16"/>
                <w:szCs w:val="16"/>
              </w:rPr>
              <w:t>000</w:t>
            </w:r>
          </w:p>
        </w:tc>
        <w:tc>
          <w:tcPr>
            <w:tcW w:w="1267" w:type="dxa"/>
            <w:vAlign w:val="center"/>
          </w:tcPr>
          <w:p w14:paraId="03649D28" w14:textId="3BE46DCF" w:rsidR="00B13C34" w:rsidRPr="00061E1C" w:rsidRDefault="00B13C34" w:rsidP="00FC1602">
            <w:pPr>
              <w:jc w:val="center"/>
              <w:rPr>
                <w:color w:val="000000"/>
                <w:sz w:val="16"/>
                <w:szCs w:val="16"/>
              </w:rPr>
            </w:pPr>
            <w:r w:rsidRPr="00061E1C">
              <w:rPr>
                <w:color w:val="000000"/>
                <w:sz w:val="16"/>
                <w:szCs w:val="16"/>
              </w:rPr>
              <w:t>1,500</w:t>
            </w:r>
          </w:p>
        </w:tc>
        <w:tc>
          <w:tcPr>
            <w:tcW w:w="1267" w:type="dxa"/>
            <w:vAlign w:val="center"/>
          </w:tcPr>
          <w:p w14:paraId="0759E9CB" w14:textId="4C92EEEA" w:rsidR="00B13C34" w:rsidRPr="00061E1C" w:rsidRDefault="00B13C34" w:rsidP="00FC1602">
            <w:pPr>
              <w:jc w:val="center"/>
              <w:rPr>
                <w:rFonts w:eastAsia="Helvetica"/>
                <w:color w:val="000000"/>
                <w:sz w:val="16"/>
                <w:szCs w:val="16"/>
              </w:rPr>
            </w:pPr>
            <w:r w:rsidRPr="00061E1C">
              <w:rPr>
                <w:color w:val="000000"/>
                <w:sz w:val="16"/>
                <w:szCs w:val="16"/>
              </w:rPr>
              <w:t>13,000</w:t>
            </w:r>
          </w:p>
        </w:tc>
        <w:tc>
          <w:tcPr>
            <w:tcW w:w="1267" w:type="dxa"/>
            <w:vAlign w:val="center"/>
          </w:tcPr>
          <w:p w14:paraId="1F6AD130" w14:textId="24D0B86A" w:rsidR="00B13C34" w:rsidRPr="00061E1C" w:rsidRDefault="0053706B" w:rsidP="00FC1602">
            <w:pPr>
              <w:jc w:val="center"/>
              <w:rPr>
                <w:rFonts w:eastAsia="Helvetica"/>
                <w:color w:val="000000"/>
                <w:sz w:val="16"/>
                <w:szCs w:val="16"/>
              </w:rPr>
            </w:pPr>
            <w:r>
              <w:rPr>
                <w:rFonts w:eastAsia="Helvetica"/>
                <w:color w:val="000000"/>
                <w:sz w:val="16"/>
                <w:szCs w:val="16"/>
              </w:rPr>
              <w:t>-</w:t>
            </w:r>
          </w:p>
        </w:tc>
        <w:tc>
          <w:tcPr>
            <w:tcW w:w="1419" w:type="dxa"/>
            <w:vAlign w:val="center"/>
          </w:tcPr>
          <w:p w14:paraId="5FE7DA01" w14:textId="72F894C9" w:rsidR="00B13C34" w:rsidRPr="00061E1C" w:rsidRDefault="00B970B3" w:rsidP="00FC1602">
            <w:pPr>
              <w:jc w:val="center"/>
              <w:rPr>
                <w:rFonts w:eastAsia="Helvetica"/>
                <w:color w:val="000000"/>
                <w:sz w:val="16"/>
                <w:szCs w:val="16"/>
              </w:rPr>
            </w:pPr>
            <w:r w:rsidRPr="0071391E">
              <w:rPr>
                <w:color w:val="000000"/>
                <w:sz w:val="16"/>
                <w:szCs w:val="16"/>
              </w:rPr>
              <w:t>&lt; 1</w:t>
            </w:r>
            <w:r w:rsidR="000B4EAF" w:rsidRPr="00061E1C">
              <w:rPr>
                <w:color w:val="000000"/>
                <w:sz w:val="16"/>
                <w:szCs w:val="16"/>
                <w:vertAlign w:val="superscript"/>
              </w:rPr>
              <w:t>§</w:t>
            </w:r>
            <w:r w:rsidR="00815E3C">
              <w:rPr>
                <w:color w:val="000000"/>
                <w:sz w:val="16"/>
                <w:szCs w:val="16"/>
                <w:vertAlign w:val="superscript"/>
              </w:rPr>
              <w:t>,</w:t>
            </w:r>
            <w:r w:rsidR="00815E3C">
              <w:rPr>
                <w:color w:val="000000"/>
                <w:sz w:val="16"/>
                <w:szCs w:val="16"/>
                <w:vertAlign w:val="superscript"/>
              </w:rPr>
              <w:fldChar w:fldCharType="begin"/>
            </w:r>
            <w:r w:rsidR="00107709">
              <w:rPr>
                <w:color w:val="000000"/>
                <w:sz w:val="16"/>
                <w:szCs w:val="16"/>
                <w:vertAlign w:val="superscript"/>
              </w:rPr>
              <w:instrText xml:space="preserve"> ADDIN ZOTERO_ITEM CSL_CITATION {"citationID":"EhG0qkwB","properties":{"unsorted":false,"formattedCitation":"\\super 14\\nosupersub{}","plainCitation":"14","noteIndex":0},"citationItems":[{"id":11099,"uris":["http://zotero.org/users/10926678/items/2MFYKVX7"],"itemData":{"id":11099,"type":"webpage","abstract":"A series of ongoing assessments of U.S. population exposure to environmental chemicals","language":"en-us","title":"Biomonitoring Data Tables for Environmental Chemicals | CDC","URL":"https://www.cdc.gov/exposurereport/data_tables.html","accessed":{"date-parts":[["2025",5,22]]},"issued":{"date-parts":[["2024",7,11]]}},"locator":null,"label":null,"suppress-author":null,"prefix":null,"suffix":null}],"schema":"https://github.com/citation-style-language/schema/raw/master/csl-citation.json"} </w:instrText>
            </w:r>
            <w:r w:rsidR="00815E3C">
              <w:rPr>
                <w:color w:val="000000"/>
                <w:sz w:val="16"/>
                <w:szCs w:val="16"/>
                <w:vertAlign w:val="superscript"/>
              </w:rPr>
              <w:fldChar w:fldCharType="separate"/>
            </w:r>
            <w:r w:rsidR="00107709" w:rsidRPr="00107709">
              <w:rPr>
                <w:color w:val="000000"/>
                <w:sz w:val="16"/>
                <w:vertAlign w:val="superscript"/>
                <w14:ligatures w14:val="standardContextual"/>
              </w:rPr>
              <w:t>14</w:t>
            </w:r>
            <w:r w:rsidR="00815E3C">
              <w:rPr>
                <w:color w:val="000000"/>
                <w:sz w:val="16"/>
                <w:szCs w:val="16"/>
                <w:vertAlign w:val="superscript"/>
              </w:rPr>
              <w:fldChar w:fldCharType="end"/>
            </w:r>
          </w:p>
        </w:tc>
        <w:tc>
          <w:tcPr>
            <w:tcW w:w="810" w:type="dxa"/>
            <w:vAlign w:val="center"/>
          </w:tcPr>
          <w:p w14:paraId="5CA341B6" w14:textId="3ACDE5D1"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r>
      <w:tr w:rsidR="0059552F" w:rsidRPr="0083184D" w14:paraId="59347632" w14:textId="77777777" w:rsidTr="008F15D4">
        <w:trPr>
          <w:trHeight w:val="288"/>
          <w:jc w:val="center"/>
        </w:trPr>
        <w:tc>
          <w:tcPr>
            <w:tcW w:w="1710" w:type="dxa"/>
            <w:shd w:val="clear" w:color="auto" w:fill="auto"/>
            <w:vAlign w:val="bottom"/>
          </w:tcPr>
          <w:p w14:paraId="56D37A0F" w14:textId="69B03A62" w:rsidR="00B13C34" w:rsidRPr="00E47994" w:rsidRDefault="00551E2D" w:rsidP="0084391D">
            <w:pPr>
              <w:rPr>
                <w:i/>
                <w:iCs/>
                <w:color w:val="000000"/>
                <w:sz w:val="16"/>
                <w:szCs w:val="16"/>
                <w:u w:val="single"/>
              </w:rPr>
            </w:pPr>
            <w:r>
              <w:rPr>
                <w:i/>
                <w:iCs/>
                <w:color w:val="000000"/>
                <w:sz w:val="16"/>
                <w:szCs w:val="16"/>
                <w:u w:val="single"/>
              </w:rPr>
              <w:t>PCBs</w:t>
            </w:r>
          </w:p>
        </w:tc>
        <w:tc>
          <w:tcPr>
            <w:tcW w:w="720" w:type="dxa"/>
            <w:vAlign w:val="center"/>
          </w:tcPr>
          <w:p w14:paraId="007526EA" w14:textId="77777777" w:rsidR="00B13C34" w:rsidRPr="0083184D" w:rsidRDefault="00B13C34" w:rsidP="00FC1602">
            <w:pPr>
              <w:jc w:val="center"/>
              <w:rPr>
                <w:color w:val="000000"/>
                <w:sz w:val="16"/>
                <w:szCs w:val="16"/>
              </w:rPr>
            </w:pPr>
          </w:p>
        </w:tc>
        <w:tc>
          <w:tcPr>
            <w:tcW w:w="990" w:type="dxa"/>
            <w:vAlign w:val="center"/>
          </w:tcPr>
          <w:p w14:paraId="29627D6E" w14:textId="77777777" w:rsidR="00B13C34" w:rsidRPr="0083184D" w:rsidRDefault="00B13C34" w:rsidP="00FC1602">
            <w:pPr>
              <w:jc w:val="center"/>
              <w:rPr>
                <w:color w:val="000000"/>
                <w:sz w:val="16"/>
                <w:szCs w:val="16"/>
              </w:rPr>
            </w:pPr>
          </w:p>
        </w:tc>
        <w:tc>
          <w:tcPr>
            <w:tcW w:w="1267" w:type="dxa"/>
            <w:vAlign w:val="center"/>
          </w:tcPr>
          <w:p w14:paraId="4272B510" w14:textId="77777777" w:rsidR="00B13C34" w:rsidRPr="0083184D" w:rsidRDefault="00B13C34" w:rsidP="00FC1602">
            <w:pPr>
              <w:jc w:val="center"/>
              <w:rPr>
                <w:color w:val="000000"/>
                <w:sz w:val="16"/>
                <w:szCs w:val="16"/>
              </w:rPr>
            </w:pPr>
          </w:p>
        </w:tc>
        <w:tc>
          <w:tcPr>
            <w:tcW w:w="1267" w:type="dxa"/>
            <w:vAlign w:val="center"/>
          </w:tcPr>
          <w:p w14:paraId="4598EC75" w14:textId="77777777" w:rsidR="00B13C34" w:rsidRPr="0083184D" w:rsidRDefault="00B13C34" w:rsidP="00FC1602">
            <w:pPr>
              <w:jc w:val="center"/>
              <w:rPr>
                <w:color w:val="000000"/>
                <w:sz w:val="16"/>
                <w:szCs w:val="16"/>
              </w:rPr>
            </w:pPr>
          </w:p>
        </w:tc>
        <w:tc>
          <w:tcPr>
            <w:tcW w:w="1267" w:type="dxa"/>
            <w:vAlign w:val="center"/>
          </w:tcPr>
          <w:p w14:paraId="16B42B3C" w14:textId="77777777" w:rsidR="00B13C34" w:rsidRPr="0083184D" w:rsidRDefault="00B13C34" w:rsidP="00FC1602">
            <w:pPr>
              <w:jc w:val="center"/>
              <w:rPr>
                <w:color w:val="000000"/>
                <w:sz w:val="16"/>
                <w:szCs w:val="16"/>
              </w:rPr>
            </w:pPr>
          </w:p>
        </w:tc>
        <w:tc>
          <w:tcPr>
            <w:tcW w:w="1419" w:type="dxa"/>
            <w:vAlign w:val="center"/>
          </w:tcPr>
          <w:p w14:paraId="18EB5166" w14:textId="77777777" w:rsidR="00B13C34" w:rsidRPr="0083184D" w:rsidRDefault="00B13C34" w:rsidP="00FC1602">
            <w:pPr>
              <w:jc w:val="center"/>
              <w:rPr>
                <w:color w:val="000000"/>
                <w:sz w:val="16"/>
                <w:szCs w:val="16"/>
              </w:rPr>
            </w:pPr>
          </w:p>
        </w:tc>
        <w:tc>
          <w:tcPr>
            <w:tcW w:w="810" w:type="dxa"/>
            <w:vAlign w:val="center"/>
          </w:tcPr>
          <w:p w14:paraId="169E7D2A" w14:textId="77777777" w:rsidR="00B13C34" w:rsidRPr="0083184D" w:rsidRDefault="00B13C34" w:rsidP="00FC1602">
            <w:pPr>
              <w:jc w:val="center"/>
              <w:rPr>
                <w:color w:val="000000"/>
                <w:sz w:val="16"/>
                <w:szCs w:val="16"/>
              </w:rPr>
            </w:pPr>
          </w:p>
        </w:tc>
      </w:tr>
      <w:tr w:rsidR="0059552F" w:rsidRPr="0083184D" w14:paraId="11FB5C52" w14:textId="77777777" w:rsidTr="008F15D4">
        <w:trPr>
          <w:trHeight w:val="144"/>
          <w:jc w:val="center"/>
        </w:trPr>
        <w:tc>
          <w:tcPr>
            <w:tcW w:w="1710" w:type="dxa"/>
            <w:shd w:val="clear" w:color="auto" w:fill="auto"/>
            <w:vAlign w:val="center"/>
          </w:tcPr>
          <w:p w14:paraId="31930E7A" w14:textId="522D3FC9"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PCB-105</w:t>
            </w:r>
          </w:p>
        </w:tc>
        <w:tc>
          <w:tcPr>
            <w:tcW w:w="720" w:type="dxa"/>
            <w:vAlign w:val="center"/>
          </w:tcPr>
          <w:p w14:paraId="6AC3CBA0" w14:textId="3ECFBD38"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7A314408" w14:textId="053C473D" w:rsidR="00B13C34" w:rsidRPr="00061E1C" w:rsidRDefault="00B13C34" w:rsidP="00FC1602">
            <w:pPr>
              <w:jc w:val="center"/>
              <w:rPr>
                <w:color w:val="000000"/>
                <w:sz w:val="16"/>
                <w:szCs w:val="16"/>
              </w:rPr>
            </w:pPr>
            <w:r w:rsidRPr="00061E1C">
              <w:rPr>
                <w:color w:val="000000"/>
                <w:sz w:val="16"/>
                <w:szCs w:val="16"/>
              </w:rPr>
              <w:t>15-493</w:t>
            </w:r>
          </w:p>
        </w:tc>
        <w:tc>
          <w:tcPr>
            <w:tcW w:w="1267" w:type="dxa"/>
            <w:vAlign w:val="center"/>
          </w:tcPr>
          <w:p w14:paraId="6B5DC715" w14:textId="4359D9D1" w:rsidR="00B13C34" w:rsidRPr="00061E1C" w:rsidRDefault="00B13C34" w:rsidP="00FC1602">
            <w:pPr>
              <w:jc w:val="center"/>
              <w:rPr>
                <w:color w:val="000000"/>
                <w:sz w:val="16"/>
                <w:szCs w:val="16"/>
              </w:rPr>
            </w:pPr>
            <w:r w:rsidRPr="00061E1C">
              <w:rPr>
                <w:color w:val="000000"/>
                <w:sz w:val="16"/>
                <w:szCs w:val="16"/>
              </w:rPr>
              <w:t>75</w:t>
            </w:r>
          </w:p>
        </w:tc>
        <w:tc>
          <w:tcPr>
            <w:tcW w:w="1267" w:type="dxa"/>
            <w:vAlign w:val="center"/>
          </w:tcPr>
          <w:p w14:paraId="03F8318B" w14:textId="2674EF95" w:rsidR="00B13C34" w:rsidRPr="00061E1C" w:rsidRDefault="00B13C34" w:rsidP="00FC1602">
            <w:pPr>
              <w:jc w:val="center"/>
              <w:rPr>
                <w:rFonts w:eastAsia="Helvetica"/>
                <w:color w:val="000000"/>
                <w:sz w:val="16"/>
                <w:szCs w:val="16"/>
              </w:rPr>
            </w:pPr>
            <w:r w:rsidRPr="00061E1C">
              <w:rPr>
                <w:color w:val="000000"/>
                <w:sz w:val="16"/>
                <w:szCs w:val="16"/>
              </w:rPr>
              <w:t>17</w:t>
            </w:r>
          </w:p>
        </w:tc>
        <w:tc>
          <w:tcPr>
            <w:tcW w:w="1267" w:type="dxa"/>
            <w:vAlign w:val="center"/>
          </w:tcPr>
          <w:p w14:paraId="639166A7" w14:textId="329AEF66" w:rsidR="00B13C34" w:rsidRPr="00061E1C" w:rsidRDefault="0053706B" w:rsidP="00FC1602">
            <w:pPr>
              <w:jc w:val="center"/>
              <w:rPr>
                <w:rFonts w:eastAsia="Helvetica"/>
                <w:color w:val="000000"/>
                <w:sz w:val="16"/>
                <w:szCs w:val="16"/>
              </w:rPr>
            </w:pPr>
            <w:r>
              <w:rPr>
                <w:rFonts w:eastAsia="Helvetica"/>
                <w:color w:val="000000"/>
                <w:sz w:val="16"/>
                <w:szCs w:val="16"/>
              </w:rPr>
              <w:t>-</w:t>
            </w:r>
          </w:p>
        </w:tc>
        <w:tc>
          <w:tcPr>
            <w:tcW w:w="1419" w:type="dxa"/>
            <w:vAlign w:val="center"/>
          </w:tcPr>
          <w:p w14:paraId="5C1C079B" w14:textId="50BEA78B"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3A5CB793" w14:textId="2BE9A015" w:rsidR="00B13C34" w:rsidRPr="00061E1C" w:rsidRDefault="00D307FE" w:rsidP="00FC1602">
            <w:pPr>
              <w:jc w:val="center"/>
              <w:rPr>
                <w:rFonts w:eastAsia="Helvetica"/>
                <w:color w:val="000000"/>
                <w:sz w:val="16"/>
                <w:szCs w:val="16"/>
              </w:rPr>
            </w:pPr>
            <w:r w:rsidRPr="0071391E">
              <w:rPr>
                <w:color w:val="000000"/>
                <w:sz w:val="16"/>
                <w:szCs w:val="16"/>
              </w:rPr>
              <w:t>&lt; 1</w:t>
            </w:r>
            <w:r w:rsidR="008F15D4">
              <w:rPr>
                <w:color w:val="000000"/>
                <w:sz w:val="16"/>
                <w:szCs w:val="16"/>
              </w:rPr>
              <w:fldChar w:fldCharType="begin"/>
            </w:r>
            <w:r w:rsidR="008F15D4">
              <w:rPr>
                <w:color w:val="000000"/>
                <w:sz w:val="16"/>
                <w:szCs w:val="16"/>
              </w:rPr>
              <w:instrText xml:space="preserve"> ADDIN ZOTERO_ITEM CSL_CITATION {"citationID":"XLb2feJ1","properties":{"unsorted":false,"formattedCitation":"\\super 14\\nosupersub{}","plainCitation":"14","noteIndex":0},"citationItems":[{"id":11099,"uris":["http://zotero.org/users/10926678/items/2MFYKVX7"],"itemData":{"id":11099,"type":"webpage","abstract":"A series of ongoing assessments of U.S. population exposure to environmental chemicals","language":"en-us","title":"Biomonitoring Data Tables for Environmental Chemicals | CDC","URL":"https://www.cdc.gov/exposurereport/data_tables.html","accessed":{"date-parts":[["2025",5,22]]},"issued":{"date-parts":[["2024",7,11]]}},"locator":null,"label":null,"suppress-author":null,"prefix":null,"suffix":null}],"schema":"https://github.com/citation-style-language/schema/raw/master/csl-citation.json"} </w:instrText>
            </w:r>
            <w:r w:rsidR="008F15D4">
              <w:rPr>
                <w:color w:val="000000"/>
                <w:sz w:val="16"/>
                <w:szCs w:val="16"/>
              </w:rPr>
              <w:fldChar w:fldCharType="separate"/>
            </w:r>
            <w:r w:rsidR="008F15D4" w:rsidRPr="008F15D4">
              <w:rPr>
                <w:color w:val="000000"/>
                <w:sz w:val="16"/>
                <w:vertAlign w:val="superscript"/>
                <w14:ligatures w14:val="standardContextual"/>
              </w:rPr>
              <w:t>14</w:t>
            </w:r>
            <w:r w:rsidR="008F15D4">
              <w:rPr>
                <w:color w:val="000000"/>
                <w:sz w:val="16"/>
                <w:szCs w:val="16"/>
              </w:rPr>
              <w:fldChar w:fldCharType="end"/>
            </w:r>
          </w:p>
        </w:tc>
      </w:tr>
      <w:tr w:rsidR="0059552F" w:rsidRPr="0083184D" w14:paraId="5BEF254C" w14:textId="77777777" w:rsidTr="008F15D4">
        <w:trPr>
          <w:trHeight w:val="144"/>
          <w:jc w:val="center"/>
        </w:trPr>
        <w:tc>
          <w:tcPr>
            <w:tcW w:w="1710" w:type="dxa"/>
            <w:shd w:val="clear" w:color="auto" w:fill="auto"/>
            <w:vAlign w:val="center"/>
          </w:tcPr>
          <w:p w14:paraId="55AA6720" w14:textId="519C4B5B"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PCB-138</w:t>
            </w:r>
          </w:p>
        </w:tc>
        <w:tc>
          <w:tcPr>
            <w:tcW w:w="720" w:type="dxa"/>
            <w:vAlign w:val="center"/>
          </w:tcPr>
          <w:p w14:paraId="393FDC10" w14:textId="4B1CADD3"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5E555328" w14:textId="4BACC066" w:rsidR="00B13C34" w:rsidRPr="00061E1C" w:rsidRDefault="00B13C34" w:rsidP="00FC1602">
            <w:pPr>
              <w:jc w:val="center"/>
              <w:rPr>
                <w:color w:val="000000"/>
                <w:sz w:val="16"/>
                <w:szCs w:val="16"/>
              </w:rPr>
            </w:pPr>
            <w:r w:rsidRPr="00061E1C">
              <w:rPr>
                <w:color w:val="000000"/>
                <w:sz w:val="16"/>
                <w:szCs w:val="16"/>
              </w:rPr>
              <w:t>14-1</w:t>
            </w:r>
            <w:r w:rsidR="00996311" w:rsidRPr="00061E1C">
              <w:rPr>
                <w:color w:val="000000"/>
                <w:sz w:val="16"/>
                <w:szCs w:val="16"/>
              </w:rPr>
              <w:t>,</w:t>
            </w:r>
            <w:r w:rsidRPr="00061E1C">
              <w:rPr>
                <w:color w:val="000000"/>
                <w:sz w:val="16"/>
                <w:szCs w:val="16"/>
              </w:rPr>
              <w:t>500</w:t>
            </w:r>
          </w:p>
        </w:tc>
        <w:tc>
          <w:tcPr>
            <w:tcW w:w="1267" w:type="dxa"/>
            <w:vAlign w:val="center"/>
          </w:tcPr>
          <w:p w14:paraId="1008B75B" w14:textId="1DB13786" w:rsidR="00B13C34" w:rsidRPr="00061E1C" w:rsidRDefault="00B13C34" w:rsidP="00FC1602">
            <w:pPr>
              <w:jc w:val="center"/>
              <w:rPr>
                <w:color w:val="000000"/>
                <w:sz w:val="16"/>
                <w:szCs w:val="16"/>
              </w:rPr>
            </w:pPr>
            <w:r w:rsidRPr="00061E1C">
              <w:rPr>
                <w:color w:val="000000"/>
                <w:sz w:val="16"/>
                <w:szCs w:val="16"/>
              </w:rPr>
              <w:t>324</w:t>
            </w:r>
          </w:p>
        </w:tc>
        <w:tc>
          <w:tcPr>
            <w:tcW w:w="1267" w:type="dxa"/>
            <w:vAlign w:val="center"/>
          </w:tcPr>
          <w:p w14:paraId="7AA48256" w14:textId="06477AB8" w:rsidR="00B13C34" w:rsidRPr="00061E1C" w:rsidRDefault="00B13C34" w:rsidP="00FC1602">
            <w:pPr>
              <w:jc w:val="center"/>
              <w:rPr>
                <w:rFonts w:eastAsia="Helvetica"/>
                <w:color w:val="000000"/>
                <w:sz w:val="16"/>
                <w:szCs w:val="16"/>
              </w:rPr>
            </w:pPr>
            <w:r w:rsidRPr="00061E1C">
              <w:rPr>
                <w:color w:val="000000"/>
                <w:sz w:val="16"/>
                <w:szCs w:val="16"/>
              </w:rPr>
              <w:t>17</w:t>
            </w:r>
          </w:p>
        </w:tc>
        <w:tc>
          <w:tcPr>
            <w:tcW w:w="1267" w:type="dxa"/>
            <w:vAlign w:val="center"/>
          </w:tcPr>
          <w:p w14:paraId="142919ED" w14:textId="07ADEA24" w:rsidR="00B13C34" w:rsidRPr="00061E1C" w:rsidRDefault="00B13C34" w:rsidP="00FC1602">
            <w:pPr>
              <w:jc w:val="center"/>
              <w:rPr>
                <w:rFonts w:eastAsia="Helvetica"/>
                <w:color w:val="000000"/>
                <w:sz w:val="16"/>
                <w:szCs w:val="16"/>
              </w:rPr>
            </w:pPr>
            <w:r w:rsidRPr="00061E1C">
              <w:rPr>
                <w:color w:val="000000"/>
                <w:sz w:val="16"/>
                <w:szCs w:val="16"/>
              </w:rPr>
              <w:t>3</w:t>
            </w:r>
            <w:r w:rsidR="00C43DEE">
              <w:rPr>
                <w:color w:val="000000"/>
                <w:sz w:val="16"/>
                <w:szCs w:val="16"/>
              </w:rPr>
              <w:fldChar w:fldCharType="begin"/>
            </w:r>
            <w:r w:rsidR="00107709">
              <w:rPr>
                <w:color w:val="000000"/>
                <w:sz w:val="16"/>
                <w:szCs w:val="16"/>
              </w:rPr>
              <w:instrText xml:space="preserve"> ADDIN ZOTERO_ITEM CSL_CITATION {"citationID":"8Ik02lID","properties":{"unsorted":false,"formattedCitation":"\\super 16\\nosupersub{}","plainCitation":"16","noteIndex":0},"citationItems":[{"id":11090,"uris":["http://zotero.org/users/10926678/items/CHI2J4FW"],"itemData":{"id":11090,"type":"article-journal","container-title":"Environmental Science &amp; Technology","DOI":"10.1021/es9038775","ISSN":"0013-936X, 1520-5851","issue":"11","journalAbbreviation":"Environ. Sci. Technol.","language":"en","page":"4334-4340","source":"DOI.org (Crossref)","title":"Levels of Polychlorinated Biphenyls in Human Adipose Tissue Samples from Southeast China","volume":"44","author":[{"family":"Wang","given":"Na"},{"family":"Kong","given":"Deyang"},{"family":"Cai","given":"Daoji"},{"family":"Shi","given":"Lili"},{"family":"Cao","given":"Yanzhong"},{"family":"Pang","given":"Guofang"},{"family":"Yu","given":"Rongbin"}],"issued":{"date-parts":[["2010",6,1]]}},"locator":null,"label":null,"suppress-author":null,"prefix":null,"suffix":null}],"schema":"https://github.com/citation-style-language/schema/raw/master/csl-citation.json"} </w:instrText>
            </w:r>
            <w:r w:rsidR="00C43DEE">
              <w:rPr>
                <w:color w:val="000000"/>
                <w:sz w:val="16"/>
                <w:szCs w:val="16"/>
              </w:rPr>
              <w:fldChar w:fldCharType="separate"/>
            </w:r>
            <w:r w:rsidR="00107709" w:rsidRPr="00107709">
              <w:rPr>
                <w:color w:val="000000"/>
                <w:sz w:val="16"/>
                <w:vertAlign w:val="superscript"/>
                <w14:ligatures w14:val="standardContextual"/>
              </w:rPr>
              <w:t>16</w:t>
            </w:r>
            <w:r w:rsidR="00C43DEE">
              <w:rPr>
                <w:color w:val="000000"/>
                <w:sz w:val="16"/>
                <w:szCs w:val="16"/>
              </w:rPr>
              <w:fldChar w:fldCharType="end"/>
            </w:r>
          </w:p>
        </w:tc>
        <w:tc>
          <w:tcPr>
            <w:tcW w:w="1419" w:type="dxa"/>
            <w:vAlign w:val="center"/>
          </w:tcPr>
          <w:p w14:paraId="07D4562B" w14:textId="3D2E5B5C"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77FA6484" w14:textId="3C1CE019"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r>
      <w:tr w:rsidR="0059552F" w:rsidRPr="0083184D" w14:paraId="6366EC7B" w14:textId="77777777" w:rsidTr="008F15D4">
        <w:trPr>
          <w:trHeight w:val="64"/>
          <w:jc w:val="center"/>
        </w:trPr>
        <w:tc>
          <w:tcPr>
            <w:tcW w:w="1710" w:type="dxa"/>
            <w:shd w:val="clear" w:color="auto" w:fill="auto"/>
            <w:vAlign w:val="center"/>
          </w:tcPr>
          <w:p w14:paraId="0076AC81" w14:textId="51D2CF9E" w:rsidR="00B13C34" w:rsidRPr="00061E1C" w:rsidRDefault="00E47994" w:rsidP="003B6F49">
            <w:pPr>
              <w:rPr>
                <w:rFonts w:eastAsia="Helvetica"/>
                <w:color w:val="000000"/>
                <w:sz w:val="16"/>
                <w:szCs w:val="16"/>
              </w:rPr>
            </w:pPr>
            <w:r w:rsidRPr="00061E1C">
              <w:rPr>
                <w:color w:val="000000"/>
                <w:sz w:val="16"/>
                <w:szCs w:val="16"/>
              </w:rPr>
              <w:t xml:space="preserve">  </w:t>
            </w:r>
            <w:r w:rsidR="00B13C34" w:rsidRPr="00061E1C">
              <w:rPr>
                <w:color w:val="000000"/>
                <w:sz w:val="16"/>
                <w:szCs w:val="16"/>
              </w:rPr>
              <w:t>PCB-153</w:t>
            </w:r>
          </w:p>
        </w:tc>
        <w:tc>
          <w:tcPr>
            <w:tcW w:w="720" w:type="dxa"/>
            <w:vAlign w:val="center"/>
          </w:tcPr>
          <w:p w14:paraId="71E2A4A5" w14:textId="264552EB"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29179025" w14:textId="59E99E0C" w:rsidR="00B13C34" w:rsidRPr="00061E1C" w:rsidRDefault="00B13C34" w:rsidP="00FC1602">
            <w:pPr>
              <w:jc w:val="center"/>
              <w:rPr>
                <w:color w:val="000000"/>
                <w:sz w:val="16"/>
                <w:szCs w:val="16"/>
              </w:rPr>
            </w:pPr>
            <w:r w:rsidRPr="00061E1C">
              <w:rPr>
                <w:color w:val="000000"/>
                <w:sz w:val="16"/>
                <w:szCs w:val="16"/>
              </w:rPr>
              <w:t>15-588</w:t>
            </w:r>
          </w:p>
        </w:tc>
        <w:tc>
          <w:tcPr>
            <w:tcW w:w="1267" w:type="dxa"/>
            <w:vAlign w:val="center"/>
          </w:tcPr>
          <w:p w14:paraId="3947B3A1" w14:textId="7F3B99AA" w:rsidR="00B13C34" w:rsidRPr="00061E1C" w:rsidRDefault="00B13C34" w:rsidP="00FC1602">
            <w:pPr>
              <w:jc w:val="center"/>
              <w:rPr>
                <w:color w:val="000000"/>
                <w:sz w:val="16"/>
                <w:szCs w:val="16"/>
              </w:rPr>
            </w:pPr>
            <w:r w:rsidRPr="00061E1C">
              <w:rPr>
                <w:color w:val="000000"/>
                <w:sz w:val="16"/>
                <w:szCs w:val="16"/>
              </w:rPr>
              <w:t>128</w:t>
            </w:r>
          </w:p>
        </w:tc>
        <w:tc>
          <w:tcPr>
            <w:tcW w:w="1267" w:type="dxa"/>
            <w:vAlign w:val="center"/>
          </w:tcPr>
          <w:p w14:paraId="0574AB04" w14:textId="3B35214A" w:rsidR="00B13C34" w:rsidRPr="00061E1C" w:rsidRDefault="00B13C34" w:rsidP="00FC1602">
            <w:pPr>
              <w:jc w:val="center"/>
              <w:rPr>
                <w:rFonts w:eastAsia="Helvetica"/>
                <w:color w:val="000000"/>
                <w:sz w:val="16"/>
                <w:szCs w:val="16"/>
              </w:rPr>
            </w:pPr>
            <w:r w:rsidRPr="00061E1C">
              <w:rPr>
                <w:color w:val="000000"/>
                <w:sz w:val="16"/>
                <w:szCs w:val="16"/>
              </w:rPr>
              <w:t>39</w:t>
            </w:r>
          </w:p>
        </w:tc>
        <w:tc>
          <w:tcPr>
            <w:tcW w:w="1267" w:type="dxa"/>
            <w:vAlign w:val="center"/>
          </w:tcPr>
          <w:p w14:paraId="67D16209" w14:textId="23824C09" w:rsidR="00B13C34" w:rsidRPr="00061E1C" w:rsidRDefault="00B13C34" w:rsidP="00FC1602">
            <w:pPr>
              <w:jc w:val="center"/>
              <w:rPr>
                <w:rFonts w:eastAsia="Helvetica"/>
                <w:color w:val="000000"/>
                <w:sz w:val="16"/>
                <w:szCs w:val="16"/>
              </w:rPr>
            </w:pPr>
            <w:r w:rsidRPr="00061E1C">
              <w:rPr>
                <w:color w:val="000000"/>
                <w:sz w:val="16"/>
                <w:szCs w:val="16"/>
              </w:rPr>
              <w:t>3</w:t>
            </w:r>
            <w:r w:rsidR="0053706B">
              <w:rPr>
                <w:color w:val="000000"/>
                <w:sz w:val="16"/>
                <w:szCs w:val="16"/>
              </w:rPr>
              <w:fldChar w:fldCharType="begin"/>
            </w:r>
            <w:r w:rsidR="00107709">
              <w:rPr>
                <w:color w:val="000000"/>
                <w:sz w:val="16"/>
                <w:szCs w:val="16"/>
              </w:rPr>
              <w:instrText xml:space="preserve"> ADDIN ZOTERO_ITEM CSL_CITATION {"citationID":"v7x7yHUT","properties":{"unsorted":false,"formattedCitation":"\\super 16\\nosupersub{}","plainCitation":"16","noteIndex":0},"citationItems":[{"id":11090,"uris":["http://zotero.org/users/10926678/items/CHI2J4FW"],"itemData":{"id":11090,"type":"article-journal","container-title":"Environmental Science &amp; Technology","DOI":"10.1021/es9038775","ISSN":"0013-936X, 1520-5851","issue":"11","journalAbbreviation":"Environ. Sci. Technol.","language":"en","page":"4334-4340","source":"DOI.org (Crossref)","title":"Levels of Polychlorinated Biphenyls in Human Adipose Tissue Samples from Southeast China","volume":"44","author":[{"family":"Wang","given":"Na"},{"family":"Kong","given":"Deyang"},{"family":"Cai","given":"Daoji"},{"family":"Shi","given":"Lili"},{"family":"Cao","given":"Yanzhong"},{"family":"Pang","given":"Guofang"},{"family":"Yu","given":"Rongbin"}],"issued":{"date-parts":[["2010",6,1]]}},"locator":null,"label":null,"suppress-author":null,"prefix":null,"suffix":null}],"schema":"https://github.com/citation-style-language/schema/raw/master/csl-citation.json"} </w:instrText>
            </w:r>
            <w:r w:rsidR="0053706B">
              <w:rPr>
                <w:color w:val="000000"/>
                <w:sz w:val="16"/>
                <w:szCs w:val="16"/>
              </w:rPr>
              <w:fldChar w:fldCharType="separate"/>
            </w:r>
            <w:r w:rsidR="00107709" w:rsidRPr="00107709">
              <w:rPr>
                <w:color w:val="000000"/>
                <w:sz w:val="16"/>
                <w:vertAlign w:val="superscript"/>
                <w14:ligatures w14:val="standardContextual"/>
              </w:rPr>
              <w:t>16</w:t>
            </w:r>
            <w:r w:rsidR="0053706B">
              <w:rPr>
                <w:color w:val="000000"/>
                <w:sz w:val="16"/>
                <w:szCs w:val="16"/>
              </w:rPr>
              <w:fldChar w:fldCharType="end"/>
            </w:r>
          </w:p>
        </w:tc>
        <w:tc>
          <w:tcPr>
            <w:tcW w:w="1419" w:type="dxa"/>
            <w:vAlign w:val="center"/>
          </w:tcPr>
          <w:p w14:paraId="66AAEC34" w14:textId="3673A66C" w:rsidR="00B13C34" w:rsidRPr="00061E1C" w:rsidRDefault="00FC1602" w:rsidP="00FC1602">
            <w:pPr>
              <w:jc w:val="center"/>
              <w:rPr>
                <w:rFonts w:eastAsia="Helvetica"/>
                <w:color w:val="000000"/>
                <w:sz w:val="16"/>
                <w:szCs w:val="16"/>
              </w:rPr>
            </w:pPr>
            <w:r w:rsidRPr="00061E1C">
              <w:rPr>
                <w:rFonts w:eastAsia="Helvetica"/>
                <w:color w:val="000000"/>
                <w:sz w:val="16"/>
                <w:szCs w:val="16"/>
              </w:rPr>
              <w:t>-</w:t>
            </w:r>
          </w:p>
        </w:tc>
        <w:tc>
          <w:tcPr>
            <w:tcW w:w="810" w:type="dxa"/>
            <w:vAlign w:val="center"/>
          </w:tcPr>
          <w:p w14:paraId="4634672C" w14:textId="24DE55B3" w:rsidR="00B13C34" w:rsidRPr="00061E1C" w:rsidRDefault="00D307FE" w:rsidP="00FC1602">
            <w:pPr>
              <w:jc w:val="center"/>
              <w:rPr>
                <w:rFonts w:eastAsia="Helvetica"/>
                <w:color w:val="000000"/>
                <w:sz w:val="16"/>
                <w:szCs w:val="16"/>
              </w:rPr>
            </w:pPr>
            <w:r w:rsidRPr="0071391E">
              <w:rPr>
                <w:color w:val="000000"/>
                <w:sz w:val="16"/>
                <w:szCs w:val="16"/>
              </w:rPr>
              <w:t>&lt; 1</w:t>
            </w:r>
            <w:r w:rsidR="008F15D4">
              <w:rPr>
                <w:color w:val="000000"/>
                <w:sz w:val="16"/>
                <w:szCs w:val="16"/>
              </w:rPr>
              <w:fldChar w:fldCharType="begin"/>
            </w:r>
            <w:r w:rsidR="008F15D4">
              <w:rPr>
                <w:color w:val="000000"/>
                <w:sz w:val="16"/>
                <w:szCs w:val="16"/>
              </w:rPr>
              <w:instrText xml:space="preserve"> ADDIN ZOTERO_ITEM CSL_CITATION {"citationID":"ya0nKS79","properties":{"unsorted":false,"formattedCitation":"\\super 14\\nosupersub{}","plainCitation":"14","noteIndex":0},"citationItems":[{"id":11099,"uris":["http://zotero.org/users/10926678/items/2MFYKVX7"],"itemData":{"id":11099,"type":"webpage","abstract":"A series of ongoing assessments of U.S. population exposure to environmental chemicals","language":"en-us","title":"Biomonitoring Data Tables for Environmental Chemicals | CDC","URL":"https://www.cdc.gov/exposurereport/data_tables.html","accessed":{"date-parts":[["2025",5,22]]},"issued":{"date-parts":[["2024",7,11]]}},"locator":null,"label":null,"suppress-author":null,"prefix":null,"suffix":null}],"schema":"https://github.com/citation-style-language/schema/raw/master/csl-citation.json"} </w:instrText>
            </w:r>
            <w:r w:rsidR="008F15D4">
              <w:rPr>
                <w:color w:val="000000"/>
                <w:sz w:val="16"/>
                <w:szCs w:val="16"/>
              </w:rPr>
              <w:fldChar w:fldCharType="separate"/>
            </w:r>
            <w:r w:rsidR="008F15D4" w:rsidRPr="008F15D4">
              <w:rPr>
                <w:color w:val="000000"/>
                <w:sz w:val="16"/>
                <w:vertAlign w:val="superscript"/>
                <w14:ligatures w14:val="standardContextual"/>
              </w:rPr>
              <w:t>14</w:t>
            </w:r>
            <w:r w:rsidR="008F15D4">
              <w:rPr>
                <w:color w:val="000000"/>
                <w:sz w:val="16"/>
                <w:szCs w:val="16"/>
              </w:rPr>
              <w:fldChar w:fldCharType="end"/>
            </w:r>
          </w:p>
        </w:tc>
      </w:tr>
      <w:tr w:rsidR="0059552F" w:rsidRPr="0083184D" w14:paraId="569CCD5F" w14:textId="77777777" w:rsidTr="008F15D4">
        <w:trPr>
          <w:trHeight w:val="64"/>
          <w:jc w:val="center"/>
        </w:trPr>
        <w:tc>
          <w:tcPr>
            <w:tcW w:w="1710" w:type="dxa"/>
            <w:shd w:val="clear" w:color="auto" w:fill="auto"/>
            <w:vAlign w:val="center"/>
          </w:tcPr>
          <w:p w14:paraId="214BD191" w14:textId="3737F6C3" w:rsidR="00B13C34" w:rsidRPr="00061E1C" w:rsidRDefault="00E47994" w:rsidP="003B6F49">
            <w:pPr>
              <w:rPr>
                <w:color w:val="000000"/>
                <w:sz w:val="16"/>
                <w:szCs w:val="16"/>
              </w:rPr>
            </w:pPr>
            <w:r w:rsidRPr="00061E1C">
              <w:rPr>
                <w:color w:val="000000"/>
                <w:sz w:val="16"/>
                <w:szCs w:val="16"/>
              </w:rPr>
              <w:t xml:space="preserve">  </w:t>
            </w:r>
            <w:r w:rsidR="00B13C34" w:rsidRPr="00061E1C">
              <w:rPr>
                <w:color w:val="000000"/>
                <w:sz w:val="16"/>
                <w:szCs w:val="16"/>
              </w:rPr>
              <w:t>PCB-172</w:t>
            </w:r>
          </w:p>
        </w:tc>
        <w:tc>
          <w:tcPr>
            <w:tcW w:w="720" w:type="dxa"/>
            <w:vAlign w:val="center"/>
          </w:tcPr>
          <w:p w14:paraId="159AC9DD" w14:textId="4C8ABDFD"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34CF382F" w14:textId="3D5DDF86" w:rsidR="00B13C34" w:rsidRPr="00061E1C" w:rsidRDefault="00B13C34" w:rsidP="00FC1602">
            <w:pPr>
              <w:jc w:val="center"/>
              <w:rPr>
                <w:color w:val="000000"/>
                <w:sz w:val="16"/>
                <w:szCs w:val="16"/>
              </w:rPr>
            </w:pPr>
            <w:r w:rsidRPr="00061E1C">
              <w:rPr>
                <w:color w:val="000000"/>
                <w:sz w:val="16"/>
                <w:szCs w:val="16"/>
              </w:rPr>
              <w:t>26-4</w:t>
            </w:r>
            <w:r w:rsidR="00996311" w:rsidRPr="00061E1C">
              <w:rPr>
                <w:color w:val="000000"/>
                <w:sz w:val="16"/>
                <w:szCs w:val="16"/>
              </w:rPr>
              <w:t>,</w:t>
            </w:r>
            <w:r w:rsidRPr="00061E1C">
              <w:rPr>
                <w:color w:val="000000"/>
                <w:sz w:val="16"/>
                <w:szCs w:val="16"/>
              </w:rPr>
              <w:t>800</w:t>
            </w:r>
          </w:p>
        </w:tc>
        <w:tc>
          <w:tcPr>
            <w:tcW w:w="1267" w:type="dxa"/>
            <w:vAlign w:val="center"/>
          </w:tcPr>
          <w:p w14:paraId="54AC608B" w14:textId="004AE8DB" w:rsidR="00B13C34" w:rsidRPr="00061E1C" w:rsidRDefault="00B13C34" w:rsidP="00FC1602">
            <w:pPr>
              <w:jc w:val="center"/>
              <w:rPr>
                <w:color w:val="000000"/>
                <w:sz w:val="16"/>
                <w:szCs w:val="16"/>
              </w:rPr>
            </w:pPr>
            <w:r w:rsidRPr="00061E1C">
              <w:rPr>
                <w:color w:val="000000"/>
                <w:sz w:val="16"/>
                <w:szCs w:val="16"/>
              </w:rPr>
              <w:t>911</w:t>
            </w:r>
          </w:p>
        </w:tc>
        <w:tc>
          <w:tcPr>
            <w:tcW w:w="1267" w:type="dxa"/>
            <w:vAlign w:val="center"/>
          </w:tcPr>
          <w:p w14:paraId="208BAF88" w14:textId="54D3CC49" w:rsidR="00B13C34" w:rsidRPr="00061E1C" w:rsidRDefault="00B13C34" w:rsidP="00FC1602">
            <w:pPr>
              <w:jc w:val="center"/>
              <w:rPr>
                <w:color w:val="000000"/>
                <w:sz w:val="16"/>
                <w:szCs w:val="16"/>
              </w:rPr>
            </w:pPr>
            <w:r w:rsidRPr="00061E1C">
              <w:rPr>
                <w:color w:val="000000"/>
                <w:sz w:val="16"/>
                <w:szCs w:val="16"/>
              </w:rPr>
              <w:t>45</w:t>
            </w:r>
          </w:p>
        </w:tc>
        <w:tc>
          <w:tcPr>
            <w:tcW w:w="1267" w:type="dxa"/>
            <w:vAlign w:val="center"/>
          </w:tcPr>
          <w:p w14:paraId="29D9B1A0" w14:textId="0219CB5A" w:rsidR="00B13C34" w:rsidRPr="00061E1C" w:rsidRDefault="0053706B" w:rsidP="00FC1602">
            <w:pPr>
              <w:jc w:val="center"/>
              <w:rPr>
                <w:color w:val="000000"/>
                <w:sz w:val="16"/>
                <w:szCs w:val="16"/>
              </w:rPr>
            </w:pPr>
            <w:r>
              <w:rPr>
                <w:color w:val="000000"/>
                <w:sz w:val="16"/>
                <w:szCs w:val="16"/>
              </w:rPr>
              <w:t>-</w:t>
            </w:r>
          </w:p>
        </w:tc>
        <w:tc>
          <w:tcPr>
            <w:tcW w:w="1419" w:type="dxa"/>
            <w:vAlign w:val="center"/>
          </w:tcPr>
          <w:p w14:paraId="1F8009F7" w14:textId="0DC45A73" w:rsidR="00B13C34" w:rsidRPr="00061E1C" w:rsidRDefault="00FC1602" w:rsidP="00FC1602">
            <w:pPr>
              <w:jc w:val="center"/>
              <w:rPr>
                <w:color w:val="000000"/>
                <w:sz w:val="16"/>
                <w:szCs w:val="16"/>
              </w:rPr>
            </w:pPr>
            <w:r w:rsidRPr="00061E1C">
              <w:rPr>
                <w:color w:val="000000"/>
                <w:sz w:val="16"/>
                <w:szCs w:val="16"/>
              </w:rPr>
              <w:t>-</w:t>
            </w:r>
          </w:p>
        </w:tc>
        <w:tc>
          <w:tcPr>
            <w:tcW w:w="810" w:type="dxa"/>
            <w:vAlign w:val="center"/>
          </w:tcPr>
          <w:p w14:paraId="0E0AFD1C" w14:textId="3B17744C" w:rsidR="00B13C34" w:rsidRPr="00061E1C" w:rsidRDefault="00D307FE" w:rsidP="00FC1602">
            <w:pPr>
              <w:jc w:val="center"/>
              <w:rPr>
                <w:color w:val="000000"/>
                <w:sz w:val="16"/>
                <w:szCs w:val="16"/>
              </w:rPr>
            </w:pPr>
            <w:r w:rsidRPr="0071391E">
              <w:rPr>
                <w:color w:val="000000"/>
                <w:sz w:val="16"/>
                <w:szCs w:val="16"/>
              </w:rPr>
              <w:t>&lt; 1</w:t>
            </w:r>
            <w:r w:rsidR="008F15D4">
              <w:rPr>
                <w:color w:val="000000"/>
                <w:sz w:val="16"/>
                <w:szCs w:val="16"/>
              </w:rPr>
              <w:fldChar w:fldCharType="begin"/>
            </w:r>
            <w:r w:rsidR="008F15D4">
              <w:rPr>
                <w:color w:val="000000"/>
                <w:sz w:val="16"/>
                <w:szCs w:val="16"/>
              </w:rPr>
              <w:instrText xml:space="preserve"> ADDIN ZOTERO_ITEM CSL_CITATION {"citationID":"3T0I1nuB","properties":{"unsorted":false,"formattedCitation":"\\super 14\\nosupersub{}","plainCitation":"14","noteIndex":0},"citationItems":[{"id":11099,"uris":["http://zotero.org/users/10926678/items/2MFYKVX7"],"itemData":{"id":11099,"type":"webpage","abstract":"A series of ongoing assessments of U.S. population exposure to environmental chemicals","language":"en-us","title":"Biomonitoring Data Tables for Environmental Chemicals | CDC","URL":"https://www.cdc.gov/exposurereport/data_tables.html","accessed":{"date-parts":[["2025",5,22]]},"issued":{"date-parts":[["2024",7,11]]}},"locator":null,"label":null,"suppress-author":null,"prefix":null,"suffix":null}],"schema":"https://github.com/citation-style-language/schema/raw/master/csl-citation.json"} </w:instrText>
            </w:r>
            <w:r w:rsidR="008F15D4">
              <w:rPr>
                <w:color w:val="000000"/>
                <w:sz w:val="16"/>
                <w:szCs w:val="16"/>
              </w:rPr>
              <w:fldChar w:fldCharType="separate"/>
            </w:r>
            <w:r w:rsidR="008F15D4" w:rsidRPr="008F15D4">
              <w:rPr>
                <w:color w:val="000000"/>
                <w:sz w:val="16"/>
                <w:vertAlign w:val="superscript"/>
                <w14:ligatures w14:val="standardContextual"/>
              </w:rPr>
              <w:t>14</w:t>
            </w:r>
            <w:r w:rsidR="008F15D4">
              <w:rPr>
                <w:color w:val="000000"/>
                <w:sz w:val="16"/>
                <w:szCs w:val="16"/>
              </w:rPr>
              <w:fldChar w:fldCharType="end"/>
            </w:r>
          </w:p>
        </w:tc>
      </w:tr>
      <w:tr w:rsidR="0059552F" w:rsidRPr="0083184D" w14:paraId="25539652" w14:textId="77777777" w:rsidTr="008F15D4">
        <w:trPr>
          <w:trHeight w:val="64"/>
          <w:jc w:val="center"/>
        </w:trPr>
        <w:tc>
          <w:tcPr>
            <w:tcW w:w="1710" w:type="dxa"/>
            <w:shd w:val="clear" w:color="auto" w:fill="auto"/>
            <w:vAlign w:val="center"/>
          </w:tcPr>
          <w:p w14:paraId="4587DF55" w14:textId="6C8FE18E" w:rsidR="00B13C34" w:rsidRPr="00061E1C" w:rsidRDefault="00E47994" w:rsidP="003B6F49">
            <w:pPr>
              <w:rPr>
                <w:color w:val="000000"/>
                <w:sz w:val="16"/>
                <w:szCs w:val="16"/>
              </w:rPr>
            </w:pPr>
            <w:r w:rsidRPr="00061E1C">
              <w:rPr>
                <w:color w:val="000000"/>
                <w:sz w:val="16"/>
                <w:szCs w:val="16"/>
              </w:rPr>
              <w:t xml:space="preserve">  </w:t>
            </w:r>
            <w:r w:rsidR="00B13C34" w:rsidRPr="00061E1C">
              <w:rPr>
                <w:color w:val="000000"/>
                <w:sz w:val="16"/>
                <w:szCs w:val="16"/>
              </w:rPr>
              <w:t>PCB-180</w:t>
            </w:r>
          </w:p>
        </w:tc>
        <w:tc>
          <w:tcPr>
            <w:tcW w:w="720" w:type="dxa"/>
            <w:vAlign w:val="center"/>
          </w:tcPr>
          <w:p w14:paraId="024370C5" w14:textId="01A76ABB" w:rsidR="00B13C34" w:rsidRPr="00061E1C" w:rsidRDefault="00B13C34" w:rsidP="00FC1602">
            <w:pPr>
              <w:jc w:val="center"/>
              <w:rPr>
                <w:color w:val="000000"/>
                <w:sz w:val="16"/>
                <w:szCs w:val="16"/>
              </w:rPr>
            </w:pPr>
            <w:r w:rsidRPr="00061E1C">
              <w:rPr>
                <w:color w:val="000000"/>
                <w:sz w:val="16"/>
                <w:szCs w:val="16"/>
              </w:rPr>
              <w:t>1</w:t>
            </w:r>
          </w:p>
        </w:tc>
        <w:tc>
          <w:tcPr>
            <w:tcW w:w="990" w:type="dxa"/>
            <w:vAlign w:val="center"/>
          </w:tcPr>
          <w:p w14:paraId="712E9BB0" w14:textId="5554E2AF" w:rsidR="00B13C34" w:rsidRPr="00061E1C" w:rsidRDefault="00B13C34" w:rsidP="00FC1602">
            <w:pPr>
              <w:jc w:val="center"/>
              <w:rPr>
                <w:color w:val="000000"/>
                <w:sz w:val="16"/>
                <w:szCs w:val="16"/>
              </w:rPr>
            </w:pPr>
            <w:r w:rsidRPr="00061E1C">
              <w:rPr>
                <w:color w:val="000000"/>
                <w:sz w:val="16"/>
                <w:szCs w:val="16"/>
              </w:rPr>
              <w:t>44-2</w:t>
            </w:r>
            <w:r w:rsidR="00996311" w:rsidRPr="00061E1C">
              <w:rPr>
                <w:color w:val="000000"/>
                <w:sz w:val="16"/>
                <w:szCs w:val="16"/>
              </w:rPr>
              <w:t>,</w:t>
            </w:r>
            <w:r w:rsidRPr="00061E1C">
              <w:rPr>
                <w:color w:val="000000"/>
                <w:sz w:val="16"/>
                <w:szCs w:val="16"/>
              </w:rPr>
              <w:t>500</w:t>
            </w:r>
          </w:p>
        </w:tc>
        <w:tc>
          <w:tcPr>
            <w:tcW w:w="1267" w:type="dxa"/>
            <w:vAlign w:val="center"/>
          </w:tcPr>
          <w:p w14:paraId="5B815A36" w14:textId="5C50E53C" w:rsidR="00B13C34" w:rsidRPr="00061E1C" w:rsidRDefault="00B13C34" w:rsidP="00FC1602">
            <w:pPr>
              <w:jc w:val="center"/>
              <w:rPr>
                <w:color w:val="000000"/>
                <w:sz w:val="16"/>
                <w:szCs w:val="16"/>
              </w:rPr>
            </w:pPr>
            <w:r w:rsidRPr="00061E1C">
              <w:rPr>
                <w:color w:val="000000"/>
                <w:sz w:val="16"/>
                <w:szCs w:val="16"/>
              </w:rPr>
              <w:t>500</w:t>
            </w:r>
          </w:p>
        </w:tc>
        <w:tc>
          <w:tcPr>
            <w:tcW w:w="1267" w:type="dxa"/>
            <w:vAlign w:val="center"/>
          </w:tcPr>
          <w:p w14:paraId="0792A058" w14:textId="2677196C" w:rsidR="00B13C34" w:rsidRPr="00061E1C" w:rsidRDefault="00B13C34" w:rsidP="00FC1602">
            <w:pPr>
              <w:jc w:val="center"/>
              <w:rPr>
                <w:color w:val="000000"/>
                <w:sz w:val="16"/>
                <w:szCs w:val="16"/>
              </w:rPr>
            </w:pPr>
            <w:r w:rsidRPr="00061E1C">
              <w:rPr>
                <w:color w:val="000000"/>
                <w:sz w:val="16"/>
                <w:szCs w:val="16"/>
              </w:rPr>
              <w:t>46</w:t>
            </w:r>
          </w:p>
        </w:tc>
        <w:tc>
          <w:tcPr>
            <w:tcW w:w="1267" w:type="dxa"/>
            <w:vAlign w:val="center"/>
          </w:tcPr>
          <w:p w14:paraId="1F1DFB21" w14:textId="5018CF28" w:rsidR="00B13C34" w:rsidRPr="00061E1C" w:rsidRDefault="00B13C34" w:rsidP="00FC1602">
            <w:pPr>
              <w:jc w:val="center"/>
              <w:rPr>
                <w:color w:val="000000"/>
                <w:sz w:val="16"/>
                <w:szCs w:val="16"/>
              </w:rPr>
            </w:pPr>
            <w:r w:rsidRPr="00061E1C">
              <w:rPr>
                <w:color w:val="000000"/>
                <w:sz w:val="16"/>
                <w:szCs w:val="16"/>
              </w:rPr>
              <w:t>1</w:t>
            </w:r>
            <w:r w:rsidR="0053706B">
              <w:rPr>
                <w:color w:val="000000"/>
                <w:sz w:val="16"/>
                <w:szCs w:val="16"/>
              </w:rPr>
              <w:fldChar w:fldCharType="begin"/>
            </w:r>
            <w:r w:rsidR="00107709">
              <w:rPr>
                <w:color w:val="000000"/>
                <w:sz w:val="16"/>
                <w:szCs w:val="16"/>
              </w:rPr>
              <w:instrText xml:space="preserve"> ADDIN ZOTERO_ITEM CSL_CITATION {"citationID":"BuWIc6Mr","properties":{"unsorted":false,"formattedCitation":"\\super 16\\nosupersub{}","plainCitation":"16","noteIndex":0},"citationItems":[{"id":11090,"uris":["http://zotero.org/users/10926678/items/CHI2J4FW"],"itemData":{"id":11090,"type":"article-journal","container-title":"Environmental Science &amp; Technology","DOI":"10.1021/es9038775","ISSN":"0013-936X, 1520-5851","issue":"11","journalAbbreviation":"Environ. Sci. Technol.","language":"en","page":"4334-4340","source":"DOI.org (Crossref)","title":"Levels of Polychlorinated Biphenyls in Human Adipose Tissue Samples from Southeast China","volume":"44","author":[{"family":"Wang","given":"Na"},{"family":"Kong","given":"Deyang"},{"family":"Cai","given":"Daoji"},{"family":"Shi","given":"Lili"},{"family":"Cao","given":"Yanzhong"},{"family":"Pang","given":"Guofang"},{"family":"Yu","given":"Rongbin"}],"issued":{"date-parts":[["2010",6,1]]}},"locator":null,"label":null,"suppress-author":null,"prefix":null,"suffix":null}],"schema":"https://github.com/citation-style-language/schema/raw/master/csl-citation.json"} </w:instrText>
            </w:r>
            <w:r w:rsidR="0053706B">
              <w:rPr>
                <w:color w:val="000000"/>
                <w:sz w:val="16"/>
                <w:szCs w:val="16"/>
              </w:rPr>
              <w:fldChar w:fldCharType="separate"/>
            </w:r>
            <w:r w:rsidR="00107709" w:rsidRPr="00107709">
              <w:rPr>
                <w:color w:val="000000"/>
                <w:sz w:val="16"/>
                <w:vertAlign w:val="superscript"/>
                <w14:ligatures w14:val="standardContextual"/>
              </w:rPr>
              <w:t>16</w:t>
            </w:r>
            <w:r w:rsidR="0053706B">
              <w:rPr>
                <w:color w:val="000000"/>
                <w:sz w:val="16"/>
                <w:szCs w:val="16"/>
              </w:rPr>
              <w:fldChar w:fldCharType="end"/>
            </w:r>
          </w:p>
        </w:tc>
        <w:tc>
          <w:tcPr>
            <w:tcW w:w="1419" w:type="dxa"/>
            <w:vAlign w:val="center"/>
          </w:tcPr>
          <w:p w14:paraId="5C37EC71" w14:textId="40CE9FC1" w:rsidR="00B13C34" w:rsidRPr="00061E1C" w:rsidRDefault="00FC1602" w:rsidP="00FC1602">
            <w:pPr>
              <w:jc w:val="center"/>
              <w:rPr>
                <w:color w:val="000000"/>
                <w:sz w:val="16"/>
                <w:szCs w:val="16"/>
              </w:rPr>
            </w:pPr>
            <w:r w:rsidRPr="00061E1C">
              <w:rPr>
                <w:color w:val="000000"/>
                <w:sz w:val="16"/>
                <w:szCs w:val="16"/>
              </w:rPr>
              <w:t>-</w:t>
            </w:r>
          </w:p>
        </w:tc>
        <w:tc>
          <w:tcPr>
            <w:tcW w:w="810" w:type="dxa"/>
            <w:vAlign w:val="center"/>
          </w:tcPr>
          <w:p w14:paraId="68768184" w14:textId="2C0B4CB6" w:rsidR="00B13C34" w:rsidRPr="00061E1C" w:rsidRDefault="00D307FE" w:rsidP="00FC1602">
            <w:pPr>
              <w:jc w:val="center"/>
              <w:rPr>
                <w:color w:val="000000"/>
                <w:sz w:val="16"/>
                <w:szCs w:val="16"/>
              </w:rPr>
            </w:pPr>
            <w:r w:rsidRPr="0071391E">
              <w:rPr>
                <w:color w:val="000000"/>
                <w:sz w:val="16"/>
                <w:szCs w:val="16"/>
              </w:rPr>
              <w:t>&lt; 1</w:t>
            </w:r>
            <w:r w:rsidR="008F15D4">
              <w:rPr>
                <w:color w:val="000000"/>
                <w:sz w:val="16"/>
                <w:szCs w:val="16"/>
              </w:rPr>
              <w:fldChar w:fldCharType="begin"/>
            </w:r>
            <w:r w:rsidR="008F15D4">
              <w:rPr>
                <w:color w:val="000000"/>
                <w:sz w:val="16"/>
                <w:szCs w:val="16"/>
              </w:rPr>
              <w:instrText xml:space="preserve"> ADDIN ZOTERO_ITEM CSL_CITATION {"citationID":"ah4KY6Li","properties":{"unsorted":false,"formattedCitation":"\\super 14\\nosupersub{}","plainCitation":"14","noteIndex":0},"citationItems":[{"id":11099,"uris":["http://zotero.org/users/10926678/items/2MFYKVX7"],"itemData":{"id":11099,"type":"webpage","abstract":"A series of ongoing assessments of U.S. population exposure to environmental chemicals","language":"en-us","title":"Biomonitoring Data Tables for Environmental Chemicals | CDC","URL":"https://www.cdc.gov/exposurereport/data_tables.html","accessed":{"date-parts":[["2025",5,22]]},"issued":{"date-parts":[["2024",7,11]]}},"locator":null,"label":null,"suppress-author":null,"prefix":null,"suffix":null}],"schema":"https://github.com/citation-style-language/schema/raw/master/csl-citation.json"} </w:instrText>
            </w:r>
            <w:r w:rsidR="008F15D4">
              <w:rPr>
                <w:color w:val="000000"/>
                <w:sz w:val="16"/>
                <w:szCs w:val="16"/>
              </w:rPr>
              <w:fldChar w:fldCharType="separate"/>
            </w:r>
            <w:r w:rsidR="008F15D4" w:rsidRPr="008F15D4">
              <w:rPr>
                <w:color w:val="000000"/>
                <w:sz w:val="16"/>
                <w:vertAlign w:val="superscript"/>
                <w14:ligatures w14:val="standardContextual"/>
              </w:rPr>
              <w:t>14</w:t>
            </w:r>
            <w:r w:rsidR="008F15D4">
              <w:rPr>
                <w:color w:val="000000"/>
                <w:sz w:val="16"/>
                <w:szCs w:val="16"/>
              </w:rPr>
              <w:fldChar w:fldCharType="end"/>
            </w:r>
          </w:p>
        </w:tc>
      </w:tr>
      <w:tr w:rsidR="0059552F" w:rsidRPr="0083184D" w14:paraId="317415AD" w14:textId="77777777" w:rsidTr="008F15D4">
        <w:trPr>
          <w:trHeight w:val="64"/>
          <w:jc w:val="center"/>
        </w:trPr>
        <w:tc>
          <w:tcPr>
            <w:tcW w:w="1710" w:type="dxa"/>
            <w:tcBorders>
              <w:bottom w:val="double" w:sz="4" w:space="0" w:color="auto"/>
            </w:tcBorders>
            <w:shd w:val="clear" w:color="auto" w:fill="auto"/>
            <w:vAlign w:val="center"/>
          </w:tcPr>
          <w:p w14:paraId="27A452EA" w14:textId="5F74AB33" w:rsidR="00B13C34" w:rsidRPr="00061E1C" w:rsidRDefault="00E47994" w:rsidP="003B6F49">
            <w:pPr>
              <w:rPr>
                <w:color w:val="000000"/>
                <w:sz w:val="16"/>
                <w:szCs w:val="16"/>
              </w:rPr>
            </w:pPr>
            <w:r w:rsidRPr="00061E1C">
              <w:rPr>
                <w:color w:val="000000"/>
                <w:sz w:val="16"/>
                <w:szCs w:val="16"/>
              </w:rPr>
              <w:t xml:space="preserve">  </w:t>
            </w:r>
            <w:r w:rsidR="00B13C34" w:rsidRPr="00061E1C">
              <w:rPr>
                <w:color w:val="000000"/>
                <w:sz w:val="16"/>
                <w:szCs w:val="16"/>
              </w:rPr>
              <w:t>PCB-187</w:t>
            </w:r>
          </w:p>
        </w:tc>
        <w:tc>
          <w:tcPr>
            <w:tcW w:w="720" w:type="dxa"/>
            <w:tcBorders>
              <w:bottom w:val="double" w:sz="4" w:space="0" w:color="auto"/>
            </w:tcBorders>
            <w:vAlign w:val="center"/>
          </w:tcPr>
          <w:p w14:paraId="21487572" w14:textId="0EB636EB" w:rsidR="00B13C34" w:rsidRPr="00061E1C" w:rsidRDefault="00B13C34" w:rsidP="00FC1602">
            <w:pPr>
              <w:jc w:val="center"/>
              <w:rPr>
                <w:color w:val="000000"/>
                <w:sz w:val="16"/>
                <w:szCs w:val="16"/>
              </w:rPr>
            </w:pPr>
            <w:r w:rsidRPr="00061E1C">
              <w:rPr>
                <w:color w:val="000000"/>
                <w:sz w:val="16"/>
                <w:szCs w:val="16"/>
              </w:rPr>
              <w:t>1</w:t>
            </w:r>
          </w:p>
        </w:tc>
        <w:tc>
          <w:tcPr>
            <w:tcW w:w="990" w:type="dxa"/>
            <w:tcBorders>
              <w:bottom w:val="double" w:sz="4" w:space="0" w:color="auto"/>
            </w:tcBorders>
            <w:vAlign w:val="center"/>
          </w:tcPr>
          <w:p w14:paraId="5B95FEF2" w14:textId="7A3D6E76" w:rsidR="00B13C34" w:rsidRPr="00061E1C" w:rsidRDefault="00B13C34" w:rsidP="00FC1602">
            <w:pPr>
              <w:jc w:val="center"/>
              <w:rPr>
                <w:color w:val="000000"/>
                <w:sz w:val="16"/>
                <w:szCs w:val="16"/>
              </w:rPr>
            </w:pPr>
            <w:r w:rsidRPr="00061E1C">
              <w:rPr>
                <w:color w:val="000000"/>
                <w:sz w:val="16"/>
                <w:szCs w:val="16"/>
              </w:rPr>
              <w:t>14-514</w:t>
            </w:r>
          </w:p>
        </w:tc>
        <w:tc>
          <w:tcPr>
            <w:tcW w:w="1267" w:type="dxa"/>
            <w:tcBorders>
              <w:bottom w:val="double" w:sz="4" w:space="0" w:color="auto"/>
            </w:tcBorders>
            <w:vAlign w:val="center"/>
          </w:tcPr>
          <w:p w14:paraId="46AA15B2" w14:textId="421709EB" w:rsidR="00B13C34" w:rsidRPr="00061E1C" w:rsidRDefault="00B13C34" w:rsidP="00FC1602">
            <w:pPr>
              <w:jc w:val="center"/>
              <w:rPr>
                <w:color w:val="000000"/>
                <w:sz w:val="16"/>
                <w:szCs w:val="16"/>
              </w:rPr>
            </w:pPr>
            <w:r w:rsidRPr="00061E1C">
              <w:rPr>
                <w:color w:val="000000"/>
                <w:sz w:val="16"/>
                <w:szCs w:val="16"/>
              </w:rPr>
              <w:t>114</w:t>
            </w:r>
          </w:p>
        </w:tc>
        <w:tc>
          <w:tcPr>
            <w:tcW w:w="1267" w:type="dxa"/>
            <w:tcBorders>
              <w:bottom w:val="double" w:sz="4" w:space="0" w:color="auto"/>
            </w:tcBorders>
            <w:vAlign w:val="center"/>
          </w:tcPr>
          <w:p w14:paraId="34BD9314" w14:textId="08E4535E" w:rsidR="00B13C34" w:rsidRPr="00061E1C" w:rsidRDefault="00B13C34" w:rsidP="00FC1602">
            <w:pPr>
              <w:jc w:val="center"/>
              <w:rPr>
                <w:color w:val="000000"/>
                <w:sz w:val="16"/>
                <w:szCs w:val="16"/>
              </w:rPr>
            </w:pPr>
            <w:r w:rsidRPr="00061E1C">
              <w:rPr>
                <w:color w:val="000000"/>
                <w:sz w:val="16"/>
                <w:szCs w:val="16"/>
              </w:rPr>
              <w:t>16</w:t>
            </w:r>
          </w:p>
        </w:tc>
        <w:tc>
          <w:tcPr>
            <w:tcW w:w="1267" w:type="dxa"/>
            <w:tcBorders>
              <w:bottom w:val="double" w:sz="4" w:space="0" w:color="auto"/>
            </w:tcBorders>
            <w:vAlign w:val="center"/>
          </w:tcPr>
          <w:p w14:paraId="67C02906" w14:textId="5C362539" w:rsidR="00B13C34" w:rsidRPr="00061E1C" w:rsidRDefault="00965810" w:rsidP="00FC1602">
            <w:pPr>
              <w:jc w:val="center"/>
              <w:rPr>
                <w:color w:val="000000"/>
                <w:sz w:val="16"/>
                <w:szCs w:val="16"/>
              </w:rPr>
            </w:pPr>
            <w:r w:rsidRPr="0071391E">
              <w:rPr>
                <w:color w:val="000000"/>
                <w:sz w:val="16"/>
                <w:szCs w:val="16"/>
              </w:rPr>
              <w:t>&lt; 1</w:t>
            </w:r>
            <w:r w:rsidR="0053706B">
              <w:rPr>
                <w:color w:val="000000"/>
                <w:sz w:val="16"/>
                <w:szCs w:val="16"/>
              </w:rPr>
              <w:fldChar w:fldCharType="begin"/>
            </w:r>
            <w:r w:rsidR="00107709">
              <w:rPr>
                <w:color w:val="000000"/>
                <w:sz w:val="16"/>
                <w:szCs w:val="16"/>
              </w:rPr>
              <w:instrText xml:space="preserve"> ADDIN ZOTERO_ITEM CSL_CITATION {"citationID":"ntWyApHS","properties":{"unsorted":false,"formattedCitation":"\\super 16\\nosupersub{}","plainCitation":"16","noteIndex":0},"citationItems":[{"id":11090,"uris":["http://zotero.org/users/10926678/items/CHI2J4FW"],"itemData":{"id":11090,"type":"article-journal","container-title":"Environmental Science &amp; Technology","DOI":"10.1021/es9038775","ISSN":"0013-936X, 1520-5851","issue":"11","journalAbbreviation":"Environ. Sci. Technol.","language":"en","page":"4334-4340","source":"DOI.org (Crossref)","title":"Levels of Polychlorinated Biphenyls in Human Adipose Tissue Samples from Southeast China","volume":"44","author":[{"family":"Wang","given":"Na"},{"family":"Kong","given":"Deyang"},{"family":"Cai","given":"Daoji"},{"family":"Shi","given":"Lili"},{"family":"Cao","given":"Yanzhong"},{"family":"Pang","given":"Guofang"},{"family":"Yu","given":"Rongbin"}],"issued":{"date-parts":[["2010",6,1]]}},"locator":null,"label":null,"suppress-author":null,"prefix":null,"suffix":null}],"schema":"https://github.com/citation-style-language/schema/raw/master/csl-citation.json"} </w:instrText>
            </w:r>
            <w:r w:rsidR="0053706B">
              <w:rPr>
                <w:color w:val="000000"/>
                <w:sz w:val="16"/>
                <w:szCs w:val="16"/>
              </w:rPr>
              <w:fldChar w:fldCharType="separate"/>
            </w:r>
            <w:r w:rsidR="00107709" w:rsidRPr="00107709">
              <w:rPr>
                <w:color w:val="000000"/>
                <w:sz w:val="16"/>
                <w:vertAlign w:val="superscript"/>
                <w14:ligatures w14:val="standardContextual"/>
              </w:rPr>
              <w:t>16</w:t>
            </w:r>
            <w:r w:rsidR="0053706B">
              <w:rPr>
                <w:color w:val="000000"/>
                <w:sz w:val="16"/>
                <w:szCs w:val="16"/>
              </w:rPr>
              <w:fldChar w:fldCharType="end"/>
            </w:r>
          </w:p>
        </w:tc>
        <w:tc>
          <w:tcPr>
            <w:tcW w:w="1419" w:type="dxa"/>
            <w:tcBorders>
              <w:bottom w:val="double" w:sz="4" w:space="0" w:color="auto"/>
            </w:tcBorders>
            <w:vAlign w:val="center"/>
          </w:tcPr>
          <w:p w14:paraId="51F2C550" w14:textId="51D38EDF" w:rsidR="00B13C34" w:rsidRPr="00061E1C" w:rsidRDefault="00FC1602" w:rsidP="00FC1602">
            <w:pPr>
              <w:jc w:val="center"/>
              <w:rPr>
                <w:color w:val="000000"/>
                <w:sz w:val="16"/>
                <w:szCs w:val="16"/>
              </w:rPr>
            </w:pPr>
            <w:r w:rsidRPr="00061E1C">
              <w:rPr>
                <w:color w:val="000000"/>
                <w:sz w:val="16"/>
                <w:szCs w:val="16"/>
              </w:rPr>
              <w:t>-</w:t>
            </w:r>
          </w:p>
        </w:tc>
        <w:tc>
          <w:tcPr>
            <w:tcW w:w="810" w:type="dxa"/>
            <w:tcBorders>
              <w:bottom w:val="double" w:sz="4" w:space="0" w:color="auto"/>
            </w:tcBorders>
            <w:vAlign w:val="center"/>
          </w:tcPr>
          <w:p w14:paraId="69886ABF" w14:textId="5E0AFE0F" w:rsidR="00B13C34" w:rsidRPr="00061E1C" w:rsidRDefault="00D307FE" w:rsidP="00FC1602">
            <w:pPr>
              <w:jc w:val="center"/>
              <w:rPr>
                <w:color w:val="000000"/>
                <w:sz w:val="16"/>
                <w:szCs w:val="16"/>
              </w:rPr>
            </w:pPr>
            <w:r w:rsidRPr="0071391E">
              <w:rPr>
                <w:color w:val="000000"/>
                <w:sz w:val="16"/>
                <w:szCs w:val="16"/>
              </w:rPr>
              <w:t>&lt; 1</w:t>
            </w:r>
            <w:r w:rsidR="008F15D4">
              <w:rPr>
                <w:color w:val="000000"/>
                <w:sz w:val="16"/>
                <w:szCs w:val="16"/>
              </w:rPr>
              <w:fldChar w:fldCharType="begin"/>
            </w:r>
            <w:r w:rsidR="008F15D4">
              <w:rPr>
                <w:color w:val="000000"/>
                <w:sz w:val="16"/>
                <w:szCs w:val="16"/>
              </w:rPr>
              <w:instrText xml:space="preserve"> ADDIN ZOTERO_ITEM CSL_CITATION {"citationID":"8OlwhoDb","properties":{"unsorted":false,"formattedCitation":"\\super 14\\nosupersub{}","plainCitation":"14","noteIndex":0},"citationItems":[{"id":11099,"uris":["http://zotero.org/users/10926678/items/2MFYKVX7"],"itemData":{"id":11099,"type":"webpage","abstract":"A series of ongoing assessments of U.S. population exposure to environmental chemicals","language":"en-us","title":"Biomonitoring Data Tables for Environmental Chemicals | CDC","URL":"https://www.cdc.gov/exposurereport/data_tables.html","accessed":{"date-parts":[["2025",5,22]]},"issued":{"date-parts":[["2024",7,11]]}},"locator":null,"label":null,"suppress-author":null,"prefix":null,"suffix":null}],"schema":"https://github.com/citation-style-language/schema/raw/master/csl-citation.json"} </w:instrText>
            </w:r>
            <w:r w:rsidR="008F15D4">
              <w:rPr>
                <w:color w:val="000000"/>
                <w:sz w:val="16"/>
                <w:szCs w:val="16"/>
              </w:rPr>
              <w:fldChar w:fldCharType="separate"/>
            </w:r>
            <w:r w:rsidR="008F15D4" w:rsidRPr="008F15D4">
              <w:rPr>
                <w:color w:val="000000"/>
                <w:sz w:val="16"/>
                <w:vertAlign w:val="superscript"/>
                <w14:ligatures w14:val="standardContextual"/>
              </w:rPr>
              <w:t>14</w:t>
            </w:r>
            <w:r w:rsidR="008F15D4">
              <w:rPr>
                <w:color w:val="000000"/>
                <w:sz w:val="16"/>
                <w:szCs w:val="16"/>
              </w:rPr>
              <w:fldChar w:fldCharType="end"/>
            </w:r>
          </w:p>
        </w:tc>
      </w:tr>
      <w:tr w:rsidR="009D42B4" w:rsidRPr="0083184D" w14:paraId="4A3FB4F1" w14:textId="77777777" w:rsidTr="00400891">
        <w:trPr>
          <w:trHeight w:val="2850"/>
          <w:jc w:val="center"/>
        </w:trPr>
        <w:tc>
          <w:tcPr>
            <w:tcW w:w="9450" w:type="dxa"/>
            <w:gridSpan w:val="8"/>
            <w:tcBorders>
              <w:top w:val="double" w:sz="4" w:space="0" w:color="auto"/>
              <w:bottom w:val="double" w:sz="4" w:space="0" w:color="auto"/>
            </w:tcBorders>
            <w:shd w:val="clear" w:color="auto" w:fill="auto"/>
            <w:vAlign w:val="center"/>
          </w:tcPr>
          <w:p w14:paraId="6FC36C56" w14:textId="49BEBF43" w:rsidR="00506A1A" w:rsidRPr="00400891" w:rsidRDefault="00506A1A" w:rsidP="009D42B4">
            <w:pPr>
              <w:rPr>
                <w:i/>
                <w:iCs/>
                <w:color w:val="000000"/>
                <w:sz w:val="15"/>
                <w:szCs w:val="15"/>
              </w:rPr>
            </w:pPr>
            <w:r w:rsidRPr="00400891">
              <w:rPr>
                <w:i/>
                <w:iCs/>
                <w:color w:val="000000"/>
                <w:sz w:val="15"/>
                <w:szCs w:val="15"/>
              </w:rPr>
              <w:t>*</w:t>
            </w:r>
            <w:r w:rsidR="00A57858" w:rsidRPr="00400891">
              <w:rPr>
                <w:i/>
                <w:iCs/>
                <w:color w:val="000000"/>
                <w:sz w:val="15"/>
                <w:szCs w:val="15"/>
              </w:rPr>
              <w:t xml:space="preserve">The lower bound of the range is the ‘theoretical minimum,’ which is one half the lowest detected value. This value was used for </w:t>
            </w:r>
            <w:r w:rsidR="00BD142E" w:rsidRPr="00400891">
              <w:rPr>
                <w:i/>
                <w:iCs/>
                <w:color w:val="000000"/>
                <w:sz w:val="15"/>
                <w:szCs w:val="15"/>
              </w:rPr>
              <w:t>imputing missing values to determine means.</w:t>
            </w:r>
          </w:p>
          <w:p w14:paraId="5BBBC6DF" w14:textId="08EB2A66" w:rsidR="007F213B" w:rsidRPr="00400891" w:rsidRDefault="00802448" w:rsidP="007F213B">
            <w:pPr>
              <w:rPr>
                <w:i/>
                <w:iCs/>
                <w:sz w:val="15"/>
                <w:szCs w:val="15"/>
              </w:rPr>
            </w:pPr>
            <w:r w:rsidRPr="00400891">
              <w:rPr>
                <w:i/>
                <w:iCs/>
                <w:color w:val="000000"/>
                <w:sz w:val="15"/>
                <w:szCs w:val="15"/>
              </w:rPr>
              <w:t>†</w:t>
            </w:r>
            <w:r w:rsidRPr="00400891">
              <w:rPr>
                <w:i/>
                <w:iCs/>
                <w:color w:val="000000"/>
                <w:sz w:val="15"/>
                <w:szCs w:val="15"/>
              </w:rPr>
              <w:t xml:space="preserve">- </w:t>
            </w:r>
            <w:r w:rsidR="007F213B" w:rsidRPr="00400891">
              <w:rPr>
                <w:i/>
                <w:iCs/>
                <w:sz w:val="15"/>
                <w:szCs w:val="15"/>
              </w:rPr>
              <w:t>PAH measurements were obtained from a study that analyzed multiple adipose tissue depots across two geographically distinct cohorts</w:t>
            </w:r>
            <w:r w:rsidR="007F213B" w:rsidRPr="00400891">
              <w:rPr>
                <w:i/>
                <w:iCs/>
                <w:sz w:val="15"/>
                <w:szCs w:val="15"/>
              </w:rPr>
              <w:t>,</w:t>
            </w:r>
            <w:r w:rsidR="007F213B" w:rsidRPr="00400891">
              <w:rPr>
                <w:i/>
                <w:iCs/>
                <w:color w:val="000000"/>
                <w:sz w:val="15"/>
                <w:szCs w:val="15"/>
              </w:rPr>
              <w:fldChar w:fldCharType="begin"/>
            </w:r>
            <w:r w:rsidR="007F213B" w:rsidRPr="00400891">
              <w:rPr>
                <w:i/>
                <w:iCs/>
                <w:color w:val="000000"/>
                <w:sz w:val="15"/>
                <w:szCs w:val="15"/>
              </w:rPr>
              <w:instrText xml:space="preserve"> ADDIN ZOTERO_ITEM CSL_CITATION {"citationID":"rdldWCqn","properties":{"unsorted":false,"formattedCitation":"\\super 11\\nosupersub{}","plainCitation":"11","noteIndex":0},"citationItems":[{"id":11081,"uris":["http://zotero.org/users/10926678/items/Y9IPX6XC"],"itemData":{"id":11081,"type":"article-journal","abstract":"Polycyclic aromatic hydrocarbons (PAHs) are one of the most prevalent classes of environmental pollutants. Some evidence shows that PAHs could be involved in human obesity. However, little is known about the distribution patterns of PAHs in human adipose tissue (AT) and the role of PAHs on adipogenesis/lipogenesis. The aims of this pilot study were to determine concentrations of 16 PAHs deﬁned as high-priority pollutants in the plasma and adipose tissue of French and Polish bariatric patients, as well as their correlation with body mass index (BMI), plasma and AT adipokines expression levels. We ﬁnally investigated the role of naphthalene on cell proliferation, viability, and differentiation in 3T3-L1 preadipocytes. The concentration of most PAHs was similar in the three types of AT and it was signiﬁcantly higher in AT as compared to plasma, suggesting bioaccumulation. Polish patients had higher PAH levels in AT than French ones. Only the concentration of naphthalene in AT was positively correlated with the BMI and serum or adipose chemerin, adiponectin and resistin expression, in French but not in Polish patients, who had signiﬁcantly higher BMIs. Moreover, naphthalene exposure increased the cell proliferation of 3T3-L1 preadipocytes and lipogenesis, and increased the expression of genes involved in adipogenesis after cell differentiation. Taken together, PAHs and more particularly naphthalene could be an obesogenic molecule and increase the risk of obesity.","container-title":"International Journal of Molecular Sciences","DOI":"10.3390/ijms24021455","ISSN":"1422-0067","issue":"2","journalAbbreviation":"IJMS","language":"en","license":"https://creativecommons.org/licenses/by/4.0/","page":"1455","source":"DOI.org (Crossref)","title":"Concentration of Polycyclic Aromatic Hydrocarbons (PAHs) in Human Serum and Adipose Tissues and Stimulatory Effect of Naphthalene in Adipogenesis in 3T3-L1 Cells","volume":"24","author":[{"family":"Mlyczyńska","given":"Ewa"},{"family":"Bongrani","given":"Alice"},{"family":"Rame","given":"Christelle"},{"family":"Węgiel","given":"Małgorzata"},{"family":"Maślanka","given":"Anna"},{"family":"Major","given":"Piotr"},{"family":"Zarzycki","given":"Piotr"},{"family":"Ducluzeau","given":"Pierre-Henri"},{"family":"De Luca","given":"Arnaud"},{"family":"Bourbao-Tournois","given":"Celine"},{"family":"Froment","given":"Pascal"},{"family":"Rak","given":"Agnieszka"},{"family":"Dupont","given":"Joëlle"}],"issued":{"date-parts":[["2023",1,11]]}},"locator":null,"label":null,"suppress-author":null,"prefix":null,"suffix":null}],"schema":"https://github.com/citation-style-language/schema/raw/master/csl-citation.json"} </w:instrText>
            </w:r>
            <w:r w:rsidR="007F213B" w:rsidRPr="00400891">
              <w:rPr>
                <w:i/>
                <w:iCs/>
                <w:color w:val="000000"/>
                <w:sz w:val="15"/>
                <w:szCs w:val="15"/>
              </w:rPr>
              <w:fldChar w:fldCharType="separate"/>
            </w:r>
            <w:r w:rsidR="007F213B" w:rsidRPr="00400891">
              <w:rPr>
                <w:i/>
                <w:iCs/>
                <w:color w:val="000000"/>
                <w:sz w:val="15"/>
                <w:szCs w:val="22"/>
                <w:vertAlign w:val="superscript"/>
                <w14:ligatures w14:val="standardContextual"/>
              </w:rPr>
              <w:t>11</w:t>
            </w:r>
            <w:r w:rsidR="007F213B" w:rsidRPr="00400891">
              <w:rPr>
                <w:i/>
                <w:iCs/>
                <w:color w:val="000000"/>
                <w:sz w:val="15"/>
                <w:szCs w:val="15"/>
              </w:rPr>
              <w:fldChar w:fldCharType="end"/>
            </w:r>
            <w:r w:rsidR="007F213B" w:rsidRPr="00400891">
              <w:rPr>
                <w:i/>
                <w:iCs/>
                <w:color w:val="000000"/>
                <w:sz w:val="15"/>
                <w:szCs w:val="15"/>
              </w:rPr>
              <w:t xml:space="preserve"> </w:t>
            </w:r>
            <w:r w:rsidR="007F213B" w:rsidRPr="00400891">
              <w:rPr>
                <w:i/>
                <w:iCs/>
                <w:sz w:val="15"/>
                <w:szCs w:val="15"/>
              </w:rPr>
              <w:t>while PCB measurements were derived from a separate study that also included two geographically distinct cohorts</w:t>
            </w:r>
            <w:r w:rsidR="007F213B" w:rsidRPr="00400891">
              <w:rPr>
                <w:i/>
                <w:iCs/>
                <w:sz w:val="15"/>
                <w:szCs w:val="15"/>
              </w:rPr>
              <w:t>.</w:t>
            </w:r>
            <w:r w:rsidR="007F213B" w:rsidRPr="00400891">
              <w:rPr>
                <w:i/>
                <w:iCs/>
                <w:color w:val="000000"/>
                <w:sz w:val="15"/>
                <w:szCs w:val="15"/>
              </w:rPr>
              <w:fldChar w:fldCharType="begin"/>
            </w:r>
            <w:r w:rsidR="007F213B" w:rsidRPr="00400891">
              <w:rPr>
                <w:i/>
                <w:iCs/>
                <w:color w:val="000000"/>
                <w:sz w:val="15"/>
                <w:szCs w:val="15"/>
              </w:rPr>
              <w:instrText xml:space="preserve"> ADDIN ZOTERO_ITEM CSL_CITATION {"citationID":"nOVbaUDp","properties":{"unsorted":false,"formattedCitation":"\\super 16\\nosupersub{}","plainCitation":"16","noteIndex":0},"citationItems":[{"id":11090,"uris":["http://zotero.org/users/10926678/items/CHI2J4FW"],"itemData":{"id":11090,"type":"article-journal","container-title":"Environmental Science &amp; Technology","DOI":"10.1021/es9038775","ISSN":"0013-936X, 1520-5851","issue":"11","journalAbbreviation":"Environ. Sci. Technol.","language":"en","page":"4334-4340","source":"DOI.org (Crossref)","title":"Levels of Polychlorinated Biphenyls in Human Adipose Tissue Samples from Southeast China","volume":"44","author":[{"family":"Wang","given":"Na"},{"family":"Kong","given":"Deyang"},{"family":"Cai","given":"Daoji"},{"family":"Shi","given":"Lili"},{"family":"Cao","given":"Yanzhong"},{"family":"Pang","given":"Guofang"},{"family":"Yu","given":"Rongbin"}],"issued":{"date-parts":[["2010",6,1]]}},"locator":null,"label":null,"suppress-author":null,"prefix":null,"suffix":null}],"schema":"https://github.com/citation-style-language/schema/raw/master/csl-citation.json"} </w:instrText>
            </w:r>
            <w:r w:rsidR="007F213B" w:rsidRPr="00400891">
              <w:rPr>
                <w:i/>
                <w:iCs/>
                <w:color w:val="000000"/>
                <w:sz w:val="15"/>
                <w:szCs w:val="15"/>
              </w:rPr>
              <w:fldChar w:fldCharType="separate"/>
            </w:r>
            <w:r w:rsidR="007F213B" w:rsidRPr="00400891">
              <w:rPr>
                <w:i/>
                <w:iCs/>
                <w:color w:val="000000"/>
                <w:sz w:val="15"/>
                <w:szCs w:val="22"/>
                <w:vertAlign w:val="superscript"/>
                <w14:ligatures w14:val="standardContextual"/>
              </w:rPr>
              <w:t>16</w:t>
            </w:r>
            <w:r w:rsidR="007F213B" w:rsidRPr="00400891">
              <w:rPr>
                <w:i/>
                <w:iCs/>
                <w:color w:val="000000"/>
                <w:sz w:val="15"/>
                <w:szCs w:val="15"/>
              </w:rPr>
              <w:fldChar w:fldCharType="end"/>
            </w:r>
            <w:r w:rsidR="007F213B" w:rsidRPr="00400891">
              <w:rPr>
                <w:i/>
                <w:iCs/>
                <w:sz w:val="15"/>
                <w:szCs w:val="15"/>
              </w:rPr>
              <w:t xml:space="preserve"> </w:t>
            </w:r>
            <w:r w:rsidR="0003784C" w:rsidRPr="00400891">
              <w:rPr>
                <w:i/>
                <w:iCs/>
                <w:sz w:val="15"/>
                <w:szCs w:val="15"/>
              </w:rPr>
              <w:t xml:space="preserve">Thus, multiple means were listed for various subgroups within these studies. </w:t>
            </w:r>
            <w:r w:rsidR="00C5106A" w:rsidRPr="00400891">
              <w:rPr>
                <w:i/>
                <w:iCs/>
                <w:sz w:val="15"/>
                <w:szCs w:val="15"/>
              </w:rPr>
              <w:t>However, f</w:t>
            </w:r>
            <w:r w:rsidR="007F213B" w:rsidRPr="00400891">
              <w:rPr>
                <w:i/>
                <w:iCs/>
                <w:sz w:val="15"/>
                <w:szCs w:val="15"/>
              </w:rPr>
              <w:t>or each compound, the highest mean value reported across</w:t>
            </w:r>
            <w:r w:rsidR="00265FE1" w:rsidRPr="00400891">
              <w:rPr>
                <w:i/>
                <w:iCs/>
                <w:sz w:val="15"/>
                <w:szCs w:val="15"/>
              </w:rPr>
              <w:t xml:space="preserve"> any</w:t>
            </w:r>
            <w:r w:rsidR="007F213B" w:rsidRPr="00400891">
              <w:rPr>
                <w:i/>
                <w:iCs/>
                <w:sz w:val="15"/>
                <w:szCs w:val="15"/>
              </w:rPr>
              <w:t xml:space="preserve"> cohort </w:t>
            </w:r>
            <w:r w:rsidR="00907B58" w:rsidRPr="00400891">
              <w:rPr>
                <w:i/>
                <w:iCs/>
                <w:sz w:val="15"/>
                <w:szCs w:val="15"/>
              </w:rPr>
              <w:t>or</w:t>
            </w:r>
            <w:r w:rsidR="007F213B" w:rsidRPr="00400891">
              <w:rPr>
                <w:i/>
                <w:iCs/>
                <w:sz w:val="15"/>
                <w:szCs w:val="15"/>
              </w:rPr>
              <w:t xml:space="preserve"> </w:t>
            </w:r>
            <w:r w:rsidR="00907B58" w:rsidRPr="00400891">
              <w:rPr>
                <w:i/>
                <w:iCs/>
                <w:sz w:val="15"/>
                <w:szCs w:val="15"/>
              </w:rPr>
              <w:t>cohort</w:t>
            </w:r>
            <w:r w:rsidR="0003784C" w:rsidRPr="00400891">
              <w:rPr>
                <w:i/>
                <w:iCs/>
                <w:sz w:val="15"/>
                <w:szCs w:val="15"/>
              </w:rPr>
              <w:t>-</w:t>
            </w:r>
            <w:r w:rsidR="007F213B" w:rsidRPr="00400891">
              <w:rPr>
                <w:i/>
                <w:iCs/>
                <w:sz w:val="15"/>
                <w:szCs w:val="15"/>
              </w:rPr>
              <w:t>tissue depot</w:t>
            </w:r>
            <w:r w:rsidR="0003784C" w:rsidRPr="00400891">
              <w:rPr>
                <w:i/>
                <w:iCs/>
                <w:sz w:val="15"/>
                <w:szCs w:val="15"/>
              </w:rPr>
              <w:t xml:space="preserve"> combination</w:t>
            </w:r>
            <w:r w:rsidR="007F213B" w:rsidRPr="00400891">
              <w:rPr>
                <w:i/>
                <w:iCs/>
                <w:sz w:val="15"/>
                <w:szCs w:val="15"/>
              </w:rPr>
              <w:t xml:space="preserve"> is presented.</w:t>
            </w:r>
          </w:p>
          <w:p w14:paraId="5AC2B344" w14:textId="6AC09E90" w:rsidR="001067D9" w:rsidRPr="00400891" w:rsidRDefault="009D42B4" w:rsidP="009D42B4">
            <w:pPr>
              <w:rPr>
                <w:i/>
                <w:iCs/>
                <w:color w:val="000000"/>
                <w:sz w:val="15"/>
                <w:szCs w:val="15"/>
              </w:rPr>
            </w:pPr>
            <w:r w:rsidRPr="00400891">
              <w:rPr>
                <w:i/>
                <w:iCs/>
                <w:color w:val="000000"/>
                <w:sz w:val="15"/>
                <w:szCs w:val="15"/>
              </w:rPr>
              <w:t>‡</w:t>
            </w:r>
            <w:r w:rsidR="00F94460" w:rsidRPr="00400891">
              <w:rPr>
                <w:i/>
                <w:iCs/>
                <w:color w:val="000000"/>
                <w:sz w:val="15"/>
                <w:szCs w:val="15"/>
              </w:rPr>
              <w:t xml:space="preserve">- </w:t>
            </w:r>
            <w:r w:rsidR="00F56377" w:rsidRPr="00400891">
              <w:rPr>
                <w:i/>
                <w:iCs/>
                <w:color w:val="000000"/>
                <w:sz w:val="15"/>
                <w:szCs w:val="15"/>
              </w:rPr>
              <w:t>Some</w:t>
            </w:r>
            <w:r w:rsidR="005630B9" w:rsidRPr="00400891">
              <w:rPr>
                <w:i/>
                <w:iCs/>
                <w:color w:val="000000"/>
                <w:sz w:val="15"/>
                <w:szCs w:val="15"/>
              </w:rPr>
              <w:t xml:space="preserve"> </w:t>
            </w:r>
            <w:r w:rsidR="002734EF" w:rsidRPr="00400891">
              <w:rPr>
                <w:i/>
                <w:iCs/>
                <w:color w:val="000000"/>
                <w:sz w:val="15"/>
                <w:szCs w:val="15"/>
              </w:rPr>
              <w:t xml:space="preserve">urine or plasma </w:t>
            </w:r>
            <w:r w:rsidR="005630B9" w:rsidRPr="00400891">
              <w:rPr>
                <w:i/>
                <w:iCs/>
                <w:color w:val="000000"/>
                <w:sz w:val="15"/>
                <w:szCs w:val="15"/>
              </w:rPr>
              <w:t xml:space="preserve">values </w:t>
            </w:r>
            <w:r w:rsidR="000B1120" w:rsidRPr="00400891">
              <w:rPr>
                <w:i/>
                <w:iCs/>
                <w:color w:val="000000"/>
                <w:sz w:val="15"/>
                <w:szCs w:val="15"/>
              </w:rPr>
              <w:t xml:space="preserve">are </w:t>
            </w:r>
            <w:r w:rsidR="00F56377" w:rsidRPr="00400891">
              <w:rPr>
                <w:i/>
                <w:iCs/>
                <w:color w:val="000000"/>
                <w:sz w:val="15"/>
                <w:szCs w:val="15"/>
              </w:rPr>
              <w:t>derived</w:t>
            </w:r>
            <w:r w:rsidR="005630B9" w:rsidRPr="00400891">
              <w:rPr>
                <w:i/>
                <w:iCs/>
                <w:color w:val="000000"/>
                <w:sz w:val="15"/>
                <w:szCs w:val="15"/>
              </w:rPr>
              <w:t xml:space="preserve"> from the CDC’s Biomonitoring Data Tables for Environmental Chemicals,</w:t>
            </w:r>
            <w:r w:rsidR="0054610D" w:rsidRPr="00400891">
              <w:rPr>
                <w:i/>
                <w:iCs/>
                <w:color w:val="000000"/>
                <w:sz w:val="15"/>
                <w:szCs w:val="15"/>
              </w:rPr>
              <w:fldChar w:fldCharType="begin"/>
            </w:r>
            <w:r w:rsidR="0054610D" w:rsidRPr="00400891">
              <w:rPr>
                <w:i/>
                <w:iCs/>
                <w:color w:val="000000"/>
                <w:sz w:val="15"/>
                <w:szCs w:val="15"/>
              </w:rPr>
              <w:instrText xml:space="preserve"> ADDIN ZOTERO_ITEM CSL_CITATION {"citationID":"NZOCB37L","properties":{"unsorted":false,"formattedCitation":"\\super 14\\nosupersub{}","plainCitation":"14","noteIndex":0},"citationItems":[{"id":11099,"uris":["http://zotero.org/users/10926678/items/2MFYKVX7"],"itemData":{"id":11099,"type":"webpage","abstract":"A series of ongoing assessments of U.S. population exposure to environmental chemicals","language":"en-us","title":"Biomonitoring Data Tables for Environmental Chemicals | CDC","URL":"https://www.cdc.gov/exposurereport/data_tables.html","accessed":{"date-parts":[["2025",5,22]]},"issued":{"date-parts":[["2024",7,11]]}},"locator":null,"label":null,"suppress-author":null,"prefix":null,"suffix":null}],"schema":"https://github.com/citation-style-language/schema/raw/master/csl-citation.json"} </w:instrText>
            </w:r>
            <w:r w:rsidR="0054610D" w:rsidRPr="00400891">
              <w:rPr>
                <w:i/>
                <w:iCs/>
                <w:color w:val="000000"/>
                <w:sz w:val="15"/>
                <w:szCs w:val="15"/>
              </w:rPr>
              <w:fldChar w:fldCharType="separate"/>
            </w:r>
            <w:r w:rsidR="0054610D" w:rsidRPr="00400891">
              <w:rPr>
                <w:i/>
                <w:iCs/>
                <w:color w:val="000000"/>
                <w:sz w:val="15"/>
                <w:szCs w:val="22"/>
                <w:vertAlign w:val="superscript"/>
                <w14:ligatures w14:val="standardContextual"/>
              </w:rPr>
              <w:t>14</w:t>
            </w:r>
            <w:r w:rsidR="0054610D" w:rsidRPr="00400891">
              <w:rPr>
                <w:i/>
                <w:iCs/>
                <w:color w:val="000000"/>
                <w:sz w:val="15"/>
                <w:szCs w:val="15"/>
              </w:rPr>
              <w:fldChar w:fldCharType="end"/>
            </w:r>
            <w:r w:rsidR="005630B9" w:rsidRPr="00400891">
              <w:rPr>
                <w:i/>
                <w:iCs/>
                <w:color w:val="000000"/>
                <w:sz w:val="15"/>
                <w:szCs w:val="15"/>
              </w:rPr>
              <w:t xml:space="preserve"> which </w:t>
            </w:r>
            <w:r w:rsidR="00F56377" w:rsidRPr="00400891">
              <w:rPr>
                <w:i/>
                <w:iCs/>
                <w:color w:val="000000"/>
                <w:sz w:val="15"/>
                <w:szCs w:val="15"/>
              </w:rPr>
              <w:t>is based on data</w:t>
            </w:r>
            <w:r w:rsidR="000B1120" w:rsidRPr="00400891">
              <w:rPr>
                <w:i/>
                <w:iCs/>
                <w:color w:val="000000"/>
                <w:sz w:val="15"/>
                <w:szCs w:val="15"/>
              </w:rPr>
              <w:t xml:space="preserve"> from NHANES</w:t>
            </w:r>
            <w:r w:rsidR="00FC4761" w:rsidRPr="00400891">
              <w:rPr>
                <w:i/>
                <w:iCs/>
                <w:color w:val="000000"/>
                <w:sz w:val="15"/>
                <w:szCs w:val="15"/>
              </w:rPr>
              <w:t xml:space="preserve"> cohorts</w:t>
            </w:r>
            <w:r w:rsidR="000C14EE" w:rsidRPr="00400891">
              <w:rPr>
                <w:i/>
                <w:iCs/>
                <w:color w:val="000000"/>
                <w:sz w:val="15"/>
                <w:szCs w:val="15"/>
              </w:rPr>
              <w:t xml:space="preserve">. </w:t>
            </w:r>
            <w:r w:rsidR="001D2F04" w:rsidRPr="00400891">
              <w:rPr>
                <w:i/>
                <w:iCs/>
                <w:color w:val="000000"/>
                <w:sz w:val="15"/>
                <w:szCs w:val="15"/>
              </w:rPr>
              <w:t>In the cases where compounds had data listed from multiple cohorts</w:t>
            </w:r>
            <w:r w:rsidR="00FC4761" w:rsidRPr="00400891">
              <w:rPr>
                <w:i/>
                <w:iCs/>
                <w:color w:val="000000"/>
                <w:sz w:val="15"/>
                <w:szCs w:val="15"/>
              </w:rPr>
              <w:t xml:space="preserve">, the maximum </w:t>
            </w:r>
            <w:r w:rsidR="00D46DEC" w:rsidRPr="00400891">
              <w:rPr>
                <w:i/>
                <w:iCs/>
                <w:color w:val="000000"/>
                <w:sz w:val="15"/>
                <w:szCs w:val="15"/>
              </w:rPr>
              <w:t>geometric mean</w:t>
            </w:r>
            <w:r w:rsidR="00FC4761" w:rsidRPr="00400891">
              <w:rPr>
                <w:i/>
                <w:iCs/>
                <w:color w:val="000000"/>
                <w:sz w:val="15"/>
                <w:szCs w:val="15"/>
              </w:rPr>
              <w:t xml:space="preserve"> across any given cohort is</w:t>
            </w:r>
            <w:r w:rsidR="001D2F04" w:rsidRPr="00400891">
              <w:rPr>
                <w:i/>
                <w:iCs/>
                <w:color w:val="000000"/>
                <w:sz w:val="15"/>
                <w:szCs w:val="15"/>
              </w:rPr>
              <w:t xml:space="preserve"> listed.</w:t>
            </w:r>
          </w:p>
          <w:p w14:paraId="6D0D2723" w14:textId="4576264A" w:rsidR="001067D9" w:rsidRPr="00400891" w:rsidRDefault="009D42B4" w:rsidP="009D42B4">
            <w:pPr>
              <w:rPr>
                <w:i/>
                <w:iCs/>
                <w:color w:val="000000"/>
                <w:sz w:val="15"/>
                <w:szCs w:val="15"/>
              </w:rPr>
            </w:pPr>
            <w:r w:rsidRPr="00400891">
              <w:rPr>
                <w:i/>
                <w:iCs/>
                <w:color w:val="000000"/>
                <w:sz w:val="15"/>
                <w:szCs w:val="15"/>
              </w:rPr>
              <w:t>§</w:t>
            </w:r>
            <w:r w:rsidR="00F94460" w:rsidRPr="00400891">
              <w:rPr>
                <w:i/>
                <w:iCs/>
                <w:color w:val="000000"/>
                <w:sz w:val="15"/>
                <w:szCs w:val="15"/>
              </w:rPr>
              <w:t xml:space="preserve">- </w:t>
            </w:r>
            <w:r w:rsidR="008A6D61" w:rsidRPr="00400891">
              <w:rPr>
                <w:i/>
                <w:iCs/>
                <w:color w:val="000000"/>
                <w:sz w:val="15"/>
                <w:szCs w:val="15"/>
              </w:rPr>
              <w:t xml:space="preserve">Measurements were listed for both smokers and non-smokers. </w:t>
            </w:r>
            <w:r w:rsidR="000B4EAF" w:rsidRPr="00400891">
              <w:rPr>
                <w:i/>
                <w:iCs/>
                <w:color w:val="000000"/>
                <w:sz w:val="15"/>
                <w:szCs w:val="15"/>
              </w:rPr>
              <w:t>All values listed are derived from smokers, which had the highest values for all these chemicals.</w:t>
            </w:r>
          </w:p>
          <w:p w14:paraId="2F3EA393" w14:textId="5946B7AA" w:rsidR="006F5F3E" w:rsidRPr="00400891" w:rsidRDefault="009D42B4" w:rsidP="009D42B4">
            <w:pPr>
              <w:rPr>
                <w:i/>
                <w:iCs/>
                <w:sz w:val="15"/>
                <w:szCs w:val="15"/>
              </w:rPr>
            </w:pPr>
            <w:r w:rsidRPr="00400891">
              <w:rPr>
                <w:i/>
                <w:iCs/>
                <w:sz w:val="15"/>
                <w:szCs w:val="15"/>
              </w:rPr>
              <w:t>‖</w:t>
            </w:r>
            <w:r w:rsidR="001067D9" w:rsidRPr="00400891">
              <w:rPr>
                <w:i/>
                <w:iCs/>
                <w:sz w:val="15"/>
                <w:szCs w:val="15"/>
              </w:rPr>
              <w:t xml:space="preserve">- </w:t>
            </w:r>
            <w:r w:rsidR="00F94460" w:rsidRPr="00400891">
              <w:rPr>
                <w:i/>
                <w:iCs/>
                <w:sz w:val="15"/>
                <w:szCs w:val="15"/>
              </w:rPr>
              <w:t>Measured in a</w:t>
            </w:r>
            <w:r w:rsidR="00FE2874" w:rsidRPr="00400891">
              <w:rPr>
                <w:i/>
                <w:iCs/>
                <w:sz w:val="15"/>
                <w:szCs w:val="15"/>
              </w:rPr>
              <w:t xml:space="preserve"> cohort with </w:t>
            </w:r>
            <w:r w:rsidR="00400891" w:rsidRPr="00400891">
              <w:rPr>
                <w:i/>
                <w:iCs/>
                <w:sz w:val="15"/>
                <w:szCs w:val="15"/>
              </w:rPr>
              <w:t xml:space="preserve">known </w:t>
            </w:r>
            <w:r w:rsidR="00FE2874" w:rsidRPr="00400891">
              <w:rPr>
                <w:i/>
                <w:iCs/>
                <w:sz w:val="15"/>
                <w:szCs w:val="15"/>
              </w:rPr>
              <w:t>occupational exposure</w:t>
            </w:r>
            <w:r w:rsidR="00800F1E" w:rsidRPr="00400891">
              <w:rPr>
                <w:i/>
                <w:iCs/>
                <w:sz w:val="15"/>
                <w:szCs w:val="15"/>
              </w:rPr>
              <w:t>.</w:t>
            </w:r>
            <w:r w:rsidR="005C742A" w:rsidRPr="00400891">
              <w:rPr>
                <w:i/>
                <w:iCs/>
                <w:sz w:val="15"/>
                <w:szCs w:val="15"/>
              </w:rPr>
              <w:fldChar w:fldCharType="begin"/>
            </w:r>
            <w:r w:rsidR="008A6D61" w:rsidRPr="00400891">
              <w:rPr>
                <w:i/>
                <w:iCs/>
                <w:sz w:val="15"/>
                <w:szCs w:val="15"/>
              </w:rPr>
              <w:instrText xml:space="preserve"> ADDIN ZOTERO_ITEM CSL_CITATION {"citationID":"m7CpAeAO","properties":{"unsorted":false,"formattedCitation":"\\super 15\\nosupersub{}","plainCitation":"15","noteIndex":0},"citationItems":[{"id":11098,"uris":["http://zotero.org/users/10926678/items/3VB3LHJX"],"itemData":{"id":11098,"type":"article-journal","container-title":"Analytical Biochemistry","DOI":"10.1006/abio.1996.0070","ISSN":"00032697","issue":"2","journalAbbreviation":"Analytical Biochemistry","language":"en","license":"https://www.elsevier.com/tdm/userlicense/1.0/","page":"183-189","source":"DOI.org (Crossref)","title":"Determination of Benzidine,N-Acetylbenzidine, andN,N′-Diacetylbenzidine in Human Urine by Capillary Gas Chromatography/Negative Ion Chemical Ionization Mass Spectrometry","volume":"234","author":[{"family":"Hsu","given":"F-F."},{"family":"Lakshmi","given":"V."},{"family":"Rothman","given":"N."},{"family":"Bhatnager","given":"V.K."},{"family":"Hayes","given":"R.B."},{"family":"Kashyap","given":"R."},{"family":"Parikh","given":"D.J."},{"family":"Kashyap","given":"S.K."},{"family":"Turk","given":"J."},{"family":"Zenser","given":"T."},{"family":"Davis","given":"B."}],"issued":{"date-parts":[["1996",2]]}},"locator":null,"label":null,"suppress-author":null,"prefix":null,"suffix":null}],"schema":"https://github.com/citation-style-language/schema/raw/master/csl-citation.json"} </w:instrText>
            </w:r>
            <w:r w:rsidR="005C742A" w:rsidRPr="00400891">
              <w:rPr>
                <w:i/>
                <w:iCs/>
                <w:sz w:val="15"/>
                <w:szCs w:val="15"/>
              </w:rPr>
              <w:fldChar w:fldCharType="separate"/>
            </w:r>
            <w:r w:rsidR="008A6D61" w:rsidRPr="00400891">
              <w:rPr>
                <w:rFonts w:eastAsiaTheme="minorHAnsi"/>
                <w:i/>
                <w:iCs/>
                <w:sz w:val="15"/>
                <w:szCs w:val="22"/>
                <w:vertAlign w:val="superscript"/>
                <w14:ligatures w14:val="standardContextual"/>
              </w:rPr>
              <w:t>15</w:t>
            </w:r>
            <w:r w:rsidR="005C742A" w:rsidRPr="00400891">
              <w:rPr>
                <w:i/>
                <w:iCs/>
                <w:sz w:val="15"/>
                <w:szCs w:val="15"/>
              </w:rPr>
              <w:fldChar w:fldCharType="end"/>
            </w:r>
            <w:r w:rsidR="00800F1E" w:rsidRPr="00400891">
              <w:rPr>
                <w:i/>
                <w:iCs/>
                <w:sz w:val="15"/>
                <w:szCs w:val="15"/>
              </w:rPr>
              <w:t xml:space="preserve"> For this cohort, a range was listed from 0.1 PPB to 37 PPB; however, the maximum value of 37</w:t>
            </w:r>
            <w:r w:rsidR="00400891" w:rsidRPr="00400891">
              <w:rPr>
                <w:i/>
                <w:iCs/>
                <w:sz w:val="15"/>
                <w:szCs w:val="15"/>
              </w:rPr>
              <w:t xml:space="preserve"> PPB</w:t>
            </w:r>
            <w:r w:rsidR="00800F1E" w:rsidRPr="00400891">
              <w:rPr>
                <w:i/>
                <w:iCs/>
                <w:sz w:val="15"/>
                <w:szCs w:val="15"/>
              </w:rPr>
              <w:t xml:space="preserve"> is presented in the table.</w:t>
            </w:r>
          </w:p>
          <w:p w14:paraId="22203FE3" w14:textId="732BB9A9" w:rsidR="009D42B4" w:rsidRPr="00BD142E" w:rsidRDefault="00D65EC6" w:rsidP="00BD142E">
            <w:pPr>
              <w:rPr>
                <w:i/>
                <w:iCs/>
                <w:sz w:val="16"/>
                <w:szCs w:val="16"/>
              </w:rPr>
            </w:pPr>
            <w:proofErr w:type="spellStart"/>
            <w:proofErr w:type="gramStart"/>
            <w:r w:rsidRPr="00400891">
              <w:rPr>
                <w:i/>
                <w:iCs/>
                <w:sz w:val="15"/>
                <w:szCs w:val="15"/>
              </w:rPr>
              <w:t>Abbreviations:</w:t>
            </w:r>
            <w:r w:rsidR="009D42B4" w:rsidRPr="00400891">
              <w:rPr>
                <w:i/>
                <w:iCs/>
                <w:color w:val="000000"/>
                <w:sz w:val="15"/>
                <w:szCs w:val="15"/>
              </w:rPr>
              <w:t>DBahA</w:t>
            </w:r>
            <w:proofErr w:type="spellEnd"/>
            <w:proofErr w:type="gramEnd"/>
            <w:r w:rsidR="009D42B4" w:rsidRPr="00400891">
              <w:rPr>
                <w:i/>
                <w:iCs/>
                <w:color w:val="000000"/>
                <w:sz w:val="15"/>
                <w:szCs w:val="15"/>
              </w:rPr>
              <w:t xml:space="preserve"> = </w:t>
            </w:r>
            <w:proofErr w:type="spellStart"/>
            <w:r w:rsidR="009D42B4" w:rsidRPr="00400891">
              <w:rPr>
                <w:i/>
                <w:iCs/>
                <w:color w:val="000000"/>
                <w:sz w:val="15"/>
                <w:szCs w:val="15"/>
              </w:rPr>
              <w:t>Dibenz</w:t>
            </w:r>
            <w:proofErr w:type="spellEnd"/>
            <w:r w:rsidR="009D42B4" w:rsidRPr="00400891">
              <w:rPr>
                <w:i/>
                <w:iCs/>
                <w:color w:val="000000"/>
                <w:sz w:val="15"/>
                <w:szCs w:val="15"/>
              </w:rPr>
              <w:t>(</w:t>
            </w:r>
            <w:proofErr w:type="spellStart"/>
            <w:proofErr w:type="gramStart"/>
            <w:r w:rsidR="009D42B4" w:rsidRPr="00400891">
              <w:rPr>
                <w:i/>
                <w:iCs/>
                <w:color w:val="000000"/>
                <w:sz w:val="15"/>
                <w:szCs w:val="15"/>
              </w:rPr>
              <w:t>a,h</w:t>
            </w:r>
            <w:proofErr w:type="spellEnd"/>
            <w:proofErr w:type="gramEnd"/>
            <w:r w:rsidR="009D42B4" w:rsidRPr="00400891">
              <w:rPr>
                <w:i/>
                <w:iCs/>
                <w:color w:val="000000"/>
                <w:sz w:val="15"/>
                <w:szCs w:val="15"/>
              </w:rPr>
              <w:t>)anthracene;</w:t>
            </w:r>
            <w:r w:rsidR="000B1120" w:rsidRPr="00400891">
              <w:rPr>
                <w:i/>
                <w:iCs/>
                <w:color w:val="000000"/>
                <w:sz w:val="15"/>
                <w:szCs w:val="15"/>
              </w:rPr>
              <w:t xml:space="preserve"> CDC = </w:t>
            </w:r>
            <w:r w:rsidR="0054610D" w:rsidRPr="00400891">
              <w:rPr>
                <w:i/>
                <w:iCs/>
                <w:color w:val="000000"/>
                <w:sz w:val="15"/>
                <w:szCs w:val="15"/>
              </w:rPr>
              <w:t>Centers for Disease Control and Prevention</w:t>
            </w:r>
            <w:r w:rsidR="000B1120" w:rsidRPr="00400891">
              <w:rPr>
                <w:i/>
                <w:iCs/>
                <w:color w:val="000000"/>
                <w:sz w:val="15"/>
                <w:szCs w:val="15"/>
              </w:rPr>
              <w:t>;</w:t>
            </w:r>
            <w:r w:rsidR="009D42B4" w:rsidRPr="00400891">
              <w:rPr>
                <w:i/>
                <w:iCs/>
                <w:color w:val="000000"/>
                <w:sz w:val="15"/>
                <w:szCs w:val="15"/>
              </w:rPr>
              <w:t xml:space="preserve"> </w:t>
            </w:r>
            <w:r w:rsidR="00D049BE" w:rsidRPr="00400891">
              <w:rPr>
                <w:i/>
                <w:iCs/>
                <w:color w:val="000000"/>
                <w:sz w:val="15"/>
                <w:szCs w:val="15"/>
              </w:rPr>
              <w:t>LOD =</w:t>
            </w:r>
            <w:r w:rsidR="00506A1A" w:rsidRPr="00400891">
              <w:rPr>
                <w:i/>
                <w:iCs/>
                <w:color w:val="000000"/>
                <w:sz w:val="15"/>
                <w:szCs w:val="15"/>
              </w:rPr>
              <w:t xml:space="preserve"> limit of detection;</w:t>
            </w:r>
            <w:r w:rsidR="00D049BE" w:rsidRPr="00400891">
              <w:rPr>
                <w:i/>
                <w:iCs/>
                <w:color w:val="000000"/>
                <w:sz w:val="15"/>
                <w:szCs w:val="15"/>
              </w:rPr>
              <w:t xml:space="preserve"> </w:t>
            </w:r>
            <w:r w:rsidR="0054610D" w:rsidRPr="00400891">
              <w:rPr>
                <w:i/>
                <w:iCs/>
                <w:color w:val="000000"/>
                <w:sz w:val="15"/>
                <w:szCs w:val="15"/>
              </w:rPr>
              <w:t xml:space="preserve">NHANES = National Health and Nutrition Examination </w:t>
            </w:r>
            <w:proofErr w:type="spellStart"/>
            <w:r w:rsidR="0054610D" w:rsidRPr="00400891">
              <w:rPr>
                <w:i/>
                <w:iCs/>
                <w:color w:val="000000"/>
                <w:sz w:val="15"/>
                <w:szCs w:val="15"/>
              </w:rPr>
              <w:t xml:space="preserve">Survey; </w:t>
            </w:r>
            <w:proofErr w:type="spellEnd"/>
            <w:r w:rsidR="009D42B4" w:rsidRPr="00400891">
              <w:rPr>
                <w:i/>
                <w:iCs/>
                <w:color w:val="000000"/>
                <w:sz w:val="15"/>
                <w:szCs w:val="15"/>
              </w:rPr>
              <w:t>PAH = polycyclic aromatic hydrocarbon, PCB</w:t>
            </w:r>
            <w:r w:rsidR="00D049BE" w:rsidRPr="00400891">
              <w:rPr>
                <w:i/>
                <w:iCs/>
                <w:color w:val="000000"/>
                <w:sz w:val="15"/>
                <w:szCs w:val="15"/>
              </w:rPr>
              <w:t xml:space="preserve"> = </w:t>
            </w:r>
            <w:r w:rsidR="0057290B" w:rsidRPr="00400891">
              <w:rPr>
                <w:i/>
                <w:iCs/>
                <w:color w:val="000000"/>
                <w:sz w:val="15"/>
                <w:szCs w:val="15"/>
              </w:rPr>
              <w:t>p</w:t>
            </w:r>
            <w:r w:rsidR="00D049BE" w:rsidRPr="00400891">
              <w:rPr>
                <w:i/>
                <w:iCs/>
                <w:color w:val="000000"/>
                <w:sz w:val="15"/>
                <w:szCs w:val="15"/>
              </w:rPr>
              <w:t xml:space="preserve">olychlorinated </w:t>
            </w:r>
            <w:r w:rsidR="0057290B" w:rsidRPr="00400891">
              <w:rPr>
                <w:i/>
                <w:iCs/>
                <w:color w:val="000000"/>
                <w:sz w:val="15"/>
                <w:szCs w:val="15"/>
              </w:rPr>
              <w:t>b</w:t>
            </w:r>
            <w:r w:rsidR="00D049BE" w:rsidRPr="00400891">
              <w:rPr>
                <w:i/>
                <w:iCs/>
                <w:color w:val="000000"/>
                <w:sz w:val="15"/>
                <w:szCs w:val="15"/>
              </w:rPr>
              <w:t>iphenyl</w:t>
            </w:r>
            <w:r w:rsidR="0057290B" w:rsidRPr="00400891">
              <w:rPr>
                <w:i/>
                <w:iCs/>
                <w:color w:val="000000"/>
                <w:sz w:val="15"/>
                <w:szCs w:val="15"/>
              </w:rPr>
              <w:t>; PPB = parts per billion</w:t>
            </w:r>
          </w:p>
        </w:tc>
      </w:tr>
    </w:tbl>
    <w:p w14:paraId="54E260F4" w14:textId="6F980F4E" w:rsidR="008A306A" w:rsidRPr="0083184D" w:rsidRDefault="008A306A" w:rsidP="008A306A">
      <w:pPr>
        <w:spacing w:after="160" w:line="480" w:lineRule="auto"/>
        <w:rPr>
          <w:b/>
          <w:bCs/>
          <w:i/>
          <w:iCs/>
          <w:sz w:val="16"/>
          <w:szCs w:val="16"/>
        </w:rPr>
      </w:pPr>
    </w:p>
    <w:p w14:paraId="1DB195E7" w14:textId="77777777" w:rsidR="008D4E83" w:rsidRDefault="008D4E83" w:rsidP="008A306A">
      <w:pPr>
        <w:spacing w:after="160" w:line="480" w:lineRule="auto"/>
        <w:rPr>
          <w:b/>
          <w:bCs/>
          <w:i/>
          <w:iCs/>
        </w:rPr>
      </w:pPr>
    </w:p>
    <w:p w14:paraId="6C8EA667" w14:textId="2D26A0B9" w:rsidR="002304E2" w:rsidRDefault="002304E2" w:rsidP="005145FD">
      <w:pPr>
        <w:rPr>
          <w:rFonts w:ascii="Aptos Narrow" w:hAnsi="Aptos Narrow"/>
          <w:color w:val="000000"/>
        </w:rPr>
      </w:pPr>
    </w:p>
    <w:p w14:paraId="42DA5116" w14:textId="77777777" w:rsidR="00400891" w:rsidRDefault="00400891" w:rsidP="00090AF4">
      <w:pPr>
        <w:spacing w:after="160"/>
        <w:rPr>
          <w:rFonts w:ascii="Aptos Narrow" w:hAnsi="Aptos Narrow"/>
          <w:color w:val="000000"/>
        </w:rPr>
      </w:pPr>
    </w:p>
    <w:p w14:paraId="7EF1A835" w14:textId="77777777" w:rsidR="00400891" w:rsidRDefault="00400891" w:rsidP="00090AF4">
      <w:pPr>
        <w:spacing w:after="160"/>
        <w:rPr>
          <w:rFonts w:ascii="Aptos Narrow" w:hAnsi="Aptos Narrow"/>
          <w:color w:val="000000"/>
        </w:rPr>
      </w:pPr>
    </w:p>
    <w:p w14:paraId="7A75ACF9" w14:textId="77777777" w:rsidR="00400891" w:rsidRDefault="00400891" w:rsidP="00090AF4">
      <w:pPr>
        <w:spacing w:after="160"/>
        <w:rPr>
          <w:rFonts w:ascii="Aptos Narrow" w:hAnsi="Aptos Narrow"/>
          <w:color w:val="000000"/>
        </w:rPr>
      </w:pPr>
    </w:p>
    <w:p w14:paraId="72687E59" w14:textId="17CEFABC" w:rsidR="00267EFE" w:rsidRPr="008A306A" w:rsidRDefault="00BF595C" w:rsidP="00090AF4">
      <w:pPr>
        <w:spacing w:after="160"/>
      </w:pPr>
      <w:r w:rsidRPr="008A306A">
        <w:rPr>
          <w:b/>
          <w:bCs/>
        </w:rPr>
        <w:t>REFERENCES</w:t>
      </w:r>
    </w:p>
    <w:p w14:paraId="3ABA5D01" w14:textId="77777777" w:rsidR="008A6D61" w:rsidRPr="008A6D61" w:rsidRDefault="00EC4017" w:rsidP="008A6D61">
      <w:pPr>
        <w:pStyle w:val="Bibliography"/>
        <w:rPr>
          <w:rFonts w:cs="Times New Roman"/>
        </w:rPr>
      </w:pPr>
      <w:r w:rsidRPr="008A306A">
        <w:fldChar w:fldCharType="begin"/>
      </w:r>
      <w:r w:rsidR="00D15121" w:rsidRPr="008A306A">
        <w:instrText xml:space="preserve"> ADDIN ZOTERO_BIBL {"uncited":[],"omitted":[],"custom":[]} CSL_BIBLIOGRAPHY </w:instrText>
      </w:r>
      <w:r w:rsidRPr="008A306A">
        <w:fldChar w:fldCharType="separate"/>
      </w:r>
      <w:r w:rsidR="008A6D61" w:rsidRPr="008A6D61">
        <w:rPr>
          <w:rFonts w:cs="Times New Roman"/>
        </w:rPr>
        <w:t>1</w:t>
      </w:r>
      <w:r w:rsidR="008A6D61" w:rsidRPr="008A6D61">
        <w:rPr>
          <w:rFonts w:cs="Times New Roman"/>
        </w:rPr>
        <w:tab/>
        <w:t xml:space="preserve">Hu X, Walker DI, Liang Y, </w:t>
      </w:r>
      <w:r w:rsidR="008A6D61" w:rsidRPr="008A6D61">
        <w:rPr>
          <w:rFonts w:cs="Times New Roman"/>
          <w:i/>
          <w:iCs/>
        </w:rPr>
        <w:t>et al.</w:t>
      </w:r>
      <w:r w:rsidR="008A6D61" w:rsidRPr="008A6D61">
        <w:rPr>
          <w:rFonts w:cs="Times New Roman"/>
        </w:rPr>
        <w:t xml:space="preserve"> A scalable workflow to characterize the human exposome. </w:t>
      </w:r>
      <w:r w:rsidR="008A6D61" w:rsidRPr="008A6D61">
        <w:rPr>
          <w:rFonts w:cs="Times New Roman"/>
          <w:i/>
          <w:iCs/>
        </w:rPr>
        <w:t>Nat Commun</w:t>
      </w:r>
      <w:r w:rsidR="008A6D61" w:rsidRPr="008A6D61">
        <w:rPr>
          <w:rFonts w:cs="Times New Roman"/>
        </w:rPr>
        <w:t xml:space="preserve"> 2021; </w:t>
      </w:r>
      <w:r w:rsidR="008A6D61" w:rsidRPr="008A6D61">
        <w:rPr>
          <w:rFonts w:cs="Times New Roman"/>
          <w:b/>
          <w:bCs/>
        </w:rPr>
        <w:t>12</w:t>
      </w:r>
      <w:r w:rsidR="008A6D61" w:rsidRPr="008A6D61">
        <w:rPr>
          <w:rFonts w:cs="Times New Roman"/>
        </w:rPr>
        <w:t>: 5575.</w:t>
      </w:r>
    </w:p>
    <w:p w14:paraId="1A8ECF80" w14:textId="77777777" w:rsidR="008A6D61" w:rsidRPr="008A6D61" w:rsidRDefault="008A6D61" w:rsidP="008A6D61">
      <w:pPr>
        <w:pStyle w:val="Bibliography"/>
        <w:rPr>
          <w:rFonts w:cs="Times New Roman"/>
        </w:rPr>
      </w:pPr>
      <w:r w:rsidRPr="008A6D61">
        <w:rPr>
          <w:rFonts w:cs="Times New Roman"/>
        </w:rPr>
        <w:t>2</w:t>
      </w:r>
      <w:r w:rsidRPr="008A6D61">
        <w:rPr>
          <w:rFonts w:cs="Times New Roman"/>
        </w:rPr>
        <w:tab/>
        <w:t xml:space="preserve">Go Y-M, Walker DI, Liang Y, </w:t>
      </w:r>
      <w:r w:rsidRPr="008A6D61">
        <w:rPr>
          <w:rFonts w:cs="Times New Roman"/>
          <w:i/>
          <w:iCs/>
        </w:rPr>
        <w:t>et al.</w:t>
      </w:r>
      <w:r w:rsidRPr="008A6D61">
        <w:rPr>
          <w:rFonts w:cs="Times New Roman"/>
        </w:rPr>
        <w:t xml:space="preserve"> Reference Standardization for Mass Spectrometry and High-resolution Metabolomics Applications to Exposome Research. </w:t>
      </w:r>
      <w:proofErr w:type="spellStart"/>
      <w:r w:rsidRPr="008A6D61">
        <w:rPr>
          <w:rFonts w:cs="Times New Roman"/>
          <w:i/>
          <w:iCs/>
        </w:rPr>
        <w:t>Toxicol</w:t>
      </w:r>
      <w:proofErr w:type="spellEnd"/>
      <w:r w:rsidRPr="008A6D61">
        <w:rPr>
          <w:rFonts w:cs="Times New Roman"/>
          <w:i/>
          <w:iCs/>
        </w:rPr>
        <w:t xml:space="preserve"> Sci</w:t>
      </w:r>
      <w:r w:rsidRPr="008A6D61">
        <w:rPr>
          <w:rFonts w:cs="Times New Roman"/>
        </w:rPr>
        <w:t xml:space="preserve"> 2015; </w:t>
      </w:r>
      <w:r w:rsidRPr="008A6D61">
        <w:rPr>
          <w:rFonts w:cs="Times New Roman"/>
          <w:b/>
          <w:bCs/>
        </w:rPr>
        <w:t>148</w:t>
      </w:r>
      <w:r w:rsidRPr="008A6D61">
        <w:rPr>
          <w:rFonts w:cs="Times New Roman"/>
        </w:rPr>
        <w:t>: 531–43.</w:t>
      </w:r>
    </w:p>
    <w:p w14:paraId="73BB16B2" w14:textId="77777777" w:rsidR="008A6D61" w:rsidRPr="008A6D61" w:rsidRDefault="008A6D61" w:rsidP="008A6D61">
      <w:pPr>
        <w:pStyle w:val="Bibliography"/>
        <w:rPr>
          <w:rFonts w:cs="Times New Roman"/>
        </w:rPr>
      </w:pPr>
      <w:r w:rsidRPr="008A6D61">
        <w:rPr>
          <w:rFonts w:cs="Times New Roman"/>
        </w:rPr>
        <w:t>3</w:t>
      </w:r>
      <w:r w:rsidRPr="008A6D61">
        <w:rPr>
          <w:rFonts w:cs="Times New Roman"/>
        </w:rPr>
        <w:tab/>
      </w:r>
      <w:proofErr w:type="spellStart"/>
      <w:r w:rsidRPr="008A6D61">
        <w:rPr>
          <w:rFonts w:cs="Times New Roman"/>
        </w:rPr>
        <w:t>Pluskal</w:t>
      </w:r>
      <w:proofErr w:type="spellEnd"/>
      <w:r w:rsidRPr="008A6D61">
        <w:rPr>
          <w:rFonts w:cs="Times New Roman"/>
        </w:rPr>
        <w:t xml:space="preserve"> T, Castillo S, Villar-Briones A, </w:t>
      </w:r>
      <w:proofErr w:type="spellStart"/>
      <w:r w:rsidRPr="008A6D61">
        <w:rPr>
          <w:rFonts w:cs="Times New Roman"/>
        </w:rPr>
        <w:t>Orešič</w:t>
      </w:r>
      <w:proofErr w:type="spellEnd"/>
      <w:r w:rsidRPr="008A6D61">
        <w:rPr>
          <w:rFonts w:cs="Times New Roman"/>
        </w:rPr>
        <w:t xml:space="preserve"> M. </w:t>
      </w:r>
      <w:proofErr w:type="spellStart"/>
      <w:r w:rsidRPr="008A6D61">
        <w:rPr>
          <w:rFonts w:cs="Times New Roman"/>
        </w:rPr>
        <w:t>MZmine</w:t>
      </w:r>
      <w:proofErr w:type="spellEnd"/>
      <w:r w:rsidRPr="008A6D61">
        <w:rPr>
          <w:rFonts w:cs="Times New Roman"/>
        </w:rPr>
        <w:t xml:space="preserve"> 2: Modular framework for processing, visualizing, and analyzing mass spectrometry-based molecular profile data. </w:t>
      </w:r>
      <w:r w:rsidRPr="008A6D61">
        <w:rPr>
          <w:rFonts w:cs="Times New Roman"/>
          <w:i/>
          <w:iCs/>
        </w:rPr>
        <w:t>BMC Bioinformatics</w:t>
      </w:r>
      <w:r w:rsidRPr="008A6D61">
        <w:rPr>
          <w:rFonts w:cs="Times New Roman"/>
        </w:rPr>
        <w:t xml:space="preserve"> 2010; </w:t>
      </w:r>
      <w:r w:rsidRPr="008A6D61">
        <w:rPr>
          <w:rFonts w:cs="Times New Roman"/>
          <w:b/>
          <w:bCs/>
        </w:rPr>
        <w:t>11</w:t>
      </w:r>
      <w:r w:rsidRPr="008A6D61">
        <w:rPr>
          <w:rFonts w:cs="Times New Roman"/>
        </w:rPr>
        <w:t>: 395.</w:t>
      </w:r>
    </w:p>
    <w:p w14:paraId="6B62A984" w14:textId="77777777" w:rsidR="008A6D61" w:rsidRPr="008A6D61" w:rsidRDefault="008A6D61" w:rsidP="008A6D61">
      <w:pPr>
        <w:pStyle w:val="Bibliography"/>
        <w:rPr>
          <w:rFonts w:cs="Times New Roman"/>
        </w:rPr>
      </w:pPr>
      <w:r w:rsidRPr="008A6D61">
        <w:rPr>
          <w:rFonts w:cs="Times New Roman"/>
        </w:rPr>
        <w:t>4</w:t>
      </w:r>
      <w:r w:rsidRPr="008A6D61">
        <w:rPr>
          <w:rFonts w:cs="Times New Roman"/>
        </w:rPr>
        <w:tab/>
        <w:t xml:space="preserve">Wei R, Wang J, Su M, </w:t>
      </w:r>
      <w:r w:rsidRPr="008A6D61">
        <w:rPr>
          <w:rFonts w:cs="Times New Roman"/>
          <w:i/>
          <w:iCs/>
        </w:rPr>
        <w:t>et al.</w:t>
      </w:r>
      <w:r w:rsidRPr="008A6D61">
        <w:rPr>
          <w:rFonts w:cs="Times New Roman"/>
        </w:rPr>
        <w:t xml:space="preserve"> Missing Value Imputation Approach for Mass Spectrometry-based Metabolomics Data. </w:t>
      </w:r>
      <w:r w:rsidRPr="008A6D61">
        <w:rPr>
          <w:rFonts w:cs="Times New Roman"/>
          <w:i/>
          <w:iCs/>
        </w:rPr>
        <w:t>Sci Rep</w:t>
      </w:r>
      <w:r w:rsidRPr="008A6D61">
        <w:rPr>
          <w:rFonts w:cs="Times New Roman"/>
        </w:rPr>
        <w:t xml:space="preserve"> 2018; </w:t>
      </w:r>
      <w:r w:rsidRPr="008A6D61">
        <w:rPr>
          <w:rFonts w:cs="Times New Roman"/>
          <w:b/>
          <w:bCs/>
        </w:rPr>
        <w:t>8</w:t>
      </w:r>
      <w:r w:rsidRPr="008A6D61">
        <w:rPr>
          <w:rFonts w:cs="Times New Roman"/>
        </w:rPr>
        <w:t>: 663.</w:t>
      </w:r>
    </w:p>
    <w:p w14:paraId="430E1AB9" w14:textId="77777777" w:rsidR="008A6D61" w:rsidRPr="008A6D61" w:rsidRDefault="008A6D61" w:rsidP="008A6D61">
      <w:pPr>
        <w:pStyle w:val="Bibliography"/>
        <w:rPr>
          <w:rFonts w:cs="Times New Roman"/>
        </w:rPr>
      </w:pPr>
      <w:r w:rsidRPr="008A6D61">
        <w:rPr>
          <w:rFonts w:cs="Times New Roman"/>
        </w:rPr>
        <w:t>5</w:t>
      </w:r>
      <w:r w:rsidRPr="008A6D61">
        <w:rPr>
          <w:rFonts w:cs="Times New Roman"/>
        </w:rPr>
        <w:tab/>
        <w:t xml:space="preserve">Wishart D, Arndt D, Pon A, </w:t>
      </w:r>
      <w:r w:rsidRPr="008A6D61">
        <w:rPr>
          <w:rFonts w:cs="Times New Roman"/>
          <w:i/>
          <w:iCs/>
        </w:rPr>
        <w:t>et al.</w:t>
      </w:r>
      <w:r w:rsidRPr="008A6D61">
        <w:rPr>
          <w:rFonts w:cs="Times New Roman"/>
        </w:rPr>
        <w:t xml:space="preserve"> T3DB: the toxic exposome database. </w:t>
      </w:r>
      <w:r w:rsidRPr="008A6D61">
        <w:rPr>
          <w:rFonts w:cs="Times New Roman"/>
          <w:i/>
          <w:iCs/>
        </w:rPr>
        <w:t>Nucleic Acids Res</w:t>
      </w:r>
      <w:r w:rsidRPr="008A6D61">
        <w:rPr>
          <w:rFonts w:cs="Times New Roman"/>
        </w:rPr>
        <w:t xml:space="preserve"> 2015; </w:t>
      </w:r>
      <w:r w:rsidRPr="008A6D61">
        <w:rPr>
          <w:rFonts w:cs="Times New Roman"/>
          <w:b/>
          <w:bCs/>
        </w:rPr>
        <w:t>43</w:t>
      </w:r>
      <w:r w:rsidRPr="008A6D61">
        <w:rPr>
          <w:rFonts w:cs="Times New Roman"/>
        </w:rPr>
        <w:t>: D928–34.</w:t>
      </w:r>
    </w:p>
    <w:p w14:paraId="0F240918" w14:textId="77777777" w:rsidR="008A6D61" w:rsidRPr="008A6D61" w:rsidRDefault="008A6D61" w:rsidP="008A6D61">
      <w:pPr>
        <w:pStyle w:val="Bibliography"/>
        <w:rPr>
          <w:rFonts w:cs="Times New Roman"/>
        </w:rPr>
      </w:pPr>
      <w:r w:rsidRPr="008A6D61">
        <w:rPr>
          <w:rFonts w:cs="Times New Roman"/>
        </w:rPr>
        <w:t>6</w:t>
      </w:r>
      <w:r w:rsidRPr="008A6D61">
        <w:rPr>
          <w:rFonts w:cs="Times New Roman"/>
        </w:rPr>
        <w:tab/>
        <w:t>Agents Classified by the IARC Monographs, Volumes 1–136. https://monographs.iarc.who.int/agents-classified-by-the-iarc (accessed Sept 9, 2024).</w:t>
      </w:r>
    </w:p>
    <w:p w14:paraId="747DA80B" w14:textId="77777777" w:rsidR="008A6D61" w:rsidRPr="008A6D61" w:rsidRDefault="008A6D61" w:rsidP="008A6D61">
      <w:pPr>
        <w:pStyle w:val="Bibliography"/>
        <w:rPr>
          <w:rFonts w:cs="Times New Roman"/>
        </w:rPr>
      </w:pPr>
      <w:r w:rsidRPr="008A6D61">
        <w:rPr>
          <w:rFonts w:cs="Times New Roman"/>
        </w:rPr>
        <w:t>7</w:t>
      </w:r>
      <w:r w:rsidRPr="008A6D61">
        <w:rPr>
          <w:rFonts w:cs="Times New Roman"/>
        </w:rPr>
        <w:tab/>
        <w:t>Andres S, Dulio V. S109 | PARCEDC | List of 7074 potential endocrine disrupting compounds (EDCs) by PARC T4.2. 2024; published online April 8. DOI:10.5281/ZENODO.10944198.</w:t>
      </w:r>
    </w:p>
    <w:p w14:paraId="13A4B565" w14:textId="77777777" w:rsidR="008A6D61" w:rsidRPr="008A6D61" w:rsidRDefault="008A6D61" w:rsidP="008A6D61">
      <w:pPr>
        <w:pStyle w:val="Bibliography"/>
        <w:rPr>
          <w:rFonts w:cs="Times New Roman"/>
        </w:rPr>
      </w:pPr>
      <w:r w:rsidRPr="008A6D61">
        <w:rPr>
          <w:rFonts w:cs="Times New Roman"/>
        </w:rPr>
        <w:t>8</w:t>
      </w:r>
      <w:r w:rsidRPr="008A6D61">
        <w:rPr>
          <w:rFonts w:cs="Times New Roman"/>
        </w:rPr>
        <w:tab/>
      </w:r>
      <w:proofErr w:type="spellStart"/>
      <w:r w:rsidRPr="008A6D61">
        <w:rPr>
          <w:rFonts w:cs="Times New Roman"/>
        </w:rPr>
        <w:t>Djoumbou</w:t>
      </w:r>
      <w:proofErr w:type="spellEnd"/>
      <w:r w:rsidRPr="008A6D61">
        <w:rPr>
          <w:rFonts w:cs="Times New Roman"/>
        </w:rPr>
        <w:t xml:space="preserve"> </w:t>
      </w:r>
      <w:proofErr w:type="spellStart"/>
      <w:r w:rsidRPr="008A6D61">
        <w:rPr>
          <w:rFonts w:cs="Times New Roman"/>
        </w:rPr>
        <w:t>Feunang</w:t>
      </w:r>
      <w:proofErr w:type="spellEnd"/>
      <w:r w:rsidRPr="008A6D61">
        <w:rPr>
          <w:rFonts w:cs="Times New Roman"/>
        </w:rPr>
        <w:t xml:space="preserve"> Y, Eisner R, Knox C, </w:t>
      </w:r>
      <w:r w:rsidRPr="008A6D61">
        <w:rPr>
          <w:rFonts w:cs="Times New Roman"/>
          <w:i/>
          <w:iCs/>
        </w:rPr>
        <w:t>et al.</w:t>
      </w:r>
      <w:r w:rsidRPr="008A6D61">
        <w:rPr>
          <w:rFonts w:cs="Times New Roman"/>
        </w:rPr>
        <w:t xml:space="preserve"> </w:t>
      </w:r>
      <w:proofErr w:type="spellStart"/>
      <w:r w:rsidRPr="008A6D61">
        <w:rPr>
          <w:rFonts w:cs="Times New Roman"/>
        </w:rPr>
        <w:t>ClassyFire</w:t>
      </w:r>
      <w:proofErr w:type="spellEnd"/>
      <w:r w:rsidRPr="008A6D61">
        <w:rPr>
          <w:rFonts w:cs="Times New Roman"/>
        </w:rPr>
        <w:t xml:space="preserve">: automated chemical classification with a comprehensive, computable taxonomy. </w:t>
      </w:r>
      <w:r w:rsidRPr="008A6D61">
        <w:rPr>
          <w:rFonts w:cs="Times New Roman"/>
          <w:i/>
          <w:iCs/>
        </w:rPr>
        <w:t>J Cheminformatics</w:t>
      </w:r>
      <w:r w:rsidRPr="008A6D61">
        <w:rPr>
          <w:rFonts w:cs="Times New Roman"/>
        </w:rPr>
        <w:t xml:space="preserve"> 2016; </w:t>
      </w:r>
      <w:r w:rsidRPr="008A6D61">
        <w:rPr>
          <w:rFonts w:cs="Times New Roman"/>
          <w:b/>
          <w:bCs/>
        </w:rPr>
        <w:t>8</w:t>
      </w:r>
      <w:r w:rsidRPr="008A6D61">
        <w:rPr>
          <w:rFonts w:cs="Times New Roman"/>
        </w:rPr>
        <w:t>: 61.</w:t>
      </w:r>
    </w:p>
    <w:p w14:paraId="30CF9FDC" w14:textId="77777777" w:rsidR="008A6D61" w:rsidRPr="008A6D61" w:rsidRDefault="008A6D61" w:rsidP="008A6D61">
      <w:pPr>
        <w:pStyle w:val="Bibliography"/>
        <w:rPr>
          <w:rFonts w:cs="Times New Roman"/>
        </w:rPr>
      </w:pPr>
      <w:r w:rsidRPr="008A6D61">
        <w:rPr>
          <w:rFonts w:cs="Times New Roman"/>
        </w:rPr>
        <w:t>9</w:t>
      </w:r>
      <w:r w:rsidRPr="008A6D61">
        <w:rPr>
          <w:rFonts w:cs="Times New Roman"/>
        </w:rPr>
        <w:tab/>
        <w:t>R Core Team (2023). R: A Language and Environment for Statistical Computing. https://www.r-project.org/ (accessed March 22, 2024).</w:t>
      </w:r>
    </w:p>
    <w:p w14:paraId="28348F4B" w14:textId="77777777" w:rsidR="008A6D61" w:rsidRPr="008A6D61" w:rsidRDefault="008A6D61" w:rsidP="008A6D61">
      <w:pPr>
        <w:pStyle w:val="Bibliography"/>
        <w:rPr>
          <w:rFonts w:cs="Times New Roman"/>
        </w:rPr>
      </w:pPr>
      <w:r w:rsidRPr="008A6D61">
        <w:rPr>
          <w:rFonts w:cs="Times New Roman"/>
        </w:rPr>
        <w:t>10</w:t>
      </w:r>
      <w:r w:rsidRPr="008A6D61">
        <w:rPr>
          <w:rFonts w:cs="Times New Roman"/>
        </w:rPr>
        <w:tab/>
        <w:t>Wickham H. ggplot2: elegant graphics for data analysis, Second edition. Switzerland: Springer, 2016.</w:t>
      </w:r>
    </w:p>
    <w:p w14:paraId="0369F7F5" w14:textId="77777777" w:rsidR="008A6D61" w:rsidRPr="008A6D61" w:rsidRDefault="008A6D61" w:rsidP="008A6D61">
      <w:pPr>
        <w:pStyle w:val="Bibliography"/>
        <w:rPr>
          <w:rFonts w:cs="Times New Roman"/>
        </w:rPr>
      </w:pPr>
      <w:r w:rsidRPr="008A6D61">
        <w:rPr>
          <w:rFonts w:cs="Times New Roman"/>
        </w:rPr>
        <w:t>11</w:t>
      </w:r>
      <w:r w:rsidRPr="008A6D61">
        <w:rPr>
          <w:rFonts w:cs="Times New Roman"/>
        </w:rPr>
        <w:tab/>
      </w:r>
      <w:proofErr w:type="spellStart"/>
      <w:r w:rsidRPr="008A6D61">
        <w:rPr>
          <w:rFonts w:cs="Times New Roman"/>
        </w:rPr>
        <w:t>Mlyczyńska</w:t>
      </w:r>
      <w:proofErr w:type="spellEnd"/>
      <w:r w:rsidRPr="008A6D61">
        <w:rPr>
          <w:rFonts w:cs="Times New Roman"/>
        </w:rPr>
        <w:t xml:space="preserve"> E, </w:t>
      </w:r>
      <w:proofErr w:type="spellStart"/>
      <w:r w:rsidRPr="008A6D61">
        <w:rPr>
          <w:rFonts w:cs="Times New Roman"/>
        </w:rPr>
        <w:t>Bongrani</w:t>
      </w:r>
      <w:proofErr w:type="spellEnd"/>
      <w:r w:rsidRPr="008A6D61">
        <w:rPr>
          <w:rFonts w:cs="Times New Roman"/>
        </w:rPr>
        <w:t xml:space="preserve"> A, Rame C, </w:t>
      </w:r>
      <w:r w:rsidRPr="008A6D61">
        <w:rPr>
          <w:rFonts w:cs="Times New Roman"/>
          <w:i/>
          <w:iCs/>
        </w:rPr>
        <w:t>et al.</w:t>
      </w:r>
      <w:r w:rsidRPr="008A6D61">
        <w:rPr>
          <w:rFonts w:cs="Times New Roman"/>
        </w:rPr>
        <w:t xml:space="preserve"> Concentration of Polycyclic Aromatic Hydrocarbons (PAHs) in Human Serum and Adipose Tissues and Stimulatory Effect of Naphthalene in Adipogenesis in 3T3-L1 Cells. </w:t>
      </w:r>
      <w:r w:rsidRPr="008A6D61">
        <w:rPr>
          <w:rFonts w:cs="Times New Roman"/>
          <w:i/>
          <w:iCs/>
        </w:rPr>
        <w:t>Int J Mol Sci</w:t>
      </w:r>
      <w:r w:rsidRPr="008A6D61">
        <w:rPr>
          <w:rFonts w:cs="Times New Roman"/>
        </w:rPr>
        <w:t xml:space="preserve"> 2023; </w:t>
      </w:r>
      <w:r w:rsidRPr="008A6D61">
        <w:rPr>
          <w:rFonts w:cs="Times New Roman"/>
          <w:b/>
          <w:bCs/>
        </w:rPr>
        <w:t>24</w:t>
      </w:r>
      <w:r w:rsidRPr="008A6D61">
        <w:rPr>
          <w:rFonts w:cs="Times New Roman"/>
        </w:rPr>
        <w:t>: 1455.</w:t>
      </w:r>
    </w:p>
    <w:p w14:paraId="135A1EF7" w14:textId="77777777" w:rsidR="008A6D61" w:rsidRPr="008A6D61" w:rsidRDefault="008A6D61" w:rsidP="008A6D61">
      <w:pPr>
        <w:pStyle w:val="Bibliography"/>
        <w:rPr>
          <w:rFonts w:cs="Times New Roman"/>
        </w:rPr>
      </w:pPr>
      <w:r w:rsidRPr="008A6D61">
        <w:rPr>
          <w:rFonts w:cs="Times New Roman"/>
        </w:rPr>
        <w:t>12</w:t>
      </w:r>
      <w:r w:rsidRPr="008A6D61">
        <w:rPr>
          <w:rFonts w:cs="Times New Roman"/>
        </w:rPr>
        <w:tab/>
        <w:t>Maier MLV. Benzo[a]pyrene (</w:t>
      </w:r>
      <w:proofErr w:type="spellStart"/>
      <w:r w:rsidRPr="008A6D61">
        <w:rPr>
          <w:rFonts w:cs="Times New Roman"/>
        </w:rPr>
        <w:t>BaP</w:t>
      </w:r>
      <w:proofErr w:type="spellEnd"/>
      <w:r w:rsidRPr="008A6D61">
        <w:rPr>
          <w:rFonts w:cs="Times New Roman"/>
        </w:rPr>
        <w:t>) metabolites predominant in human plasma following escalating oral micro-dosing with [14C]-</w:t>
      </w:r>
      <w:proofErr w:type="spellStart"/>
      <w:r w:rsidRPr="008A6D61">
        <w:rPr>
          <w:rFonts w:cs="Times New Roman"/>
        </w:rPr>
        <w:t>BaP.</w:t>
      </w:r>
      <w:proofErr w:type="spellEnd"/>
      <w:r w:rsidRPr="008A6D61">
        <w:rPr>
          <w:rFonts w:cs="Times New Roman"/>
        </w:rPr>
        <w:t xml:space="preserve"> </w:t>
      </w:r>
      <w:r w:rsidRPr="008A6D61">
        <w:rPr>
          <w:rFonts w:cs="Times New Roman"/>
          <w:i/>
          <w:iCs/>
        </w:rPr>
        <w:t>Environ Int</w:t>
      </w:r>
      <w:r w:rsidRPr="008A6D61">
        <w:rPr>
          <w:rFonts w:cs="Times New Roman"/>
        </w:rPr>
        <w:t xml:space="preserve"> 2022.</w:t>
      </w:r>
    </w:p>
    <w:p w14:paraId="03629C9C" w14:textId="77777777" w:rsidR="008A6D61" w:rsidRPr="008A6D61" w:rsidRDefault="008A6D61" w:rsidP="008A6D61">
      <w:pPr>
        <w:pStyle w:val="Bibliography"/>
        <w:rPr>
          <w:rFonts w:cs="Times New Roman"/>
        </w:rPr>
      </w:pPr>
      <w:r w:rsidRPr="008A6D61">
        <w:rPr>
          <w:rFonts w:cs="Times New Roman"/>
        </w:rPr>
        <w:t>13</w:t>
      </w:r>
      <w:r w:rsidRPr="008A6D61">
        <w:rPr>
          <w:rFonts w:cs="Times New Roman"/>
        </w:rPr>
        <w:tab/>
      </w:r>
      <w:proofErr w:type="spellStart"/>
      <w:r w:rsidRPr="008A6D61">
        <w:rPr>
          <w:rFonts w:cs="Times New Roman"/>
        </w:rPr>
        <w:t>Riffelmann</w:t>
      </w:r>
      <w:proofErr w:type="spellEnd"/>
      <w:r w:rsidRPr="008A6D61">
        <w:rPr>
          <w:rFonts w:cs="Times New Roman"/>
        </w:rPr>
        <w:t xml:space="preserve"> M, Müller G, Schmieding W, Popp W, </w:t>
      </w:r>
      <w:proofErr w:type="spellStart"/>
      <w:r w:rsidRPr="008A6D61">
        <w:rPr>
          <w:rFonts w:cs="Times New Roman"/>
        </w:rPr>
        <w:t>Norpoth</w:t>
      </w:r>
      <w:proofErr w:type="spellEnd"/>
      <w:r w:rsidRPr="008A6D61">
        <w:rPr>
          <w:rFonts w:cs="Times New Roman"/>
        </w:rPr>
        <w:t xml:space="preserve"> K. Biomonitoring of urinary aromatic amines and arylamine hemoglobin adducts in exposed workers and nonexposed control persons. </w:t>
      </w:r>
      <w:r w:rsidRPr="008A6D61">
        <w:rPr>
          <w:rFonts w:cs="Times New Roman"/>
          <w:i/>
          <w:iCs/>
        </w:rPr>
        <w:t xml:space="preserve">Int Arch </w:t>
      </w:r>
      <w:proofErr w:type="spellStart"/>
      <w:r w:rsidRPr="008A6D61">
        <w:rPr>
          <w:rFonts w:cs="Times New Roman"/>
          <w:i/>
          <w:iCs/>
        </w:rPr>
        <w:t>Occup</w:t>
      </w:r>
      <w:proofErr w:type="spellEnd"/>
      <w:r w:rsidRPr="008A6D61">
        <w:rPr>
          <w:rFonts w:cs="Times New Roman"/>
          <w:i/>
          <w:iCs/>
        </w:rPr>
        <w:t xml:space="preserve"> Environ Health</w:t>
      </w:r>
      <w:r w:rsidRPr="008A6D61">
        <w:rPr>
          <w:rFonts w:cs="Times New Roman"/>
        </w:rPr>
        <w:t xml:space="preserve"> 1995; </w:t>
      </w:r>
      <w:r w:rsidRPr="008A6D61">
        <w:rPr>
          <w:rFonts w:cs="Times New Roman"/>
          <w:b/>
          <w:bCs/>
        </w:rPr>
        <w:t>68</w:t>
      </w:r>
      <w:r w:rsidRPr="008A6D61">
        <w:rPr>
          <w:rFonts w:cs="Times New Roman"/>
        </w:rPr>
        <w:t>: 36–43.</w:t>
      </w:r>
    </w:p>
    <w:p w14:paraId="791ECCF5" w14:textId="77777777" w:rsidR="008A6D61" w:rsidRPr="008A6D61" w:rsidRDefault="008A6D61" w:rsidP="008A6D61">
      <w:pPr>
        <w:pStyle w:val="Bibliography"/>
        <w:rPr>
          <w:rFonts w:cs="Times New Roman"/>
        </w:rPr>
      </w:pPr>
      <w:r w:rsidRPr="008A6D61">
        <w:rPr>
          <w:rFonts w:cs="Times New Roman"/>
        </w:rPr>
        <w:t>14</w:t>
      </w:r>
      <w:r w:rsidRPr="008A6D61">
        <w:rPr>
          <w:rFonts w:cs="Times New Roman"/>
        </w:rPr>
        <w:tab/>
        <w:t>Biomonitoring Data Tables for Environmental Chemicals | CDC. 2024; published online July 11. https://www.cdc.gov/exposurereport/data_tables.html (accessed May 22, 2025).</w:t>
      </w:r>
    </w:p>
    <w:p w14:paraId="2DA9CD5D" w14:textId="77777777" w:rsidR="008A6D61" w:rsidRPr="008A6D61" w:rsidRDefault="008A6D61" w:rsidP="008A6D61">
      <w:pPr>
        <w:pStyle w:val="Bibliography"/>
        <w:rPr>
          <w:rFonts w:cs="Times New Roman"/>
        </w:rPr>
      </w:pPr>
      <w:r w:rsidRPr="008A6D61">
        <w:rPr>
          <w:rFonts w:cs="Times New Roman"/>
        </w:rPr>
        <w:t>15</w:t>
      </w:r>
      <w:r w:rsidRPr="008A6D61">
        <w:rPr>
          <w:rFonts w:cs="Times New Roman"/>
        </w:rPr>
        <w:tab/>
        <w:t xml:space="preserve">Hsu F-F, Lakshmi V, Rothman N, </w:t>
      </w:r>
      <w:r w:rsidRPr="008A6D61">
        <w:rPr>
          <w:rFonts w:cs="Times New Roman"/>
          <w:i/>
          <w:iCs/>
        </w:rPr>
        <w:t>et al.</w:t>
      </w:r>
      <w:r w:rsidRPr="008A6D61">
        <w:rPr>
          <w:rFonts w:cs="Times New Roman"/>
        </w:rPr>
        <w:t xml:space="preserve"> Determination of </w:t>
      </w:r>
      <w:proofErr w:type="spellStart"/>
      <w:proofErr w:type="gramStart"/>
      <w:r w:rsidRPr="008A6D61">
        <w:rPr>
          <w:rFonts w:cs="Times New Roman"/>
        </w:rPr>
        <w:t>Benzidine,N</w:t>
      </w:r>
      <w:proofErr w:type="gramEnd"/>
      <w:r w:rsidRPr="008A6D61">
        <w:rPr>
          <w:rFonts w:cs="Times New Roman"/>
        </w:rPr>
        <w:t>-Acetylbenzidine</w:t>
      </w:r>
      <w:proofErr w:type="spellEnd"/>
      <w:r w:rsidRPr="008A6D61">
        <w:rPr>
          <w:rFonts w:cs="Times New Roman"/>
        </w:rPr>
        <w:t xml:space="preserve">, </w:t>
      </w:r>
      <w:proofErr w:type="gramStart"/>
      <w:r w:rsidRPr="008A6D61">
        <w:rPr>
          <w:rFonts w:cs="Times New Roman"/>
        </w:rPr>
        <w:t>andN,N</w:t>
      </w:r>
      <w:proofErr w:type="gramEnd"/>
      <w:r w:rsidRPr="008A6D61">
        <w:rPr>
          <w:rFonts w:cs="Times New Roman"/>
        </w:rPr>
        <w:t>′-</w:t>
      </w:r>
      <w:proofErr w:type="spellStart"/>
      <w:r w:rsidRPr="008A6D61">
        <w:rPr>
          <w:rFonts w:cs="Times New Roman"/>
        </w:rPr>
        <w:t>Diacetylbenzidine</w:t>
      </w:r>
      <w:proofErr w:type="spellEnd"/>
      <w:r w:rsidRPr="008A6D61">
        <w:rPr>
          <w:rFonts w:cs="Times New Roman"/>
        </w:rPr>
        <w:t xml:space="preserve"> in Human Urine by Capillary Gas Chromatography/Negative Ion Chemical Ionization Mass Spectrometry. </w:t>
      </w:r>
      <w:r w:rsidRPr="008A6D61">
        <w:rPr>
          <w:rFonts w:cs="Times New Roman"/>
          <w:i/>
          <w:iCs/>
        </w:rPr>
        <w:t xml:space="preserve">Anal </w:t>
      </w:r>
      <w:proofErr w:type="spellStart"/>
      <w:r w:rsidRPr="008A6D61">
        <w:rPr>
          <w:rFonts w:cs="Times New Roman"/>
          <w:i/>
          <w:iCs/>
        </w:rPr>
        <w:t>Biochem</w:t>
      </w:r>
      <w:proofErr w:type="spellEnd"/>
      <w:r w:rsidRPr="008A6D61">
        <w:rPr>
          <w:rFonts w:cs="Times New Roman"/>
        </w:rPr>
        <w:t xml:space="preserve"> 1996; </w:t>
      </w:r>
      <w:r w:rsidRPr="008A6D61">
        <w:rPr>
          <w:rFonts w:cs="Times New Roman"/>
          <w:b/>
          <w:bCs/>
        </w:rPr>
        <w:t>234</w:t>
      </w:r>
      <w:r w:rsidRPr="008A6D61">
        <w:rPr>
          <w:rFonts w:cs="Times New Roman"/>
        </w:rPr>
        <w:t>: 183–9.</w:t>
      </w:r>
    </w:p>
    <w:p w14:paraId="66383416" w14:textId="77777777" w:rsidR="008A6D61" w:rsidRPr="008A6D61" w:rsidRDefault="008A6D61" w:rsidP="008A6D61">
      <w:pPr>
        <w:pStyle w:val="Bibliography"/>
        <w:rPr>
          <w:rFonts w:cs="Times New Roman"/>
        </w:rPr>
      </w:pPr>
      <w:r w:rsidRPr="008A6D61">
        <w:rPr>
          <w:rFonts w:cs="Times New Roman"/>
        </w:rPr>
        <w:t>16</w:t>
      </w:r>
      <w:r w:rsidRPr="008A6D61">
        <w:rPr>
          <w:rFonts w:cs="Times New Roman"/>
        </w:rPr>
        <w:tab/>
        <w:t xml:space="preserve">Wang N, Kong D, Cai D, </w:t>
      </w:r>
      <w:r w:rsidRPr="008A6D61">
        <w:rPr>
          <w:rFonts w:cs="Times New Roman"/>
          <w:i/>
          <w:iCs/>
        </w:rPr>
        <w:t>et al.</w:t>
      </w:r>
      <w:r w:rsidRPr="008A6D61">
        <w:rPr>
          <w:rFonts w:cs="Times New Roman"/>
        </w:rPr>
        <w:t xml:space="preserve"> Levels of Polychlorinated Biphenyls in Human Adipose Tissue Samples from Southeast China. </w:t>
      </w:r>
      <w:r w:rsidRPr="008A6D61">
        <w:rPr>
          <w:rFonts w:cs="Times New Roman"/>
          <w:i/>
          <w:iCs/>
        </w:rPr>
        <w:t>Environ Sci Technol</w:t>
      </w:r>
      <w:r w:rsidRPr="008A6D61">
        <w:rPr>
          <w:rFonts w:cs="Times New Roman"/>
        </w:rPr>
        <w:t xml:space="preserve"> 2010; </w:t>
      </w:r>
      <w:r w:rsidRPr="008A6D61">
        <w:rPr>
          <w:rFonts w:cs="Times New Roman"/>
          <w:b/>
          <w:bCs/>
        </w:rPr>
        <w:t>44</w:t>
      </w:r>
      <w:r w:rsidRPr="008A6D61">
        <w:rPr>
          <w:rFonts w:cs="Times New Roman"/>
        </w:rPr>
        <w:t>: 4334–40.</w:t>
      </w:r>
    </w:p>
    <w:p w14:paraId="32F2BB12" w14:textId="15331EE4" w:rsidR="00A8005E" w:rsidRPr="00C12F21" w:rsidRDefault="00EC4017" w:rsidP="00752778">
      <w:pPr>
        <w:pStyle w:val="Bibliography"/>
        <w:ind w:left="0" w:firstLine="0"/>
      </w:pPr>
      <w:r w:rsidRPr="008A306A">
        <w:rPr>
          <w:rFonts w:cs="Times New Roman"/>
        </w:rPr>
        <w:fldChar w:fldCharType="end"/>
      </w:r>
    </w:p>
    <w:sectPr w:rsidR="00A8005E" w:rsidRPr="00C12F21" w:rsidSect="008A30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70319" w14:textId="77777777" w:rsidR="00A3455F" w:rsidRDefault="00A3455F" w:rsidP="00BB3C2F">
      <w:r>
        <w:separator/>
      </w:r>
    </w:p>
  </w:endnote>
  <w:endnote w:type="continuationSeparator" w:id="0">
    <w:p w14:paraId="4AA6FB9C" w14:textId="77777777" w:rsidR="00A3455F" w:rsidRDefault="00A3455F" w:rsidP="00BB3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EF5EF" w14:textId="77777777" w:rsidR="00A3455F" w:rsidRDefault="00A3455F" w:rsidP="00BB3C2F">
      <w:r>
        <w:separator/>
      </w:r>
    </w:p>
  </w:footnote>
  <w:footnote w:type="continuationSeparator" w:id="0">
    <w:p w14:paraId="4F01E4A1" w14:textId="77777777" w:rsidR="00A3455F" w:rsidRDefault="00A3455F" w:rsidP="00BB3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FF3"/>
    <w:multiLevelType w:val="hybridMultilevel"/>
    <w:tmpl w:val="1C182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E6379"/>
    <w:multiLevelType w:val="multilevel"/>
    <w:tmpl w:val="C5B2ED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D4DDF"/>
    <w:multiLevelType w:val="hybridMultilevel"/>
    <w:tmpl w:val="76C2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EC7876"/>
    <w:multiLevelType w:val="hybridMultilevel"/>
    <w:tmpl w:val="74929678"/>
    <w:lvl w:ilvl="0" w:tplc="F8929F62">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C036F9"/>
    <w:multiLevelType w:val="hybridMultilevel"/>
    <w:tmpl w:val="3E24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923142">
    <w:abstractNumId w:val="4"/>
  </w:num>
  <w:num w:numId="2" w16cid:durableId="1962609433">
    <w:abstractNumId w:val="0"/>
  </w:num>
  <w:num w:numId="3" w16cid:durableId="916671035">
    <w:abstractNumId w:val="3"/>
  </w:num>
  <w:num w:numId="4" w16cid:durableId="171072388">
    <w:abstractNumId w:val="2"/>
  </w:num>
  <w:num w:numId="5" w16cid:durableId="1403796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0F2"/>
    <w:rsid w:val="000006FA"/>
    <w:rsid w:val="00005441"/>
    <w:rsid w:val="0001767B"/>
    <w:rsid w:val="00020D28"/>
    <w:rsid w:val="000226E3"/>
    <w:rsid w:val="000244B1"/>
    <w:rsid w:val="00025D07"/>
    <w:rsid w:val="000267F8"/>
    <w:rsid w:val="00026972"/>
    <w:rsid w:val="00031376"/>
    <w:rsid w:val="0003784C"/>
    <w:rsid w:val="0005076F"/>
    <w:rsid w:val="00053CEB"/>
    <w:rsid w:val="00053D6E"/>
    <w:rsid w:val="00056728"/>
    <w:rsid w:val="00061103"/>
    <w:rsid w:val="00061E1C"/>
    <w:rsid w:val="00063862"/>
    <w:rsid w:val="000711CA"/>
    <w:rsid w:val="00073F85"/>
    <w:rsid w:val="00074526"/>
    <w:rsid w:val="00076583"/>
    <w:rsid w:val="000822C8"/>
    <w:rsid w:val="0008276D"/>
    <w:rsid w:val="00084498"/>
    <w:rsid w:val="00085FBD"/>
    <w:rsid w:val="00090AF4"/>
    <w:rsid w:val="00097CEB"/>
    <w:rsid w:val="000A4175"/>
    <w:rsid w:val="000B1120"/>
    <w:rsid w:val="000B324D"/>
    <w:rsid w:val="000B4D9D"/>
    <w:rsid w:val="000B4EAF"/>
    <w:rsid w:val="000B549A"/>
    <w:rsid w:val="000B5AD4"/>
    <w:rsid w:val="000C01DB"/>
    <w:rsid w:val="000C08F2"/>
    <w:rsid w:val="000C14EE"/>
    <w:rsid w:val="000C1B48"/>
    <w:rsid w:val="000C6050"/>
    <w:rsid w:val="000D19CB"/>
    <w:rsid w:val="000D1EFD"/>
    <w:rsid w:val="000D2310"/>
    <w:rsid w:val="000D319D"/>
    <w:rsid w:val="000D43C5"/>
    <w:rsid w:val="000D57BC"/>
    <w:rsid w:val="000D5841"/>
    <w:rsid w:val="000D62DC"/>
    <w:rsid w:val="000E224A"/>
    <w:rsid w:val="000E309F"/>
    <w:rsid w:val="000E3C74"/>
    <w:rsid w:val="000F0B87"/>
    <w:rsid w:val="000F32E5"/>
    <w:rsid w:val="000F4941"/>
    <w:rsid w:val="000F4980"/>
    <w:rsid w:val="000F7D35"/>
    <w:rsid w:val="00104237"/>
    <w:rsid w:val="00105460"/>
    <w:rsid w:val="001067D9"/>
    <w:rsid w:val="00107709"/>
    <w:rsid w:val="00111796"/>
    <w:rsid w:val="00121AB9"/>
    <w:rsid w:val="00122A91"/>
    <w:rsid w:val="00124608"/>
    <w:rsid w:val="00125549"/>
    <w:rsid w:val="001319AF"/>
    <w:rsid w:val="00131CC5"/>
    <w:rsid w:val="00132479"/>
    <w:rsid w:val="00150BB4"/>
    <w:rsid w:val="00150D10"/>
    <w:rsid w:val="00156518"/>
    <w:rsid w:val="0015655C"/>
    <w:rsid w:val="00156D22"/>
    <w:rsid w:val="00165669"/>
    <w:rsid w:val="001710E0"/>
    <w:rsid w:val="00173738"/>
    <w:rsid w:val="00174043"/>
    <w:rsid w:val="00175AC6"/>
    <w:rsid w:val="001763FA"/>
    <w:rsid w:val="0018534A"/>
    <w:rsid w:val="00187F66"/>
    <w:rsid w:val="00190B96"/>
    <w:rsid w:val="001938D7"/>
    <w:rsid w:val="00193FD2"/>
    <w:rsid w:val="001963F4"/>
    <w:rsid w:val="001A25C2"/>
    <w:rsid w:val="001B3B3F"/>
    <w:rsid w:val="001B74A0"/>
    <w:rsid w:val="001C5002"/>
    <w:rsid w:val="001C5F73"/>
    <w:rsid w:val="001D04E4"/>
    <w:rsid w:val="001D2F04"/>
    <w:rsid w:val="001E03E5"/>
    <w:rsid w:val="001E56B9"/>
    <w:rsid w:val="001E6779"/>
    <w:rsid w:val="001F02AA"/>
    <w:rsid w:val="001F0640"/>
    <w:rsid w:val="001F39FB"/>
    <w:rsid w:val="00203FDD"/>
    <w:rsid w:val="00204434"/>
    <w:rsid w:val="00212685"/>
    <w:rsid w:val="002141A4"/>
    <w:rsid w:val="00215128"/>
    <w:rsid w:val="002161A1"/>
    <w:rsid w:val="00221889"/>
    <w:rsid w:val="002243D2"/>
    <w:rsid w:val="00225EB8"/>
    <w:rsid w:val="002279F5"/>
    <w:rsid w:val="002304E2"/>
    <w:rsid w:val="00232F4D"/>
    <w:rsid w:val="002355F8"/>
    <w:rsid w:val="00235E50"/>
    <w:rsid w:val="00240B08"/>
    <w:rsid w:val="00241B36"/>
    <w:rsid w:val="0024588A"/>
    <w:rsid w:val="00245922"/>
    <w:rsid w:val="00245D38"/>
    <w:rsid w:val="00246577"/>
    <w:rsid w:val="002503FA"/>
    <w:rsid w:val="00254200"/>
    <w:rsid w:val="002544F6"/>
    <w:rsid w:val="00254C44"/>
    <w:rsid w:val="00265FE1"/>
    <w:rsid w:val="0026651B"/>
    <w:rsid w:val="00267EFE"/>
    <w:rsid w:val="00271A89"/>
    <w:rsid w:val="002734EF"/>
    <w:rsid w:val="002750ED"/>
    <w:rsid w:val="002757DC"/>
    <w:rsid w:val="00276480"/>
    <w:rsid w:val="00281282"/>
    <w:rsid w:val="002902D5"/>
    <w:rsid w:val="0029189B"/>
    <w:rsid w:val="00291CE3"/>
    <w:rsid w:val="002929C4"/>
    <w:rsid w:val="002A0A3D"/>
    <w:rsid w:val="002A19E7"/>
    <w:rsid w:val="002A4CD4"/>
    <w:rsid w:val="002B0D75"/>
    <w:rsid w:val="002B236D"/>
    <w:rsid w:val="002B5433"/>
    <w:rsid w:val="002B56FD"/>
    <w:rsid w:val="002B5A11"/>
    <w:rsid w:val="002C3886"/>
    <w:rsid w:val="002D3DF3"/>
    <w:rsid w:val="002D410A"/>
    <w:rsid w:val="002D65C5"/>
    <w:rsid w:val="002E0150"/>
    <w:rsid w:val="002E43CF"/>
    <w:rsid w:val="002E4973"/>
    <w:rsid w:val="002E4AC7"/>
    <w:rsid w:val="002E721C"/>
    <w:rsid w:val="002F46B5"/>
    <w:rsid w:val="002F5F8F"/>
    <w:rsid w:val="003001C0"/>
    <w:rsid w:val="00301D05"/>
    <w:rsid w:val="00301DE6"/>
    <w:rsid w:val="003025E3"/>
    <w:rsid w:val="00304C1C"/>
    <w:rsid w:val="00305B1C"/>
    <w:rsid w:val="00316205"/>
    <w:rsid w:val="00316B2F"/>
    <w:rsid w:val="00317ECD"/>
    <w:rsid w:val="003207F7"/>
    <w:rsid w:val="00323887"/>
    <w:rsid w:val="00334784"/>
    <w:rsid w:val="00336BE6"/>
    <w:rsid w:val="00351B5C"/>
    <w:rsid w:val="003560AC"/>
    <w:rsid w:val="003621AE"/>
    <w:rsid w:val="003621FB"/>
    <w:rsid w:val="00364D31"/>
    <w:rsid w:val="00365B5B"/>
    <w:rsid w:val="003702F4"/>
    <w:rsid w:val="00371CCD"/>
    <w:rsid w:val="00390F27"/>
    <w:rsid w:val="0039714A"/>
    <w:rsid w:val="00397A95"/>
    <w:rsid w:val="003A189D"/>
    <w:rsid w:val="003A1E63"/>
    <w:rsid w:val="003A76CE"/>
    <w:rsid w:val="003A7B98"/>
    <w:rsid w:val="003B2CD1"/>
    <w:rsid w:val="003B409E"/>
    <w:rsid w:val="003B4288"/>
    <w:rsid w:val="003B6F49"/>
    <w:rsid w:val="003C18A2"/>
    <w:rsid w:val="003C41BC"/>
    <w:rsid w:val="003C74AD"/>
    <w:rsid w:val="003C7B26"/>
    <w:rsid w:val="003D1879"/>
    <w:rsid w:val="003D211A"/>
    <w:rsid w:val="003D3F33"/>
    <w:rsid w:val="003D4319"/>
    <w:rsid w:val="003E51D9"/>
    <w:rsid w:val="003F5252"/>
    <w:rsid w:val="00400891"/>
    <w:rsid w:val="00404351"/>
    <w:rsid w:val="00404361"/>
    <w:rsid w:val="004063C8"/>
    <w:rsid w:val="00410B81"/>
    <w:rsid w:val="004139FC"/>
    <w:rsid w:val="00413B90"/>
    <w:rsid w:val="00413BC8"/>
    <w:rsid w:val="0042393C"/>
    <w:rsid w:val="0042397B"/>
    <w:rsid w:val="00423ED7"/>
    <w:rsid w:val="004317D4"/>
    <w:rsid w:val="00431D76"/>
    <w:rsid w:val="0043443F"/>
    <w:rsid w:val="004355E8"/>
    <w:rsid w:val="00446B54"/>
    <w:rsid w:val="00451C86"/>
    <w:rsid w:val="004534B4"/>
    <w:rsid w:val="00454404"/>
    <w:rsid w:val="00462528"/>
    <w:rsid w:val="00467205"/>
    <w:rsid w:val="0047198E"/>
    <w:rsid w:val="0047254D"/>
    <w:rsid w:val="00475A73"/>
    <w:rsid w:val="00475F23"/>
    <w:rsid w:val="00476615"/>
    <w:rsid w:val="00477EC8"/>
    <w:rsid w:val="004907A2"/>
    <w:rsid w:val="00497977"/>
    <w:rsid w:val="004A1CF5"/>
    <w:rsid w:val="004A22F7"/>
    <w:rsid w:val="004A2B52"/>
    <w:rsid w:val="004A3C35"/>
    <w:rsid w:val="004B0424"/>
    <w:rsid w:val="004B2791"/>
    <w:rsid w:val="004B43FC"/>
    <w:rsid w:val="004D2258"/>
    <w:rsid w:val="004D298F"/>
    <w:rsid w:val="004D50B2"/>
    <w:rsid w:val="004D5EDC"/>
    <w:rsid w:val="004E3CC9"/>
    <w:rsid w:val="004F3C81"/>
    <w:rsid w:val="004F646C"/>
    <w:rsid w:val="00501AEC"/>
    <w:rsid w:val="0050391C"/>
    <w:rsid w:val="0050502D"/>
    <w:rsid w:val="00505864"/>
    <w:rsid w:val="00505DB1"/>
    <w:rsid w:val="00506A1A"/>
    <w:rsid w:val="005145FD"/>
    <w:rsid w:val="00514632"/>
    <w:rsid w:val="005164A8"/>
    <w:rsid w:val="005175AB"/>
    <w:rsid w:val="0052434A"/>
    <w:rsid w:val="00524EC0"/>
    <w:rsid w:val="0053470B"/>
    <w:rsid w:val="0053706B"/>
    <w:rsid w:val="00537B6A"/>
    <w:rsid w:val="0054610D"/>
    <w:rsid w:val="005508BA"/>
    <w:rsid w:val="00550B1D"/>
    <w:rsid w:val="00551E2D"/>
    <w:rsid w:val="00555C6D"/>
    <w:rsid w:val="00557CF4"/>
    <w:rsid w:val="005602ED"/>
    <w:rsid w:val="005630B9"/>
    <w:rsid w:val="00567C7E"/>
    <w:rsid w:val="00571BAD"/>
    <w:rsid w:val="0057290B"/>
    <w:rsid w:val="005818CD"/>
    <w:rsid w:val="0058222E"/>
    <w:rsid w:val="00582CB8"/>
    <w:rsid w:val="00586E8E"/>
    <w:rsid w:val="00592D5A"/>
    <w:rsid w:val="00593377"/>
    <w:rsid w:val="00593D10"/>
    <w:rsid w:val="0059552F"/>
    <w:rsid w:val="00597376"/>
    <w:rsid w:val="005A05D8"/>
    <w:rsid w:val="005A3BB3"/>
    <w:rsid w:val="005A42DF"/>
    <w:rsid w:val="005A53D0"/>
    <w:rsid w:val="005A543C"/>
    <w:rsid w:val="005A58E7"/>
    <w:rsid w:val="005A703A"/>
    <w:rsid w:val="005A7A3B"/>
    <w:rsid w:val="005B26B4"/>
    <w:rsid w:val="005B2B05"/>
    <w:rsid w:val="005C742A"/>
    <w:rsid w:val="005D4429"/>
    <w:rsid w:val="005E2AC8"/>
    <w:rsid w:val="00600264"/>
    <w:rsid w:val="0060366A"/>
    <w:rsid w:val="006043D5"/>
    <w:rsid w:val="006106AB"/>
    <w:rsid w:val="006129F1"/>
    <w:rsid w:val="00616FAF"/>
    <w:rsid w:val="00622CEB"/>
    <w:rsid w:val="00625B54"/>
    <w:rsid w:val="00632DA7"/>
    <w:rsid w:val="00637585"/>
    <w:rsid w:val="00640513"/>
    <w:rsid w:val="00641293"/>
    <w:rsid w:val="0064318D"/>
    <w:rsid w:val="006431E9"/>
    <w:rsid w:val="0064460A"/>
    <w:rsid w:val="00651C24"/>
    <w:rsid w:val="0065412F"/>
    <w:rsid w:val="00655EBF"/>
    <w:rsid w:val="006633FC"/>
    <w:rsid w:val="00664CB8"/>
    <w:rsid w:val="00664E12"/>
    <w:rsid w:val="00670A35"/>
    <w:rsid w:val="00672583"/>
    <w:rsid w:val="006909B7"/>
    <w:rsid w:val="006A18CB"/>
    <w:rsid w:val="006A1C8C"/>
    <w:rsid w:val="006A268F"/>
    <w:rsid w:val="006A6E1A"/>
    <w:rsid w:val="006B0C32"/>
    <w:rsid w:val="006B1883"/>
    <w:rsid w:val="006B3511"/>
    <w:rsid w:val="006B4BAC"/>
    <w:rsid w:val="006B558D"/>
    <w:rsid w:val="006C0338"/>
    <w:rsid w:val="006C29BF"/>
    <w:rsid w:val="006C58F1"/>
    <w:rsid w:val="006D57B5"/>
    <w:rsid w:val="006D7AD6"/>
    <w:rsid w:val="006F1D0C"/>
    <w:rsid w:val="006F2807"/>
    <w:rsid w:val="006F5F3E"/>
    <w:rsid w:val="007034B4"/>
    <w:rsid w:val="007122E7"/>
    <w:rsid w:val="007158BE"/>
    <w:rsid w:val="007217FD"/>
    <w:rsid w:val="007221D3"/>
    <w:rsid w:val="00726994"/>
    <w:rsid w:val="007364E4"/>
    <w:rsid w:val="007400AB"/>
    <w:rsid w:val="00741052"/>
    <w:rsid w:val="0074279D"/>
    <w:rsid w:val="007430A9"/>
    <w:rsid w:val="00752778"/>
    <w:rsid w:val="00753021"/>
    <w:rsid w:val="00754EE8"/>
    <w:rsid w:val="00763BBA"/>
    <w:rsid w:val="007672CF"/>
    <w:rsid w:val="007706A5"/>
    <w:rsid w:val="00770711"/>
    <w:rsid w:val="00772F21"/>
    <w:rsid w:val="0077770F"/>
    <w:rsid w:val="0078380C"/>
    <w:rsid w:val="007853F7"/>
    <w:rsid w:val="007A3245"/>
    <w:rsid w:val="007A6762"/>
    <w:rsid w:val="007A6F01"/>
    <w:rsid w:val="007B4F75"/>
    <w:rsid w:val="007C039E"/>
    <w:rsid w:val="007C0F0F"/>
    <w:rsid w:val="007C1455"/>
    <w:rsid w:val="007C5D4A"/>
    <w:rsid w:val="007D0C74"/>
    <w:rsid w:val="007D57FD"/>
    <w:rsid w:val="007D5E40"/>
    <w:rsid w:val="007D74EE"/>
    <w:rsid w:val="007E1FDA"/>
    <w:rsid w:val="007E236B"/>
    <w:rsid w:val="007E6FC3"/>
    <w:rsid w:val="007F0D08"/>
    <w:rsid w:val="007F1489"/>
    <w:rsid w:val="007F19AD"/>
    <w:rsid w:val="007F213B"/>
    <w:rsid w:val="007F5821"/>
    <w:rsid w:val="008005B7"/>
    <w:rsid w:val="00800F1E"/>
    <w:rsid w:val="00801495"/>
    <w:rsid w:val="00802448"/>
    <w:rsid w:val="00812951"/>
    <w:rsid w:val="00813704"/>
    <w:rsid w:val="00815E3C"/>
    <w:rsid w:val="00816644"/>
    <w:rsid w:val="008257D9"/>
    <w:rsid w:val="00825C12"/>
    <w:rsid w:val="0083184D"/>
    <w:rsid w:val="00835BAF"/>
    <w:rsid w:val="0083623E"/>
    <w:rsid w:val="0084391D"/>
    <w:rsid w:val="00845B0D"/>
    <w:rsid w:val="00851BA7"/>
    <w:rsid w:val="0086218A"/>
    <w:rsid w:val="00873359"/>
    <w:rsid w:val="00873B55"/>
    <w:rsid w:val="00873DBE"/>
    <w:rsid w:val="008769A5"/>
    <w:rsid w:val="00883201"/>
    <w:rsid w:val="0088426C"/>
    <w:rsid w:val="008844A4"/>
    <w:rsid w:val="0089572D"/>
    <w:rsid w:val="008A306A"/>
    <w:rsid w:val="008A6D61"/>
    <w:rsid w:val="008B3D27"/>
    <w:rsid w:val="008B4475"/>
    <w:rsid w:val="008B5D50"/>
    <w:rsid w:val="008B5E5C"/>
    <w:rsid w:val="008C08DB"/>
    <w:rsid w:val="008C3A52"/>
    <w:rsid w:val="008C47F0"/>
    <w:rsid w:val="008C65D9"/>
    <w:rsid w:val="008C746C"/>
    <w:rsid w:val="008D227D"/>
    <w:rsid w:val="008D4E83"/>
    <w:rsid w:val="008D6BF4"/>
    <w:rsid w:val="008D7AAB"/>
    <w:rsid w:val="008E30B0"/>
    <w:rsid w:val="008E7E8D"/>
    <w:rsid w:val="008F01C6"/>
    <w:rsid w:val="008F0816"/>
    <w:rsid w:val="008F15D4"/>
    <w:rsid w:val="008F1AD5"/>
    <w:rsid w:val="008F5704"/>
    <w:rsid w:val="009006E8"/>
    <w:rsid w:val="00900798"/>
    <w:rsid w:val="00900AC2"/>
    <w:rsid w:val="00907B58"/>
    <w:rsid w:val="00921A7B"/>
    <w:rsid w:val="00923111"/>
    <w:rsid w:val="00933C87"/>
    <w:rsid w:val="0093448B"/>
    <w:rsid w:val="0094526D"/>
    <w:rsid w:val="00956ECA"/>
    <w:rsid w:val="00957F03"/>
    <w:rsid w:val="00962DDF"/>
    <w:rsid w:val="0096411D"/>
    <w:rsid w:val="00965810"/>
    <w:rsid w:val="00965AEA"/>
    <w:rsid w:val="00965F67"/>
    <w:rsid w:val="00971458"/>
    <w:rsid w:val="00974767"/>
    <w:rsid w:val="00975A0A"/>
    <w:rsid w:val="00976C8A"/>
    <w:rsid w:val="009772C9"/>
    <w:rsid w:val="00980293"/>
    <w:rsid w:val="009828CC"/>
    <w:rsid w:val="009914DF"/>
    <w:rsid w:val="00993FAB"/>
    <w:rsid w:val="00995E97"/>
    <w:rsid w:val="00996311"/>
    <w:rsid w:val="009A1CB3"/>
    <w:rsid w:val="009A1CEC"/>
    <w:rsid w:val="009A52EC"/>
    <w:rsid w:val="009B08E6"/>
    <w:rsid w:val="009B3810"/>
    <w:rsid w:val="009C0451"/>
    <w:rsid w:val="009C294B"/>
    <w:rsid w:val="009D42B4"/>
    <w:rsid w:val="009D56CA"/>
    <w:rsid w:val="009D7C8F"/>
    <w:rsid w:val="009E1BF3"/>
    <w:rsid w:val="009E2564"/>
    <w:rsid w:val="009E4FDF"/>
    <w:rsid w:val="009E5BA1"/>
    <w:rsid w:val="009E669A"/>
    <w:rsid w:val="009E73DC"/>
    <w:rsid w:val="009F415C"/>
    <w:rsid w:val="009F5A84"/>
    <w:rsid w:val="009F69D5"/>
    <w:rsid w:val="00A050F2"/>
    <w:rsid w:val="00A07E44"/>
    <w:rsid w:val="00A11D55"/>
    <w:rsid w:val="00A133B5"/>
    <w:rsid w:val="00A152E2"/>
    <w:rsid w:val="00A15624"/>
    <w:rsid w:val="00A21CA5"/>
    <w:rsid w:val="00A22FDA"/>
    <w:rsid w:val="00A2498F"/>
    <w:rsid w:val="00A2679B"/>
    <w:rsid w:val="00A26EBF"/>
    <w:rsid w:val="00A314AF"/>
    <w:rsid w:val="00A3455F"/>
    <w:rsid w:val="00A34DFF"/>
    <w:rsid w:val="00A35077"/>
    <w:rsid w:val="00A3708C"/>
    <w:rsid w:val="00A410B8"/>
    <w:rsid w:val="00A42139"/>
    <w:rsid w:val="00A429DD"/>
    <w:rsid w:val="00A44A0E"/>
    <w:rsid w:val="00A57858"/>
    <w:rsid w:val="00A6078C"/>
    <w:rsid w:val="00A64078"/>
    <w:rsid w:val="00A666F3"/>
    <w:rsid w:val="00A677AA"/>
    <w:rsid w:val="00A71DCD"/>
    <w:rsid w:val="00A74433"/>
    <w:rsid w:val="00A8005E"/>
    <w:rsid w:val="00A826C9"/>
    <w:rsid w:val="00A83798"/>
    <w:rsid w:val="00A86109"/>
    <w:rsid w:val="00A868E4"/>
    <w:rsid w:val="00A872E7"/>
    <w:rsid w:val="00A9604F"/>
    <w:rsid w:val="00A96646"/>
    <w:rsid w:val="00AA164D"/>
    <w:rsid w:val="00AA1BF0"/>
    <w:rsid w:val="00AA2D3A"/>
    <w:rsid w:val="00AA6B83"/>
    <w:rsid w:val="00AA7BB2"/>
    <w:rsid w:val="00AB4360"/>
    <w:rsid w:val="00AB6BD7"/>
    <w:rsid w:val="00AC007D"/>
    <w:rsid w:val="00AC1A5E"/>
    <w:rsid w:val="00AC7C52"/>
    <w:rsid w:val="00AD073D"/>
    <w:rsid w:val="00AD32A8"/>
    <w:rsid w:val="00AD79D6"/>
    <w:rsid w:val="00AE5CF8"/>
    <w:rsid w:val="00B10DE4"/>
    <w:rsid w:val="00B13160"/>
    <w:rsid w:val="00B13C34"/>
    <w:rsid w:val="00B150CE"/>
    <w:rsid w:val="00B2003C"/>
    <w:rsid w:val="00B23FAF"/>
    <w:rsid w:val="00B300DA"/>
    <w:rsid w:val="00B3249C"/>
    <w:rsid w:val="00B35EA6"/>
    <w:rsid w:val="00B36DC1"/>
    <w:rsid w:val="00B41F99"/>
    <w:rsid w:val="00B426D1"/>
    <w:rsid w:val="00B439E2"/>
    <w:rsid w:val="00B45ADD"/>
    <w:rsid w:val="00B52CF4"/>
    <w:rsid w:val="00B531DD"/>
    <w:rsid w:val="00B55875"/>
    <w:rsid w:val="00B57DC8"/>
    <w:rsid w:val="00B6195B"/>
    <w:rsid w:val="00B61C02"/>
    <w:rsid w:val="00B62F0D"/>
    <w:rsid w:val="00B65BB4"/>
    <w:rsid w:val="00B73DA3"/>
    <w:rsid w:val="00B76C12"/>
    <w:rsid w:val="00B82736"/>
    <w:rsid w:val="00B84BF7"/>
    <w:rsid w:val="00B87EFA"/>
    <w:rsid w:val="00B90146"/>
    <w:rsid w:val="00B93337"/>
    <w:rsid w:val="00B93C88"/>
    <w:rsid w:val="00B970B3"/>
    <w:rsid w:val="00B9749C"/>
    <w:rsid w:val="00BA4187"/>
    <w:rsid w:val="00BA59ED"/>
    <w:rsid w:val="00BB3B21"/>
    <w:rsid w:val="00BB3C2F"/>
    <w:rsid w:val="00BB5C32"/>
    <w:rsid w:val="00BD142E"/>
    <w:rsid w:val="00BD3563"/>
    <w:rsid w:val="00BD570D"/>
    <w:rsid w:val="00BD6510"/>
    <w:rsid w:val="00BE1ACA"/>
    <w:rsid w:val="00BE3C08"/>
    <w:rsid w:val="00BE6C38"/>
    <w:rsid w:val="00BE6E04"/>
    <w:rsid w:val="00BE7594"/>
    <w:rsid w:val="00BE775A"/>
    <w:rsid w:val="00BF0101"/>
    <w:rsid w:val="00BF595C"/>
    <w:rsid w:val="00C07D59"/>
    <w:rsid w:val="00C10D14"/>
    <w:rsid w:val="00C12F21"/>
    <w:rsid w:val="00C14B40"/>
    <w:rsid w:val="00C17F80"/>
    <w:rsid w:val="00C2124F"/>
    <w:rsid w:val="00C2417C"/>
    <w:rsid w:val="00C26258"/>
    <w:rsid w:val="00C43B1D"/>
    <w:rsid w:val="00C43DEE"/>
    <w:rsid w:val="00C45AE6"/>
    <w:rsid w:val="00C4676A"/>
    <w:rsid w:val="00C5086D"/>
    <w:rsid w:val="00C5106A"/>
    <w:rsid w:val="00C513E7"/>
    <w:rsid w:val="00C53133"/>
    <w:rsid w:val="00C5667E"/>
    <w:rsid w:val="00C7222B"/>
    <w:rsid w:val="00C74EDA"/>
    <w:rsid w:val="00C82038"/>
    <w:rsid w:val="00C9261E"/>
    <w:rsid w:val="00C93B80"/>
    <w:rsid w:val="00C97C49"/>
    <w:rsid w:val="00CA7151"/>
    <w:rsid w:val="00CC05AA"/>
    <w:rsid w:val="00CD37A8"/>
    <w:rsid w:val="00CD3A28"/>
    <w:rsid w:val="00CD6478"/>
    <w:rsid w:val="00CD72B2"/>
    <w:rsid w:val="00CD7FDD"/>
    <w:rsid w:val="00CE0EEC"/>
    <w:rsid w:val="00CE4E62"/>
    <w:rsid w:val="00CE69DF"/>
    <w:rsid w:val="00CF07CD"/>
    <w:rsid w:val="00CF1286"/>
    <w:rsid w:val="00CF24FC"/>
    <w:rsid w:val="00CF3214"/>
    <w:rsid w:val="00D02964"/>
    <w:rsid w:val="00D04111"/>
    <w:rsid w:val="00D049BE"/>
    <w:rsid w:val="00D0679A"/>
    <w:rsid w:val="00D1042F"/>
    <w:rsid w:val="00D14641"/>
    <w:rsid w:val="00D1474A"/>
    <w:rsid w:val="00D15121"/>
    <w:rsid w:val="00D22A78"/>
    <w:rsid w:val="00D307FE"/>
    <w:rsid w:val="00D3194A"/>
    <w:rsid w:val="00D402C6"/>
    <w:rsid w:val="00D44A83"/>
    <w:rsid w:val="00D45292"/>
    <w:rsid w:val="00D46DEC"/>
    <w:rsid w:val="00D60BBB"/>
    <w:rsid w:val="00D65079"/>
    <w:rsid w:val="00D65EC6"/>
    <w:rsid w:val="00D72166"/>
    <w:rsid w:val="00D76D84"/>
    <w:rsid w:val="00D81EC8"/>
    <w:rsid w:val="00D844CC"/>
    <w:rsid w:val="00D84ECE"/>
    <w:rsid w:val="00D912C4"/>
    <w:rsid w:val="00D950F5"/>
    <w:rsid w:val="00D95875"/>
    <w:rsid w:val="00D962C8"/>
    <w:rsid w:val="00D9685F"/>
    <w:rsid w:val="00DB2235"/>
    <w:rsid w:val="00DB38B2"/>
    <w:rsid w:val="00DB50D6"/>
    <w:rsid w:val="00DB7666"/>
    <w:rsid w:val="00DC21B2"/>
    <w:rsid w:val="00DC595A"/>
    <w:rsid w:val="00DC64BA"/>
    <w:rsid w:val="00DD1D7C"/>
    <w:rsid w:val="00DD3A9B"/>
    <w:rsid w:val="00DD6066"/>
    <w:rsid w:val="00DD67AB"/>
    <w:rsid w:val="00DD7970"/>
    <w:rsid w:val="00DE4726"/>
    <w:rsid w:val="00DE5B8B"/>
    <w:rsid w:val="00DF1BFC"/>
    <w:rsid w:val="00DF4690"/>
    <w:rsid w:val="00E03F70"/>
    <w:rsid w:val="00E05242"/>
    <w:rsid w:val="00E05F1B"/>
    <w:rsid w:val="00E10C77"/>
    <w:rsid w:val="00E116C9"/>
    <w:rsid w:val="00E145F0"/>
    <w:rsid w:val="00E17CA6"/>
    <w:rsid w:val="00E22BC0"/>
    <w:rsid w:val="00E243A1"/>
    <w:rsid w:val="00E25936"/>
    <w:rsid w:val="00E2745A"/>
    <w:rsid w:val="00E30F4D"/>
    <w:rsid w:val="00E31CC1"/>
    <w:rsid w:val="00E358A5"/>
    <w:rsid w:val="00E47994"/>
    <w:rsid w:val="00E53E35"/>
    <w:rsid w:val="00E540C8"/>
    <w:rsid w:val="00E548FF"/>
    <w:rsid w:val="00E616B3"/>
    <w:rsid w:val="00E623E8"/>
    <w:rsid w:val="00E71B29"/>
    <w:rsid w:val="00E73174"/>
    <w:rsid w:val="00E737D4"/>
    <w:rsid w:val="00E76717"/>
    <w:rsid w:val="00E83140"/>
    <w:rsid w:val="00E83B0C"/>
    <w:rsid w:val="00E905D7"/>
    <w:rsid w:val="00E92B9D"/>
    <w:rsid w:val="00E96FAC"/>
    <w:rsid w:val="00E9715A"/>
    <w:rsid w:val="00EB2450"/>
    <w:rsid w:val="00EB4832"/>
    <w:rsid w:val="00EB6CB3"/>
    <w:rsid w:val="00EC1A30"/>
    <w:rsid w:val="00EC4017"/>
    <w:rsid w:val="00EC7468"/>
    <w:rsid w:val="00ED0F68"/>
    <w:rsid w:val="00ED4D61"/>
    <w:rsid w:val="00EE3941"/>
    <w:rsid w:val="00EF4C35"/>
    <w:rsid w:val="00F01388"/>
    <w:rsid w:val="00F07F61"/>
    <w:rsid w:val="00F105E9"/>
    <w:rsid w:val="00F13EE1"/>
    <w:rsid w:val="00F14AC1"/>
    <w:rsid w:val="00F34582"/>
    <w:rsid w:val="00F345BD"/>
    <w:rsid w:val="00F4191F"/>
    <w:rsid w:val="00F43407"/>
    <w:rsid w:val="00F47637"/>
    <w:rsid w:val="00F50B4D"/>
    <w:rsid w:val="00F54992"/>
    <w:rsid w:val="00F55538"/>
    <w:rsid w:val="00F56377"/>
    <w:rsid w:val="00F570C5"/>
    <w:rsid w:val="00F64419"/>
    <w:rsid w:val="00F64736"/>
    <w:rsid w:val="00F67D74"/>
    <w:rsid w:val="00F73FAC"/>
    <w:rsid w:val="00F813A2"/>
    <w:rsid w:val="00F82286"/>
    <w:rsid w:val="00F843E2"/>
    <w:rsid w:val="00F92C79"/>
    <w:rsid w:val="00F94460"/>
    <w:rsid w:val="00F96B88"/>
    <w:rsid w:val="00FA6BC2"/>
    <w:rsid w:val="00FB017C"/>
    <w:rsid w:val="00FB0373"/>
    <w:rsid w:val="00FB4447"/>
    <w:rsid w:val="00FB68A9"/>
    <w:rsid w:val="00FB6CCF"/>
    <w:rsid w:val="00FB6D7C"/>
    <w:rsid w:val="00FB6DFC"/>
    <w:rsid w:val="00FC1602"/>
    <w:rsid w:val="00FC2334"/>
    <w:rsid w:val="00FC32B9"/>
    <w:rsid w:val="00FC4761"/>
    <w:rsid w:val="00FC7181"/>
    <w:rsid w:val="00FD09EC"/>
    <w:rsid w:val="00FD490C"/>
    <w:rsid w:val="00FD685A"/>
    <w:rsid w:val="00FD6D38"/>
    <w:rsid w:val="00FE2874"/>
    <w:rsid w:val="00FE3C49"/>
    <w:rsid w:val="00FE3C50"/>
    <w:rsid w:val="00FE5E98"/>
    <w:rsid w:val="00FF5D03"/>
    <w:rsid w:val="00FF772F"/>
    <w:rsid w:val="021BCB30"/>
    <w:rsid w:val="037981D5"/>
    <w:rsid w:val="044833F1"/>
    <w:rsid w:val="0561F674"/>
    <w:rsid w:val="056DE57E"/>
    <w:rsid w:val="072EC36D"/>
    <w:rsid w:val="08BCD4DB"/>
    <w:rsid w:val="08DDA35D"/>
    <w:rsid w:val="0A95CB19"/>
    <w:rsid w:val="0C1F0FAC"/>
    <w:rsid w:val="1061EFEA"/>
    <w:rsid w:val="1192993C"/>
    <w:rsid w:val="12D0FA42"/>
    <w:rsid w:val="136F10A3"/>
    <w:rsid w:val="14D9B6A8"/>
    <w:rsid w:val="1516A3E2"/>
    <w:rsid w:val="18944971"/>
    <w:rsid w:val="19B9FA17"/>
    <w:rsid w:val="1B51721A"/>
    <w:rsid w:val="1C2D0DDD"/>
    <w:rsid w:val="1D8094B0"/>
    <w:rsid w:val="1F02841F"/>
    <w:rsid w:val="1FEE1BEE"/>
    <w:rsid w:val="218325BC"/>
    <w:rsid w:val="22390F02"/>
    <w:rsid w:val="225E19B4"/>
    <w:rsid w:val="234D6581"/>
    <w:rsid w:val="23BBB8B2"/>
    <w:rsid w:val="2460D68C"/>
    <w:rsid w:val="257062A2"/>
    <w:rsid w:val="25B01B0F"/>
    <w:rsid w:val="261B1FBE"/>
    <w:rsid w:val="2698F2FB"/>
    <w:rsid w:val="28555643"/>
    <w:rsid w:val="29CC7ECB"/>
    <w:rsid w:val="2F0CECEE"/>
    <w:rsid w:val="2F3D2AA9"/>
    <w:rsid w:val="2FCEDF39"/>
    <w:rsid w:val="30D8B900"/>
    <w:rsid w:val="31677030"/>
    <w:rsid w:val="36502100"/>
    <w:rsid w:val="37677388"/>
    <w:rsid w:val="38F4ADA4"/>
    <w:rsid w:val="3923756D"/>
    <w:rsid w:val="3BF064F0"/>
    <w:rsid w:val="3F9EA94F"/>
    <w:rsid w:val="40889EE4"/>
    <w:rsid w:val="4220679B"/>
    <w:rsid w:val="42E1D5E3"/>
    <w:rsid w:val="442F9851"/>
    <w:rsid w:val="44C2EC6F"/>
    <w:rsid w:val="44FCE725"/>
    <w:rsid w:val="45352D1F"/>
    <w:rsid w:val="4AECBE32"/>
    <w:rsid w:val="4EFE3B90"/>
    <w:rsid w:val="4F75A3FD"/>
    <w:rsid w:val="5081E711"/>
    <w:rsid w:val="52D225E4"/>
    <w:rsid w:val="537A7B77"/>
    <w:rsid w:val="53D86F74"/>
    <w:rsid w:val="54D999FF"/>
    <w:rsid w:val="55D68975"/>
    <w:rsid w:val="56F3477E"/>
    <w:rsid w:val="57B73AB0"/>
    <w:rsid w:val="57CAE0E9"/>
    <w:rsid w:val="586563EA"/>
    <w:rsid w:val="589301A4"/>
    <w:rsid w:val="59A01D9F"/>
    <w:rsid w:val="5ADC3081"/>
    <w:rsid w:val="5BDE7098"/>
    <w:rsid w:val="5C511988"/>
    <w:rsid w:val="5C70E018"/>
    <w:rsid w:val="5D5EBBAC"/>
    <w:rsid w:val="62DB5C95"/>
    <w:rsid w:val="65CE4E7E"/>
    <w:rsid w:val="665D58D8"/>
    <w:rsid w:val="66E3DEBE"/>
    <w:rsid w:val="6785D84F"/>
    <w:rsid w:val="6A3D1A27"/>
    <w:rsid w:val="6A94CCBD"/>
    <w:rsid w:val="6C2E79B7"/>
    <w:rsid w:val="6CA9BC72"/>
    <w:rsid w:val="6EE3468C"/>
    <w:rsid w:val="6F0AC3CD"/>
    <w:rsid w:val="7071E74C"/>
    <w:rsid w:val="74E4D3A6"/>
    <w:rsid w:val="7520B5DD"/>
    <w:rsid w:val="753BE4DD"/>
    <w:rsid w:val="787EA666"/>
    <w:rsid w:val="79DA3854"/>
    <w:rsid w:val="7B0DFEAE"/>
    <w:rsid w:val="7BC0E3FA"/>
    <w:rsid w:val="7C0433EF"/>
    <w:rsid w:val="7C579B26"/>
    <w:rsid w:val="7DCDCC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F6356"/>
  <w15:chartTrackingRefBased/>
  <w15:docId w15:val="{00184CF2-2A0E-4E6F-AF3E-44158D50E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42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05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0F2"/>
    <w:pPr>
      <w:keepNext/>
      <w:keepLines/>
      <w:spacing w:before="160" w:after="80"/>
      <w:outlineLvl w:val="2"/>
    </w:pPr>
    <w:rPr>
      <w:rFonts w:ascii="Arial" w:eastAsiaTheme="majorEastAsia" w:hAnsi="Arial"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0F2"/>
    <w:pPr>
      <w:keepNext/>
      <w:keepLines/>
      <w:spacing w:before="80" w:after="40"/>
      <w:outlineLvl w:val="3"/>
    </w:pPr>
    <w:rPr>
      <w:rFonts w:ascii="Arial" w:eastAsiaTheme="majorEastAsia" w:hAnsi="Arial"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A050F2"/>
    <w:pPr>
      <w:keepNext/>
      <w:keepLines/>
      <w:spacing w:before="80" w:after="40"/>
      <w:outlineLvl w:val="4"/>
    </w:pPr>
    <w:rPr>
      <w:rFonts w:ascii="Arial" w:eastAsiaTheme="majorEastAsia" w:hAnsi="Arial"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A050F2"/>
    <w:pPr>
      <w:keepNext/>
      <w:keepLines/>
      <w:spacing w:before="40"/>
      <w:outlineLvl w:val="5"/>
    </w:pPr>
    <w:rPr>
      <w:rFonts w:ascii="Arial" w:eastAsiaTheme="majorEastAsia" w:hAnsi="Arial"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A050F2"/>
    <w:pPr>
      <w:keepNext/>
      <w:keepLines/>
      <w:spacing w:before="40"/>
      <w:outlineLvl w:val="6"/>
    </w:pPr>
    <w:rPr>
      <w:rFonts w:ascii="Arial" w:eastAsiaTheme="majorEastAsia" w:hAnsi="Arial"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A050F2"/>
    <w:pPr>
      <w:keepNext/>
      <w:keepLines/>
      <w:outlineLvl w:val="7"/>
    </w:pPr>
    <w:rPr>
      <w:rFonts w:ascii="Arial" w:eastAsiaTheme="majorEastAsia" w:hAnsi="Arial"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A050F2"/>
    <w:pPr>
      <w:keepNext/>
      <w:keepLines/>
      <w:outlineLvl w:val="8"/>
    </w:pPr>
    <w:rPr>
      <w:rFonts w:ascii="Arial" w:eastAsiaTheme="majorEastAsia" w:hAnsi="Arial"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0F2"/>
    <w:rPr>
      <w:rFonts w:eastAsiaTheme="majorEastAsia" w:cstheme="majorBidi"/>
      <w:color w:val="272727" w:themeColor="text1" w:themeTint="D8"/>
    </w:rPr>
  </w:style>
  <w:style w:type="paragraph" w:styleId="Title">
    <w:name w:val="Title"/>
    <w:basedOn w:val="Normal"/>
    <w:next w:val="Normal"/>
    <w:link w:val="TitleChar"/>
    <w:uiPriority w:val="10"/>
    <w:qFormat/>
    <w:rsid w:val="00A050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0F2"/>
    <w:pPr>
      <w:numPr>
        <w:ilvl w:val="1"/>
      </w:numPr>
    </w:pPr>
    <w:rPr>
      <w:rFonts w:ascii="Arial" w:eastAsiaTheme="majorEastAsia" w:hAnsi="Arial"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0F2"/>
    <w:pPr>
      <w:spacing w:before="160"/>
      <w:jc w:val="center"/>
    </w:pPr>
    <w:rPr>
      <w:rFonts w:ascii="Arial" w:eastAsiaTheme="minorHAnsi" w:hAnsi="Arial" w:cstheme="minorBidi"/>
      <w:i/>
      <w:iCs/>
      <w:color w:val="404040" w:themeColor="text1" w:themeTint="BF"/>
      <w:sz w:val="22"/>
      <w:szCs w:val="22"/>
    </w:rPr>
  </w:style>
  <w:style w:type="character" w:customStyle="1" w:styleId="QuoteChar">
    <w:name w:val="Quote Char"/>
    <w:basedOn w:val="DefaultParagraphFont"/>
    <w:link w:val="Quote"/>
    <w:uiPriority w:val="29"/>
    <w:rsid w:val="00A050F2"/>
    <w:rPr>
      <w:i/>
      <w:iCs/>
      <w:color w:val="404040" w:themeColor="text1" w:themeTint="BF"/>
    </w:rPr>
  </w:style>
  <w:style w:type="paragraph" w:styleId="ListParagraph">
    <w:name w:val="List Paragraph"/>
    <w:basedOn w:val="Normal"/>
    <w:uiPriority w:val="34"/>
    <w:qFormat/>
    <w:rsid w:val="00A050F2"/>
    <w:pPr>
      <w:ind w:left="720"/>
      <w:contextualSpacing/>
    </w:pPr>
    <w:rPr>
      <w:rFonts w:ascii="Arial" w:eastAsiaTheme="minorHAnsi" w:hAnsi="Arial" w:cstheme="minorBidi"/>
      <w:sz w:val="22"/>
      <w:szCs w:val="22"/>
    </w:rPr>
  </w:style>
  <w:style w:type="character" w:styleId="IntenseEmphasis">
    <w:name w:val="Intense Emphasis"/>
    <w:basedOn w:val="DefaultParagraphFont"/>
    <w:uiPriority w:val="21"/>
    <w:qFormat/>
    <w:rsid w:val="00A050F2"/>
    <w:rPr>
      <w:i/>
      <w:iCs/>
      <w:color w:val="0F4761" w:themeColor="accent1" w:themeShade="BF"/>
    </w:rPr>
  </w:style>
  <w:style w:type="paragraph" w:styleId="IntenseQuote">
    <w:name w:val="Intense Quote"/>
    <w:basedOn w:val="Normal"/>
    <w:next w:val="Normal"/>
    <w:link w:val="IntenseQuoteChar"/>
    <w:uiPriority w:val="30"/>
    <w:qFormat/>
    <w:rsid w:val="00A050F2"/>
    <w:pPr>
      <w:pBdr>
        <w:top w:val="single" w:sz="4" w:space="10" w:color="0F4761" w:themeColor="accent1" w:themeShade="BF"/>
        <w:bottom w:val="single" w:sz="4" w:space="10" w:color="0F4761" w:themeColor="accent1" w:themeShade="BF"/>
      </w:pBdr>
      <w:spacing w:before="360" w:after="360"/>
      <w:ind w:left="864" w:right="864"/>
      <w:jc w:val="center"/>
    </w:pPr>
    <w:rPr>
      <w:rFonts w:ascii="Arial" w:eastAsiaTheme="minorHAnsi" w:hAnsi="Arial" w:cstheme="minorBidi"/>
      <w:i/>
      <w:iCs/>
      <w:color w:val="0F4761" w:themeColor="accent1" w:themeShade="BF"/>
      <w:sz w:val="22"/>
      <w:szCs w:val="22"/>
    </w:rPr>
  </w:style>
  <w:style w:type="character" w:customStyle="1" w:styleId="IntenseQuoteChar">
    <w:name w:val="Intense Quote Char"/>
    <w:basedOn w:val="DefaultParagraphFont"/>
    <w:link w:val="IntenseQuote"/>
    <w:uiPriority w:val="30"/>
    <w:rsid w:val="00A050F2"/>
    <w:rPr>
      <w:i/>
      <w:iCs/>
      <w:color w:val="0F4761" w:themeColor="accent1" w:themeShade="BF"/>
    </w:rPr>
  </w:style>
  <w:style w:type="character" w:styleId="IntenseReference">
    <w:name w:val="Intense Reference"/>
    <w:basedOn w:val="DefaultParagraphFont"/>
    <w:uiPriority w:val="32"/>
    <w:qFormat/>
    <w:rsid w:val="00A050F2"/>
    <w:rPr>
      <w:b/>
      <w:bCs/>
      <w:smallCaps/>
      <w:color w:val="0F4761" w:themeColor="accent1" w:themeShade="BF"/>
      <w:spacing w:val="5"/>
    </w:rPr>
  </w:style>
  <w:style w:type="character" w:styleId="CommentReference">
    <w:name w:val="annotation reference"/>
    <w:basedOn w:val="DefaultParagraphFont"/>
    <w:uiPriority w:val="99"/>
    <w:semiHidden/>
    <w:unhideWhenUsed/>
    <w:rsid w:val="000267F8"/>
    <w:rPr>
      <w:sz w:val="16"/>
      <w:szCs w:val="16"/>
    </w:rPr>
  </w:style>
  <w:style w:type="paragraph" w:styleId="CommentText">
    <w:name w:val="annotation text"/>
    <w:basedOn w:val="Normal"/>
    <w:link w:val="CommentTextChar"/>
    <w:uiPriority w:val="99"/>
    <w:semiHidden/>
    <w:unhideWhenUsed/>
    <w:rPr>
      <w:rFonts w:ascii="Arial" w:eastAsiaTheme="minorHAnsi" w:hAnsi="Arial" w:cstheme="minorBidi"/>
      <w:sz w:val="20"/>
      <w:szCs w:val="20"/>
    </w:rPr>
  </w:style>
  <w:style w:type="character" w:customStyle="1" w:styleId="CommentTextChar">
    <w:name w:val="Comment Text Char"/>
    <w:basedOn w:val="DefaultParagraphFont"/>
    <w:link w:val="CommentText"/>
    <w:uiPriority w:val="99"/>
    <w:semiHidden/>
    <w:rPr>
      <w:rFonts w:ascii="Arial"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D65C5"/>
    <w:rPr>
      <w:b/>
      <w:bCs/>
    </w:rPr>
  </w:style>
  <w:style w:type="character" w:customStyle="1" w:styleId="CommentSubjectChar">
    <w:name w:val="Comment Subject Char"/>
    <w:basedOn w:val="CommentTextChar"/>
    <w:link w:val="CommentSubject"/>
    <w:uiPriority w:val="99"/>
    <w:semiHidden/>
    <w:rsid w:val="002D65C5"/>
    <w:rPr>
      <w:rFonts w:ascii="Arial" w:hAnsi="Arial"/>
      <w:b/>
      <w:bCs/>
      <w:kern w:val="0"/>
      <w:sz w:val="20"/>
      <w:szCs w:val="20"/>
      <w14:ligatures w14:val="none"/>
    </w:rPr>
  </w:style>
  <w:style w:type="character" w:customStyle="1" w:styleId="latn">
    <w:name w:val="latn"/>
    <w:basedOn w:val="DefaultParagraphFont"/>
    <w:rsid w:val="003F5252"/>
  </w:style>
  <w:style w:type="character" w:styleId="PlaceholderText">
    <w:name w:val="Placeholder Text"/>
    <w:basedOn w:val="DefaultParagraphFont"/>
    <w:uiPriority w:val="99"/>
    <w:semiHidden/>
    <w:rsid w:val="001F39FB"/>
    <w:rPr>
      <w:color w:val="666666"/>
    </w:rPr>
  </w:style>
  <w:style w:type="paragraph" w:styleId="Header">
    <w:name w:val="header"/>
    <w:basedOn w:val="Normal"/>
    <w:link w:val="HeaderChar"/>
    <w:uiPriority w:val="99"/>
    <w:unhideWhenUsed/>
    <w:rsid w:val="00BB3C2F"/>
    <w:pPr>
      <w:tabs>
        <w:tab w:val="center" w:pos="4680"/>
        <w:tab w:val="right" w:pos="9360"/>
      </w:tabs>
    </w:pPr>
    <w:rPr>
      <w:rFonts w:ascii="Arial" w:eastAsiaTheme="minorHAnsi" w:hAnsi="Arial" w:cstheme="minorBidi"/>
      <w:sz w:val="22"/>
      <w:szCs w:val="22"/>
    </w:rPr>
  </w:style>
  <w:style w:type="character" w:customStyle="1" w:styleId="HeaderChar">
    <w:name w:val="Header Char"/>
    <w:basedOn w:val="DefaultParagraphFont"/>
    <w:link w:val="Header"/>
    <w:uiPriority w:val="99"/>
    <w:rsid w:val="00BB3C2F"/>
    <w:rPr>
      <w:rFonts w:ascii="Arial" w:hAnsi="Arial"/>
      <w:kern w:val="0"/>
      <w:sz w:val="22"/>
      <w:szCs w:val="22"/>
      <w14:ligatures w14:val="none"/>
    </w:rPr>
  </w:style>
  <w:style w:type="paragraph" w:styleId="Footer">
    <w:name w:val="footer"/>
    <w:basedOn w:val="Normal"/>
    <w:link w:val="FooterChar"/>
    <w:uiPriority w:val="99"/>
    <w:unhideWhenUsed/>
    <w:rsid w:val="00BB3C2F"/>
    <w:pPr>
      <w:tabs>
        <w:tab w:val="center" w:pos="4680"/>
        <w:tab w:val="right" w:pos="9360"/>
      </w:tabs>
    </w:pPr>
    <w:rPr>
      <w:rFonts w:ascii="Arial" w:eastAsiaTheme="minorHAnsi" w:hAnsi="Arial" w:cstheme="minorBidi"/>
      <w:sz w:val="22"/>
      <w:szCs w:val="22"/>
    </w:rPr>
  </w:style>
  <w:style w:type="character" w:customStyle="1" w:styleId="FooterChar">
    <w:name w:val="Footer Char"/>
    <w:basedOn w:val="DefaultParagraphFont"/>
    <w:link w:val="Footer"/>
    <w:uiPriority w:val="99"/>
    <w:rsid w:val="00BB3C2F"/>
    <w:rPr>
      <w:rFonts w:ascii="Arial" w:hAnsi="Arial"/>
      <w:kern w:val="0"/>
      <w:sz w:val="22"/>
      <w:szCs w:val="22"/>
      <w14:ligatures w14:val="none"/>
    </w:rPr>
  </w:style>
  <w:style w:type="paragraph" w:styleId="Bibliography">
    <w:name w:val="Bibliography"/>
    <w:basedOn w:val="Normal"/>
    <w:next w:val="Normal"/>
    <w:uiPriority w:val="37"/>
    <w:unhideWhenUsed/>
    <w:rsid w:val="00267EFE"/>
    <w:pPr>
      <w:tabs>
        <w:tab w:val="left" w:pos="140"/>
        <w:tab w:val="left" w:pos="260"/>
        <w:tab w:val="left" w:pos="500"/>
      </w:tabs>
      <w:spacing w:after="240"/>
      <w:ind w:left="264" w:hanging="264"/>
    </w:pPr>
    <w:rPr>
      <w:rFonts w:eastAsiaTheme="minorHAnsi" w:cstheme="minorBidi"/>
      <w:sz w:val="22"/>
      <w:szCs w:val="22"/>
    </w:rPr>
  </w:style>
  <w:style w:type="paragraph" w:customStyle="1" w:styleId="p1">
    <w:name w:val="p1"/>
    <w:basedOn w:val="Normal"/>
    <w:rsid w:val="00C12F21"/>
    <w:pPr>
      <w:spacing w:before="100" w:beforeAutospacing="1" w:after="100" w:afterAutospacing="1"/>
    </w:pPr>
  </w:style>
  <w:style w:type="table" w:styleId="TableGrid">
    <w:name w:val="Table Grid"/>
    <w:basedOn w:val="TableNormal"/>
    <w:uiPriority w:val="39"/>
    <w:rsid w:val="008D4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42427">
      <w:bodyDiv w:val="1"/>
      <w:marLeft w:val="0"/>
      <w:marRight w:val="0"/>
      <w:marTop w:val="0"/>
      <w:marBottom w:val="0"/>
      <w:divBdr>
        <w:top w:val="none" w:sz="0" w:space="0" w:color="auto"/>
        <w:left w:val="none" w:sz="0" w:space="0" w:color="auto"/>
        <w:bottom w:val="none" w:sz="0" w:space="0" w:color="auto"/>
        <w:right w:val="none" w:sz="0" w:space="0" w:color="auto"/>
      </w:divBdr>
      <w:divsChild>
        <w:div w:id="13269383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1526345">
      <w:bodyDiv w:val="1"/>
      <w:marLeft w:val="0"/>
      <w:marRight w:val="0"/>
      <w:marTop w:val="0"/>
      <w:marBottom w:val="0"/>
      <w:divBdr>
        <w:top w:val="none" w:sz="0" w:space="0" w:color="auto"/>
        <w:left w:val="none" w:sz="0" w:space="0" w:color="auto"/>
        <w:bottom w:val="none" w:sz="0" w:space="0" w:color="auto"/>
        <w:right w:val="none" w:sz="0" w:space="0" w:color="auto"/>
      </w:divBdr>
    </w:div>
    <w:div w:id="690841511">
      <w:bodyDiv w:val="1"/>
      <w:marLeft w:val="0"/>
      <w:marRight w:val="0"/>
      <w:marTop w:val="0"/>
      <w:marBottom w:val="0"/>
      <w:divBdr>
        <w:top w:val="none" w:sz="0" w:space="0" w:color="auto"/>
        <w:left w:val="none" w:sz="0" w:space="0" w:color="auto"/>
        <w:bottom w:val="none" w:sz="0" w:space="0" w:color="auto"/>
        <w:right w:val="none" w:sz="0" w:space="0" w:color="auto"/>
      </w:divBdr>
    </w:div>
    <w:div w:id="1075127544">
      <w:bodyDiv w:val="1"/>
      <w:marLeft w:val="0"/>
      <w:marRight w:val="0"/>
      <w:marTop w:val="0"/>
      <w:marBottom w:val="0"/>
      <w:divBdr>
        <w:top w:val="none" w:sz="0" w:space="0" w:color="auto"/>
        <w:left w:val="none" w:sz="0" w:space="0" w:color="auto"/>
        <w:bottom w:val="none" w:sz="0" w:space="0" w:color="auto"/>
        <w:right w:val="none" w:sz="0" w:space="0" w:color="auto"/>
      </w:divBdr>
    </w:div>
    <w:div w:id="1093471875">
      <w:bodyDiv w:val="1"/>
      <w:marLeft w:val="0"/>
      <w:marRight w:val="0"/>
      <w:marTop w:val="0"/>
      <w:marBottom w:val="0"/>
      <w:divBdr>
        <w:top w:val="none" w:sz="0" w:space="0" w:color="auto"/>
        <w:left w:val="none" w:sz="0" w:space="0" w:color="auto"/>
        <w:bottom w:val="none" w:sz="0" w:space="0" w:color="auto"/>
        <w:right w:val="none" w:sz="0" w:space="0" w:color="auto"/>
      </w:divBdr>
    </w:div>
    <w:div w:id="1471752507">
      <w:bodyDiv w:val="1"/>
      <w:marLeft w:val="0"/>
      <w:marRight w:val="0"/>
      <w:marTop w:val="0"/>
      <w:marBottom w:val="0"/>
      <w:divBdr>
        <w:top w:val="none" w:sz="0" w:space="0" w:color="auto"/>
        <w:left w:val="none" w:sz="0" w:space="0" w:color="auto"/>
        <w:bottom w:val="none" w:sz="0" w:space="0" w:color="auto"/>
        <w:right w:val="none" w:sz="0" w:space="0" w:color="auto"/>
      </w:divBdr>
    </w:div>
    <w:div w:id="181995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15</Pages>
  <Words>17331</Words>
  <Characters>98787</Characters>
  <Application>Microsoft Office Word</Application>
  <DocSecurity>0</DocSecurity>
  <Lines>823</Lines>
  <Paragraphs>231</Paragraphs>
  <ScaleCrop>false</ScaleCrop>
  <Company/>
  <LinksUpToDate>false</LinksUpToDate>
  <CharactersWithSpaces>115887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Joshua</dc:creator>
  <cp:keywords/>
  <dc:description/>
  <cp:lastModifiedBy>Preston, Joshua</cp:lastModifiedBy>
  <cp:revision>504</cp:revision>
  <dcterms:created xsi:type="dcterms:W3CDTF">2025-05-09T15:46:00Z</dcterms:created>
  <dcterms:modified xsi:type="dcterms:W3CDTF">2025-05-22T22:47:00Z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zotero-version="7.1-beta.36+1eacc8bbd"&gt;&lt;session id="cev3ByXc"/&gt;&lt;style id="http://www.zotero.org/styles/the-lancet"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