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2006–2009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2010–2013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2014–2017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2018–2021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2026-09-10T17:44:41Z</dcterms:modified>
  <cp:category/>
</cp:coreProperties>
</file>