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2021-06-13</w:t>
      </w:r>
    </w:p>
    <w:p>
      <w:pPr>
        <w:pStyle w:val="FirstParagraph"/>
      </w:pPr>
      <w:r>
        <w:t xml:space="preserve">The installation of required R packages takes approximately 15 minutes. The RMD file can be knit to Word in approximately 1 minute.</w:t>
      </w:r>
    </w:p>
    <w:bookmarkStart w:id="21" w:name="install-load-r-packages"/>
    <w:p>
      <w:pPr>
        <w:pStyle w:val="Heading2"/>
      </w:pPr>
      <w:r>
        <w:t xml:space="preserve">Install &amp; load R packages</w:t>
      </w:r>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0">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 the above and other R packages.</w:t>
      </w:r>
    </w:p>
    <w:bookmarkEnd w:id="21"/>
    <w:bookmarkStart w:id="28" w:name="X6a90d881f0088791fa7268681b682ba80bbc5af"/>
    <w:p>
      <w:pPr>
        <w:pStyle w:val="Heading1"/>
      </w:pPr>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column names in workflow, so can use them more easily in ggplot2. After taking differences of phenotypes, we remove individual points from R object</w:t>
      </w:r>
      <w:r>
        <w:t xml:space="preserve"> </w:t>
      </w:r>
      <w:r>
        <w:rPr>
          <w:iCs/>
          <w:i/>
        </w:rPr>
        <w:t xml:space="preserve">diff.pheno</w:t>
      </w:r>
      <w:r>
        <w:t xml:space="preserve">, who have NA in every measure, such as Topaz_3.</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The table of numbers in each arm that had HbA1c measurements:</w:t>
      </w:r>
    </w:p>
    <w:tbl>
      <w:tblPr>
        <w:tblStyle w:val="Table"/>
        <w:tblW w:type="pct" w:w="0.0"/>
        <w:tblLook w:firstRow="1" w:lastRow="0" w:firstColumn="0" w:lastColumn="0" w:noHBand="0" w:noVBand="0" w:val="0020"/>
      </w:tblPr>
      <w:tblGrid/>
      <w:tr>
        <w:tc>
          <w:p/>
        </w:tc>
        <w:tc>
          <w:p>
            <w:pPr>
              <w:pStyle w:val="Compact"/>
              <w:jc w:val="right"/>
            </w:pPr>
            <w:r>
              <w:t xml:space="preserve">DWM</w:t>
            </w:r>
          </w:p>
        </w:tc>
        <w:tc>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19</w:t>
            </w:r>
          </w:p>
        </w:tc>
        <w:tc>
          <w:p>
            <w:pPr>
              <w:pStyle w:val="Compact"/>
              <w:jc w:val="right"/>
            </w:pPr>
            <w:r>
              <w:t xml:space="preserve">19</w:t>
            </w:r>
          </w:p>
        </w:tc>
      </w:tr>
      <w:tr>
        <w:tc>
          <w:p>
            <w:pPr>
              <w:pStyle w:val="Compact"/>
              <w:jc w:val="left"/>
            </w:pPr>
            <w:r>
              <w:t xml:space="preserve">12</w:t>
            </w:r>
          </w:p>
        </w:tc>
        <w:tc>
          <w:p>
            <w:pPr>
              <w:pStyle w:val="Compact"/>
              <w:jc w:val="right"/>
            </w:pPr>
            <w:r>
              <w:t xml:space="preserve">18</w:t>
            </w:r>
          </w:p>
        </w:tc>
        <w:tc>
          <w:p>
            <w:pPr>
              <w:pStyle w:val="Compact"/>
              <w:jc w:val="right"/>
            </w:pPr>
            <w:r>
              <w:t xml:space="preserve">19</w:t>
            </w:r>
          </w:p>
        </w:tc>
      </w:tr>
      <w:tr>
        <w:tc>
          <w:p>
            <w:pPr>
              <w:pStyle w:val="Compact"/>
              <w:jc w:val="left"/>
            </w:pPr>
            <w:r>
              <w:t xml:space="preserve">18</w:t>
            </w:r>
          </w:p>
        </w:tc>
        <w:tc>
          <w:p>
            <w:pPr>
              <w:pStyle w:val="Compact"/>
              <w:jc w:val="right"/>
            </w:pPr>
            <w:r>
              <w:t xml:space="preserve">11</w:t>
            </w:r>
          </w:p>
        </w:tc>
        <w:tc>
          <w:p>
            <w:pPr>
              <w:pStyle w:val="Compact"/>
              <w:jc w:val="right"/>
            </w:pPr>
            <w:r>
              <w:t xml:space="preserve">17</w:t>
            </w:r>
          </w:p>
        </w:tc>
      </w:tr>
      <w:tr>
        <w:tc>
          <w:p>
            <w:pPr>
              <w:pStyle w:val="Compact"/>
              <w:jc w:val="left"/>
            </w:pPr>
            <w:r>
              <w:t xml:space="preserve">24</w:t>
            </w:r>
          </w:p>
        </w:tc>
        <w:tc>
          <w:p>
            <w:pPr>
              <w:pStyle w:val="Compact"/>
              <w:jc w:val="right"/>
            </w:pPr>
            <w:r>
              <w:t xml:space="preserve">10</w:t>
            </w:r>
          </w:p>
        </w:tc>
        <w:tc>
          <w:p>
            <w:pPr>
              <w:pStyle w:val="Compact"/>
              <w:jc w:val="right"/>
            </w:pPr>
            <w:r>
              <w:t xml:space="preserve">16</w:t>
            </w:r>
          </w:p>
        </w:tc>
      </w:tr>
      <w:tr>
        <w:tc>
          <w:p>
            <w:pPr>
              <w:pStyle w:val="Compact"/>
              <w:jc w:val="left"/>
            </w:pPr>
            <w:r>
              <w:t xml:space="preserve">36</w:t>
            </w:r>
          </w:p>
        </w:tc>
        <w:tc>
          <w:p>
            <w:pPr>
              <w:pStyle w:val="Compact"/>
              <w:jc w:val="right"/>
            </w:pPr>
            <w:r>
              <w:t xml:space="preserve">10</w:t>
            </w:r>
          </w:p>
        </w:tc>
        <w:tc>
          <w:p>
            <w:pPr>
              <w:pStyle w:val="Compact"/>
              <w:jc w:val="right"/>
            </w:pPr>
            <w:r>
              <w:t xml:space="preserve">15</w:t>
            </w:r>
          </w:p>
        </w:tc>
      </w:tr>
    </w:tbl>
    <w:p>
      <w:pPr>
        <w:pStyle w:val="BodyText"/>
      </w:pPr>
      <w:r>
        <w:t xml:space="preserve">The table of numbers in each arm that were assayed by SomaLogic:</w:t>
      </w:r>
    </w:p>
    <w:tbl>
      <w:tblPr>
        <w:tblStyle w:val="Table"/>
        <w:tblW w:type="pct" w:w="0.0"/>
        <w:tblLook w:firstRow="1" w:lastRow="0" w:firstColumn="0" w:lastColumn="0" w:noHBand="0" w:noVBand="0" w:val="0020"/>
      </w:tblPr>
      <w:tblGrid/>
      <w:tr>
        <w:tc>
          <w:p/>
        </w:tc>
        <w:tc>
          <w:p>
            <w:pPr>
              <w:pStyle w:val="Compact"/>
              <w:jc w:val="right"/>
            </w:pPr>
            <w:r>
              <w:t xml:space="preserve">DWM</w:t>
            </w:r>
          </w:p>
        </w:tc>
        <w:tc>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19</w:t>
            </w:r>
          </w:p>
        </w:tc>
        <w:tc>
          <w:p>
            <w:pPr>
              <w:pStyle w:val="Compact"/>
              <w:jc w:val="right"/>
            </w:pPr>
            <w:r>
              <w:t xml:space="preserve">19</w:t>
            </w:r>
          </w:p>
        </w:tc>
      </w:tr>
      <w:tr>
        <w:tc>
          <w:p>
            <w:pPr>
              <w:pStyle w:val="Compact"/>
              <w:jc w:val="left"/>
            </w:pPr>
            <w:r>
              <w:t xml:space="preserve">12</w:t>
            </w:r>
          </w:p>
        </w:tc>
        <w:tc>
          <w:p>
            <w:pPr>
              <w:pStyle w:val="Compact"/>
              <w:jc w:val="right"/>
            </w:pPr>
            <w:r>
              <w:t xml:space="preserve">16</w:t>
            </w:r>
          </w:p>
        </w:tc>
        <w:tc>
          <w:p>
            <w:pPr>
              <w:pStyle w:val="Compact"/>
              <w:jc w:val="right"/>
            </w:pPr>
            <w:r>
              <w:t xml:space="preserve">19</w:t>
            </w:r>
          </w:p>
        </w:tc>
      </w:tr>
      <w:tr>
        <w:tc>
          <w:p>
            <w:pPr>
              <w:pStyle w:val="Compact"/>
              <w:jc w:val="left"/>
            </w:pPr>
            <w:r>
              <w:t xml:space="preserve">24</w:t>
            </w:r>
          </w:p>
        </w:tc>
        <w:tc>
          <w:p>
            <w:pPr>
              <w:pStyle w:val="Compact"/>
              <w:jc w:val="right"/>
            </w:pPr>
            <w:r>
              <w:t xml:space="preserve">10</w:t>
            </w:r>
          </w:p>
        </w:tc>
        <w:tc>
          <w:p>
            <w:pPr>
              <w:pStyle w:val="Compact"/>
              <w:jc w:val="right"/>
            </w:pPr>
            <w:r>
              <w:t xml:space="preserve">15</w:t>
            </w:r>
          </w:p>
        </w:tc>
      </w:tr>
      <w:tr>
        <w:tc>
          <w:p>
            <w:pPr>
              <w:pStyle w:val="Compact"/>
              <w:jc w:val="left"/>
            </w:pPr>
            <w:r>
              <w:t xml:space="preserve">36</w:t>
            </w:r>
          </w:p>
        </w:tc>
        <w:tc>
          <w:p>
            <w:pPr>
              <w:pStyle w:val="Compact"/>
              <w:jc w:val="right"/>
            </w:pPr>
            <w:r>
              <w:t xml:space="preserve">9</w:t>
            </w:r>
          </w:p>
        </w:tc>
        <w:tc>
          <w:p>
            <w:pPr>
              <w:pStyle w:val="Compact"/>
              <w:jc w:val="right"/>
            </w:pPr>
            <w:r>
              <w:t xml:space="preserve">14</w:t>
            </w:r>
          </w:p>
        </w:tc>
      </w:tr>
    </w:tbl>
    <w:p>
      <w:pPr>
        <w:pStyle w:val="BodyText"/>
      </w:pPr>
      <w:r>
        <w:t xml:space="preserve">The able of numbers in each arm that were assayed by metabolomics:</w:t>
      </w:r>
    </w:p>
    <w:tbl>
      <w:tblPr>
        <w:tblStyle w:val="Table"/>
        <w:tblW w:type="pct" w:w="0.0"/>
        <w:tblLook w:firstRow="1" w:lastRow="0" w:firstColumn="0" w:lastColumn="0" w:noHBand="0" w:noVBand="0" w:val="0020"/>
      </w:tblPr>
      <w:tblGrid/>
      <w:tr>
        <w:tc>
          <w:p/>
        </w:tc>
        <w:tc>
          <w:p>
            <w:pPr>
              <w:pStyle w:val="Compact"/>
              <w:jc w:val="right"/>
            </w:pPr>
            <w:r>
              <w:t xml:space="preserve">DWM</w:t>
            </w:r>
          </w:p>
        </w:tc>
        <w:tc>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18</w:t>
            </w:r>
          </w:p>
        </w:tc>
        <w:tc>
          <w:p>
            <w:pPr>
              <w:pStyle w:val="Compact"/>
              <w:jc w:val="right"/>
            </w:pPr>
            <w:r>
              <w:t xml:space="preserve">18</w:t>
            </w:r>
          </w:p>
        </w:tc>
      </w:tr>
      <w:tr>
        <w:tc>
          <w:p>
            <w:pPr>
              <w:pStyle w:val="Compact"/>
              <w:jc w:val="left"/>
            </w:pPr>
            <w:r>
              <w:t xml:space="preserve">12</w:t>
            </w:r>
          </w:p>
        </w:tc>
        <w:tc>
          <w:p>
            <w:pPr>
              <w:pStyle w:val="Compact"/>
              <w:jc w:val="right"/>
            </w:pPr>
            <w:r>
              <w:t xml:space="preserve">16</w:t>
            </w:r>
          </w:p>
        </w:tc>
        <w:tc>
          <w:p>
            <w:pPr>
              <w:pStyle w:val="Compact"/>
              <w:jc w:val="right"/>
            </w:pPr>
            <w:r>
              <w:t xml:space="preserve">19</w:t>
            </w:r>
          </w:p>
        </w:tc>
      </w:tr>
      <w:tr>
        <w:tc>
          <w:p>
            <w:pPr>
              <w:pStyle w:val="Compact"/>
              <w:jc w:val="left"/>
            </w:pPr>
            <w:r>
              <w:t xml:space="preserve">36</w:t>
            </w:r>
          </w:p>
        </w:tc>
        <w:tc>
          <w:p>
            <w:pPr>
              <w:pStyle w:val="Compact"/>
              <w:jc w:val="right"/>
            </w:pPr>
            <w:r>
              <w:t xml:space="preserve">9</w:t>
            </w:r>
          </w:p>
        </w:tc>
        <w:tc>
          <w:p>
            <w:pPr>
              <w:pStyle w:val="Compact"/>
              <w:jc w:val="right"/>
            </w:pPr>
            <w:r>
              <w:t xml:space="preserve">13</w:t>
            </w:r>
          </w:p>
        </w:tc>
      </w:tr>
    </w:tbl>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 Write</w:t>
      </w:r>
      <w:r>
        <w:t xml:space="preserve"> </w:t>
      </w:r>
      <w:hyperlink r:id="rId27">
        <w:r>
          <w:rPr>
            <w:rStyle w:val="Hyperlink"/>
          </w:rPr>
          <w:t xml:space="preserve">clin_metadata_diff.csv</w:t>
        </w:r>
      </w:hyperlink>
      <w:r>
        <w:t xml:space="preserve"> </w:t>
      </w:r>
      <w:r>
        <w:t xml:space="preserve">for Table S1.</w:t>
      </w:r>
    </w:p>
    <w:p>
      <w:pPr>
        <w:pStyle w:val="BodyText"/>
      </w:pPr>
      <w:r>
        <w:t xml:space="preserve">Test association of metabolite abundance to missingness</w:t>
      </w:r>
    </w:p>
    <w:bookmarkEnd w:id="28"/>
    <w:bookmarkStart w:id="37" w:name="differential-abundance-between-groups"/>
    <w:p>
      <w:pPr>
        <w:pStyle w:val="Heading1"/>
      </w:pPr>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bookmarkStart w:id="32" w:name="proteome"/>
    <w:p>
      <w:pPr>
        <w:pStyle w:val="Heading2"/>
      </w:pPr>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0">
        <w:r>
          <w:rPr>
            <w:rStyle w:val="Hyperlink"/>
          </w:rPr>
          <w:t xml:space="preserve">soma_FDR15_fc50pct_heat.pdf</w:t>
        </w:r>
      </w:hyperlink>
      <w:r>
        <w:t xml:space="preserve">.</w:t>
      </w:r>
    </w:p>
    <w:bookmarkStart w:id="31" w:name="text"/>
    <w:p>
      <w:pPr>
        <w:pStyle w:val="Heading3"/>
      </w:pPr>
      <w:r>
        <w:t xml:space="preserve">Text</w:t>
      </w:r>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lastRow="0" w:firstColumn="0" w:lastColumn="0" w:noHBand="0" w:noVBand="0" w:val="0020"/>
      </w:tblPr>
      <w:tblGrid/>
      <w:tr>
        <w:tc>
          <w:p/>
        </w:tc>
        <w:tc>
          <w:p>
            <w:pPr>
              <w:pStyle w:val="Compact"/>
              <w:jc w:val="right"/>
            </w:pPr>
            <w:r>
              <w:t xml:space="preserve">RYGBvsDWMat3mo.sig</w:t>
            </w:r>
          </w:p>
        </w:tc>
        <w:tc>
          <w:p>
            <w:pPr>
              <w:pStyle w:val="Compact"/>
              <w:jc w:val="right"/>
            </w:pPr>
            <w:r>
              <w:t xml:space="preserve">RYGBvsDWMat3mo_bmi.sig</w:t>
            </w:r>
          </w:p>
        </w:tc>
        <w:tc>
          <w:p>
            <w:pPr>
              <w:pStyle w:val="Compact"/>
              <w:jc w:val="left"/>
            </w:pPr>
            <w:r>
              <w:t xml:space="preserve">EntrezGeneSymbol</w:t>
            </w:r>
          </w:p>
        </w:tc>
        <w:tc>
          <w:p>
            <w:pPr>
              <w:pStyle w:val="Compact"/>
              <w:jc w:val="left"/>
            </w:pPr>
            <w:r>
              <w:t xml:space="preserve">TargetFullName</w:t>
            </w:r>
          </w:p>
        </w:tc>
      </w:tr>
      <w:tr>
        <w:tc>
          <w:p>
            <w:pPr>
              <w:pStyle w:val="Compact"/>
              <w:jc w:val="left"/>
            </w:pPr>
            <w:r>
              <w:t xml:space="preserve">SL004660</w:t>
            </w:r>
          </w:p>
        </w:tc>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left"/>
            </w:pPr>
            <w:r>
              <w:t xml:space="preserve">SL000466</w:t>
            </w:r>
          </w:p>
        </w:tc>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left"/>
            </w:pPr>
            <w:r>
              <w:t xml:space="preserve">SL010458</w:t>
            </w:r>
          </w:p>
        </w:tc>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left"/>
            </w:pPr>
            <w:r>
              <w:t xml:space="preserve">SL000522</w:t>
            </w:r>
          </w:p>
        </w:tc>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left"/>
            </w:pPr>
            <w:r>
              <w:t xml:space="preserve">SL006694</w:t>
            </w:r>
          </w:p>
        </w:tc>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left"/>
            </w:pPr>
            <w:r>
              <w:t xml:space="preserve">SL018548</w:t>
            </w:r>
          </w:p>
        </w:tc>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left"/>
            </w:pPr>
            <w:r>
              <w:t xml:space="preserve">SL003187</w:t>
            </w:r>
          </w:p>
        </w:tc>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left"/>
            </w:pPr>
            <w:r>
              <w:t xml:space="preserve">SL006777</w:t>
            </w:r>
          </w:p>
        </w:tc>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numPr>
          <w:ilvl w:val="0"/>
          <w:numId w:val="1001"/>
        </w:numPr>
        <w:pStyle w:val="Compact"/>
      </w:pPr>
      <w:r>
        <w:t xml:space="preserve">After baseline correction, there are 56 proteins that are significant at any time point without BMI adjustment. Of these, 19 have sufficient FC to be in the heatmap.</w:t>
      </w:r>
    </w:p>
    <w:bookmarkEnd w:id="31"/>
    <w:bookmarkEnd w:id="32"/>
    <w:bookmarkStart w:id="36" w:name="metabolome"/>
    <w:p>
      <w:pPr>
        <w:pStyle w:val="Heading2"/>
      </w:pPr>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We find that the results from not imputing missing values are very similar to those from imputing.</w:t>
      </w:r>
    </w:p>
    <w:p>
      <w:pPr>
        <w:pStyle w:val="BodyText"/>
      </w:pPr>
      <w:r>
        <w:t xml:space="preserve">The Venn table using FDR but not logFC is met_FDR15_venn.csv.</w:t>
      </w:r>
    </w:p>
    <w:p>
      <w:pPr>
        <w:pStyle w:val="BodyText"/>
      </w:pPr>
      <w:r>
        <w:t xml:space="preserve">The heatmap w/ 85 analytes is at</w:t>
      </w:r>
      <w:r>
        <w:t xml:space="preserve"> </w:t>
      </w:r>
      <w:hyperlink r:id="rId34">
        <w:r>
          <w:rPr>
            <w:rStyle w:val="Hyperlink"/>
          </w:rPr>
          <w:t xml:space="preserve">met_FDR15_fc50pct_heat.pdf</w:t>
        </w:r>
      </w:hyperlink>
      <w:r>
        <w:t xml:space="preserve">.</w:t>
      </w:r>
    </w:p>
    <w:bookmarkStart w:id="35" w:name="text-1"/>
    <w:p>
      <w:pPr>
        <w:pStyle w:val="Heading3"/>
      </w:pPr>
      <w:r>
        <w:t xml:space="preserve">Text</w:t>
      </w:r>
    </w:p>
    <w:p>
      <w:pPr>
        <w:pStyle w:val="FirstParagraph"/>
      </w:pPr>
      <w:r>
        <w:t xml:space="preserve">We summarize that the number of metabolites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lastRow="0" w:firstColumn="0" w:lastColumn="0" w:noHBand="0" w:noVBand="0" w:val="0020"/>
      </w:tblPr>
      <w:tblGrid/>
      <w:tr>
        <w:tc>
          <w:p/>
        </w:tc>
        <w:tc>
          <w:p>
            <w:pPr>
              <w:pStyle w:val="Compact"/>
              <w:jc w:val="right"/>
            </w:pPr>
            <w:r>
              <w:t xml:space="preserve">RYGBvsDWMat3mo_bmi.sig</w:t>
            </w:r>
          </w:p>
        </w:tc>
        <w:tc>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numPr>
          <w:ilvl w:val="0"/>
          <w:numId w:val="1002"/>
        </w:numPr>
        <w:pStyle w:val="Compact"/>
      </w:pPr>
      <w:r>
        <w:t xml:space="preserve">After baseline correction, there are 85 proteins that are significant at any time point without BMI adjustment. Of these, 85 have sufficient FC to be in the heatmap.</w:t>
      </w:r>
    </w:p>
    <w:bookmarkEnd w:id="35"/>
    <w:bookmarkEnd w:id="36"/>
    <w:bookmarkEnd w:id="37"/>
    <w:bookmarkStart w:id="38" w:name="correlate-soma-vs.-met"/>
    <w:p>
      <w:pPr>
        <w:pStyle w:val="Heading1"/>
      </w:pPr>
      <w:r>
        <w:t xml:space="preserve">Correlate soma vs. met</w:t>
      </w:r>
    </w:p>
    <w:p>
      <w:pPr>
        <w:pStyle w:val="FirstParagraph"/>
      </w:pPr>
      <w:r>
        <w:t xml:space="preserve">We correlate top somalogic proteins with top metabolites. There are duplicate probes for one protein, so we remove the duplicated probe and only have one row for that protein.</w:t>
      </w:r>
    </w:p>
    <w:p>
      <w:pPr>
        <w:pStyle w:val="BodyText"/>
      </w:pPr>
      <w:r>
        <w:t xml:space="preserve">Cluster proteins and metabolites.</w:t>
      </w:r>
    </w:p>
    <w:p>
      <w:pPr>
        <w:pStyle w:val="BodyText"/>
      </w:pPr>
      <w:r>
        <w:t xml:space="preserve">Build corr matrix</w:t>
      </w:r>
    </w:p>
    <w:p>
      <w:pPr>
        <w:pStyle w:val="BodyText"/>
      </w:pPr>
      <w:r>
        <w:t xml:space="preserve">Find strong correlations to comment upon</w:t>
      </w:r>
    </w:p>
    <w:bookmarkEnd w:id="38"/>
    <w:bookmarkStart w:id="46" w:name="hitman"/>
    <w:p>
      <w:pPr>
        <w:pStyle w:val="Heading1"/>
      </w:pPr>
      <w:r>
        <w:t xml:space="preserve">Hitman</w:t>
      </w:r>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9">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Cs/>
          <w:i/>
        </w:rPr>
        <w:t xml:space="preserve">EMY</w:t>
      </w:r>
      <w:r>
        <w:t xml:space="preserve"> </w:t>
      </w:r>
      <w:r>
        <w:t xml:space="preserve">columns hold the overall p-values and FDRs, and corresponding chi-squared on 1 degree of freedom, where larger is more significant.</w:t>
      </w:r>
    </w:p>
    <w:bookmarkStart w:id="43" w:name="hba1c"/>
    <w:p>
      <w:pPr>
        <w:pStyle w:val="Heading2"/>
      </w:pPr>
      <w:r>
        <w:t xml:space="preserve">HbA1c</w:t>
      </w:r>
    </w:p>
    <w:p>
      <w:pPr>
        <w:pStyle w:val="FirstParagraph"/>
      </w:pPr>
      <w:r>
        <w:t xml:space="preserve">We apply Hitman to 12mo HbA1c change using change at 3mo from baseline in analytes and clinical parameters as mediators.</w:t>
      </w:r>
    </w:p>
    <w:p>
      <w:pPr>
        <w:pStyle w:val="BodyText"/>
      </w:pPr>
      <w:r>
        <w:t xml:space="preserve">We also test protein changes at 3 months vs. HbA1c changes at 24 months, and protein &amp; metabolite changes at 36 months.</w:t>
      </w:r>
    </w:p>
    <w:bookmarkStart w:id="40" w:name="compare-clinical-vs-analytes"/>
    <w:p>
      <w:pPr>
        <w:pStyle w:val="Heading3"/>
      </w:pPr>
      <w:r>
        <w:t xml:space="preserve">Compare clinical vs analytes</w:t>
      </w:r>
    </w:p>
    <w:p>
      <w:pPr>
        <w:pStyle w:val="FirstParagraph"/>
      </w:pPr>
      <w:r>
        <w:t xml:space="preserve">The protein analyte(s) more significant in p-value &amp; FDR than any clinical mediator are:</w:t>
      </w:r>
    </w:p>
    <w:tbl>
      <w:tblPr>
        <w:tblStyle w:val="Table"/>
        <w:tblW w:type="pct" w:w="0.0"/>
        <w:tblLook w:firstRow="1" w:lastRow="0" w:firstColumn="0" w:lastColumn="0" w:noHBand="0" w:noVBand="0" w:val="0020"/>
      </w:tblPr>
      <w:tblGrid/>
      <w:tr>
        <w:tc>
          <w:p>
            <w:pPr>
              <w:pStyle w:val="Compact"/>
              <w:jc w:val="left"/>
            </w:pPr>
            <w:r>
              <w:t xml:space="preserve">probe</w:t>
            </w:r>
          </w:p>
        </w:tc>
        <w:tc>
          <w:p>
            <w:pPr>
              <w:pStyle w:val="Compact"/>
              <w:jc w:val="right"/>
            </w:pPr>
            <w:r>
              <w:t xml:space="preserve">ratio3</w:t>
            </w:r>
          </w:p>
        </w:tc>
        <w:tc>
          <w:p>
            <w:pPr>
              <w:pStyle w:val="Compact"/>
              <w:jc w:val="left"/>
            </w:pPr>
            <w:r>
              <w:t xml:space="preserve">nm</w:t>
            </w:r>
          </w:p>
        </w:tc>
        <w:tc>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bookmarkEnd w:id="40"/>
    <w:bookmarkStart w:id="41" w:name="compare-hitman-to-joint-significance"/>
    <w:p>
      <w:pPr>
        <w:pStyle w:val="Heading3"/>
      </w:pPr>
      <w:r>
        <w:t xml:space="preserve">Compare Hitman to joint significance</w:t>
      </w:r>
    </w:p>
    <w:p>
      <w:pPr>
        <w:pStyle w:val="FirstParagraph"/>
      </w:pPr>
      <w:r>
        <w:t xml:space="preserve">Top analytes: GHR has FDR 0.26 &amp; pro-hydroxy-pro has FDR 0.73.</w:t>
      </w:r>
    </w:p>
    <w:bookmarkEnd w:id="41"/>
    <w:bookmarkStart w:id="42" w:name="plot-inconsistent-mediation-fig"/>
    <w:p>
      <w:pPr>
        <w:pStyle w:val="Heading3"/>
      </w:pPr>
      <w:r>
        <w:t xml:space="preserve">Plot inconsistent mediation fig</w:t>
      </w:r>
    </w:p>
    <w:p>
      <w:pPr>
        <w:pStyle w:val="FirstParagraph"/>
      </w:pPr>
      <w:r>
        <w:t xml:space="preserve">We combine several mediation plots 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bookmarkEnd w:id="42"/>
    <w:bookmarkEnd w:id="43"/>
    <w:bookmarkStart w:id="44" w:name="homa-ir"/>
    <w:p>
      <w:pPr>
        <w:pStyle w:val="Heading2"/>
      </w:pPr>
      <w:r>
        <w:t xml:space="preserve">HOMA-IR</w:t>
      </w:r>
    </w:p>
    <w:p>
      <w:pPr>
        <w:pStyle w:val="FirstParagraph"/>
      </w:pPr>
      <w:r>
        <w:t xml:space="preserve">We apply Hitman to 12mo HOMA-IR change using 3mo analyte change as mediators.</w:t>
      </w:r>
    </w:p>
    <w:bookmarkEnd w:id="44"/>
    <w:bookmarkStart w:id="45" w:name="dins030"/>
    <w:p>
      <w:pPr>
        <w:pStyle w:val="Heading2"/>
      </w:pPr>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bookmarkEnd w:id="45"/>
    <w:bookmarkEnd w:id="46"/>
    <w:bookmarkStart w:id="48" w:name="pathways"/>
    <w:p>
      <w:pPr>
        <w:pStyle w:val="Heading1"/>
      </w:pPr>
      <w:r>
        <w:t xml:space="preserve">Pathways</w:t>
      </w:r>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bookmarkStart w:id="47" w:name="roast-between-group"/>
    <w:p>
      <w:pPr>
        <w:pStyle w:val="Heading2"/>
      </w:pPr>
      <w:r>
        <w:t xml:space="preserve">Roast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bookmarkEnd w:id="47"/>
    <w:bookmarkEnd w:id="48"/>
    <w:bookmarkStart w:id="52" w:name="pathway-mediation"/>
    <w:p>
      <w:pPr>
        <w:pStyle w:val="Heading1"/>
      </w:pPr>
      <w:r>
        <w:t xml:space="preserve">Pathway mediation</w:t>
      </w:r>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bookmarkStart w:id="49" w:name="hba1c-1"/>
    <w:p>
      <w:pPr>
        <w:pStyle w:val="Heading2"/>
      </w:pPr>
      <w:r>
        <w:t xml:space="preserve">HbA1c</w:t>
      </w:r>
    </w:p>
    <w:p>
      <w:pPr>
        <w:pStyle w:val="FirstParagraph"/>
      </w:pPr>
      <w:r>
        <w:t xml:space="preserve">We find no significant pathways.</w:t>
      </w:r>
    </w:p>
    <w:tbl>
      <w:tblPr>
        <w:tblStyle w:val="Table"/>
        <w:tblW w:type="pct" w:w="0.0"/>
        <w:tblLook w:firstRow="1" w:lastRow="0" w:firstColumn="0" w:lastColumn="0" w:noHBand="0" w:noVBand="0" w:val="0020"/>
      </w:tblPr>
      <w:tblGrid/>
      <w:tr>
        <w:tc>
          <w:p/>
        </w:tc>
        <w:tc>
          <w:p>
            <w:pPr>
              <w:pStyle w:val="Compact"/>
              <w:jc w:val="right"/>
            </w:pPr>
            <w:r>
              <w:t xml:space="preserve">NGenes</w:t>
            </w:r>
          </w:p>
        </w:tc>
        <w:tc>
          <w:p>
            <w:pPr>
              <w:pStyle w:val="Compact"/>
              <w:jc w:val="right"/>
            </w:pPr>
            <w:r>
              <w:t xml:space="preserve">EMY.chisq.Direction</w:t>
            </w:r>
          </w:p>
        </w:tc>
        <w:tc>
          <w:p>
            <w:pPr>
              <w:pStyle w:val="Compact"/>
              <w:jc w:val="right"/>
            </w:pPr>
            <w:r>
              <w:t xml:space="preserve">EMY.chisq.p</w:t>
            </w:r>
          </w:p>
        </w:tc>
        <w:tc>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0.005</w:t>
            </w:r>
          </w:p>
        </w:tc>
        <w:tc>
          <w:p>
            <w:pPr>
              <w:pStyle w:val="Compact"/>
              <w:jc w:val="right"/>
            </w:pPr>
            <w:r>
              <w:t xml:space="preserve">0.260</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0.007</w:t>
            </w:r>
          </w:p>
        </w:tc>
        <w:tc>
          <w:p>
            <w:pPr>
              <w:pStyle w:val="Compact"/>
              <w:jc w:val="right"/>
            </w:pPr>
            <w:r>
              <w:t xml:space="preserve">0.260</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0.041</w:t>
            </w:r>
          </w:p>
        </w:tc>
        <w:tc>
          <w:p>
            <w:pPr>
              <w:pStyle w:val="Compact"/>
              <w:jc w:val="right"/>
            </w:pPr>
            <w:r>
              <w:t xml:space="preserve">0.848</w:t>
            </w:r>
          </w:p>
        </w:tc>
      </w:tr>
    </w:tbl>
    <w:bookmarkEnd w:id="49"/>
    <w:bookmarkStart w:id="50" w:name="homa-ir-1"/>
    <w:p>
      <w:pPr>
        <w:pStyle w:val="Heading2"/>
      </w:pPr>
      <w:r>
        <w:t xml:space="preserve">HOMA-IR</w:t>
      </w:r>
    </w:p>
    <w:p>
      <w:pPr>
        <w:pStyle w:val="FirstParagraph"/>
      </w:pPr>
      <w:r>
        <w:t xml:space="preserve">We find 13 significant pathways.</w:t>
      </w:r>
    </w:p>
    <w:tbl>
      <w:tblPr>
        <w:tblStyle w:val="Table"/>
        <w:tblW w:type="pct" w:w="0.0"/>
        <w:tblLook w:firstRow="1" w:lastRow="0" w:firstColumn="0" w:lastColumn="0" w:noHBand="0" w:noVBand="0" w:val="0020"/>
      </w:tblPr>
      <w:tblGrid/>
      <w:tr>
        <w:tc>
          <w:p/>
        </w:tc>
        <w:tc>
          <w:p>
            <w:pPr>
              <w:pStyle w:val="Compact"/>
              <w:jc w:val="right"/>
            </w:pPr>
            <w:r>
              <w:t xml:space="preserve">NGenes</w:t>
            </w:r>
          </w:p>
        </w:tc>
        <w:tc>
          <w:p>
            <w:pPr>
              <w:pStyle w:val="Compact"/>
              <w:jc w:val="right"/>
            </w:pPr>
            <w:r>
              <w:t xml:space="preserve">EMY.chisq.Direction</w:t>
            </w:r>
          </w:p>
        </w:tc>
        <w:tc>
          <w:p>
            <w:pPr>
              <w:pStyle w:val="Compact"/>
              <w:jc w:val="right"/>
            </w:pPr>
            <w:r>
              <w:t xml:space="preserve">EMY.chisq.p</w:t>
            </w:r>
          </w:p>
        </w:tc>
        <w:tc>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bookmarkEnd w:id="50"/>
    <w:bookmarkStart w:id="51" w:name="dins030-1"/>
    <w:p>
      <w:pPr>
        <w:pStyle w:val="Heading2"/>
      </w:pPr>
      <w:r>
        <w:t xml:space="preserve">dins030</w:t>
      </w:r>
    </w:p>
    <w:p>
      <w:pPr>
        <w:pStyle w:val="FirstParagraph"/>
      </w:pPr>
      <w:r>
        <w:t xml:space="preserve">We find caffeine metabolism significant.</w:t>
      </w:r>
    </w:p>
    <w:tbl>
      <w:tblPr>
        <w:tblStyle w:val="Table"/>
        <w:tblW w:type="pct" w:w="0.0"/>
        <w:tblLook w:firstRow="1" w:lastRow="0" w:firstColumn="0" w:lastColumn="0" w:noHBand="0" w:noVBand="0" w:val="0020"/>
      </w:tblPr>
      <w:tblGrid/>
      <w:tr>
        <w:tc>
          <w:p/>
        </w:tc>
        <w:tc>
          <w:p>
            <w:pPr>
              <w:pStyle w:val="Compact"/>
              <w:jc w:val="right"/>
            </w:pPr>
            <w:r>
              <w:t xml:space="preserve">NGenes</w:t>
            </w:r>
          </w:p>
        </w:tc>
        <w:tc>
          <w:p>
            <w:pPr>
              <w:pStyle w:val="Compact"/>
              <w:jc w:val="right"/>
            </w:pPr>
            <w:r>
              <w:t xml:space="preserve">EMY.chisq.Direction</w:t>
            </w:r>
          </w:p>
        </w:tc>
        <w:tc>
          <w:p>
            <w:pPr>
              <w:pStyle w:val="Compact"/>
              <w:jc w:val="right"/>
            </w:pPr>
            <w:r>
              <w:t xml:space="preserve">EMY.chisq.p</w:t>
            </w:r>
          </w:p>
        </w:tc>
        <w:tc>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0.051</w:t>
            </w:r>
          </w:p>
        </w:tc>
        <w:tc>
          <w:p>
            <w:pPr>
              <w:pStyle w:val="Compact"/>
              <w:jc w:val="right"/>
            </w:pPr>
            <w:r>
              <w:t xml:space="preserve">0.988</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0.090</w:t>
            </w:r>
          </w:p>
        </w:tc>
        <w:tc>
          <w:p>
            <w:pPr>
              <w:pStyle w:val="Compact"/>
              <w:jc w:val="right"/>
            </w:pPr>
            <w:r>
              <w:t xml:space="preserve">0.988</w:t>
            </w:r>
          </w:p>
        </w:tc>
      </w:tr>
    </w:tbl>
    <w:bookmarkEnd w:id="51"/>
    <w:bookmarkEnd w:id="52"/>
    <w:bookmarkStart w:id="53" w:name="X75a47587ddc503acad44a70c863bdeffa56f39e"/>
    <w:p>
      <w:pPr>
        <w:pStyle w:val="Heading1"/>
      </w:pPr>
      <w:r>
        <w:t xml:space="preserve">Dependence matrix for high-throughput simulation</w:t>
      </w:r>
    </w:p>
    <w:bookmarkEnd w:id="53"/>
    <w:bookmarkStart w:id="54" w:name="session-info"/>
    <w:p>
      <w:pPr>
        <w:pStyle w:val="Heading1"/>
      </w:pPr>
      <w:r>
        <w:t xml:space="preserve">Session info</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4.1.0 (2021-05-18)</w:t>
      </w:r>
      <w:r>
        <w:br/>
      </w:r>
      <w:r>
        <w:rPr>
          <w:rStyle w:val="VerbatimChar"/>
        </w:rPr>
        <w:t xml:space="preserve">##  os       Windows 10 x64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2021-06-13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4.1.0)                 </w:t>
      </w:r>
      <w:r>
        <w:br/>
      </w:r>
      <w:r>
        <w:rPr>
          <w:rStyle w:val="VerbatimChar"/>
        </w:rPr>
        <w:t xml:space="preserve">##  cachem         1.0.5      2021-05-15 [1] CRAN (R 4.1.0)                 </w:t>
      </w:r>
      <w:r>
        <w:br/>
      </w:r>
      <w:r>
        <w:rPr>
          <w:rStyle w:val="VerbatimChar"/>
        </w:rPr>
        <w:t xml:space="preserve">##  callr          3.7.0      2021-04-20 [1] CRAN (R 4.1.0)                 </w:t>
      </w:r>
      <w:r>
        <w:br/>
      </w:r>
      <w:r>
        <w:rPr>
          <w:rStyle w:val="VerbatimChar"/>
        </w:rPr>
        <w:t xml:space="preserve">##  cli            2.5.0      2021-04-26 [1] CRAN (R 4.1.0)                 </w:t>
      </w:r>
      <w:r>
        <w:br/>
      </w:r>
      <w:r>
        <w:rPr>
          <w:rStyle w:val="VerbatimChar"/>
        </w:rPr>
        <w:t xml:space="preserve">##  colorspace     2.0-1      2021-05-04 [1] CRAN (R 4.1.0)                 </w:t>
      </w:r>
      <w:r>
        <w:br/>
      </w:r>
      <w:r>
        <w:rPr>
          <w:rStyle w:val="VerbatimChar"/>
        </w:rPr>
        <w:t xml:space="preserve">##  crayon         1.4.1      2021-02-08 [1] CRAN (R 4.1.0)                 </w:t>
      </w:r>
      <w:r>
        <w:br/>
      </w:r>
      <w:r>
        <w:rPr>
          <w:rStyle w:val="VerbatimChar"/>
        </w:rPr>
        <w:t xml:space="preserve">##  DBI            1.1.1      2021-01-15 [1] CRAN (R 4.1.0)                 </w:t>
      </w:r>
      <w:r>
        <w:br/>
      </w:r>
      <w:r>
        <w:rPr>
          <w:rStyle w:val="VerbatimChar"/>
        </w:rPr>
        <w:t xml:space="preserve">##  desc           1.3.0      2021-03-05 [1] CRAN (R 4.1.0)                 </w:t>
      </w:r>
      <w:r>
        <w:br/>
      </w:r>
      <w:r>
        <w:rPr>
          <w:rStyle w:val="VerbatimChar"/>
        </w:rPr>
        <w:t xml:space="preserve">##  devtools       2.4.1      2021-05-05 [1] CRAN (R 4.1.0)                 </w:t>
      </w:r>
      <w:r>
        <w:br/>
      </w:r>
      <w:r>
        <w:rPr>
          <w:rStyle w:val="VerbatimChar"/>
        </w:rPr>
        <w:t xml:space="preserve">##  digest         0.6.27     2020-10-24 [1] CRAN (R 4.1.0)                 </w:t>
      </w:r>
      <w:r>
        <w:br/>
      </w:r>
      <w:r>
        <w:rPr>
          <w:rStyle w:val="VerbatimChar"/>
        </w:rPr>
        <w:t xml:space="preserve">##  dplyr        * 1.0.6      2021-05-05 [1] CRAN (R 4.1.0)                 </w:t>
      </w:r>
      <w:r>
        <w:br/>
      </w:r>
      <w:r>
        <w:rPr>
          <w:rStyle w:val="VerbatimChar"/>
        </w:rPr>
        <w:t xml:space="preserve">##  ellipsis       0.3.2      2021-04-29 [1] CRAN (R 4.1.0)                 </w:t>
      </w:r>
      <w:r>
        <w:br/>
      </w:r>
      <w:r>
        <w:rPr>
          <w:rStyle w:val="VerbatimChar"/>
        </w:rPr>
        <w:t xml:space="preserve">##  evaluate       0.14       2019-05-28 [1] CRAN (R 4.1.0)                 </w:t>
      </w:r>
      <w:r>
        <w:br/>
      </w:r>
      <w:r>
        <w:rPr>
          <w:rStyle w:val="VerbatimChar"/>
        </w:rPr>
        <w:t xml:space="preserve">##  ezlimma      * 0.2.4.9000 2021-05-25 [1] Github (jdreyf/ezlimma@fec2839)</w:t>
      </w:r>
      <w:r>
        <w:br/>
      </w:r>
      <w:r>
        <w:rPr>
          <w:rStyle w:val="VerbatimChar"/>
        </w:rPr>
        <w:t xml:space="preserve">##  ezlimmaplot  * 0.0.1.9024 2021-06-01 [1] local                          </w:t>
      </w:r>
      <w:r>
        <w:br/>
      </w:r>
      <w:r>
        <w:rPr>
          <w:rStyle w:val="VerbatimChar"/>
        </w:rPr>
        <w:t xml:space="preserve">##  fansi          0.5.0      2021-05-25 [1] CRAN (R 4.1.0)                 </w:t>
      </w:r>
      <w:r>
        <w:br/>
      </w:r>
      <w:r>
        <w:rPr>
          <w:rStyle w:val="VerbatimChar"/>
        </w:rPr>
        <w:t xml:space="preserve">##  farver         2.1.0      2021-02-28 [1] CRAN (R 4.1.0)                 </w:t>
      </w:r>
      <w:r>
        <w:br/>
      </w:r>
      <w:r>
        <w:rPr>
          <w:rStyle w:val="VerbatimChar"/>
        </w:rPr>
        <w:t xml:space="preserve">##  fastmap        1.1.0      2021-01-25 [1] CRAN (R 4.1.0)                 </w:t>
      </w:r>
      <w:r>
        <w:br/>
      </w:r>
      <w:r>
        <w:rPr>
          <w:rStyle w:val="VerbatimChar"/>
        </w:rPr>
        <w:t xml:space="preserve">##  fs             1.5.0      2020-07-31 [1] CRAN (R 4.1.0)                 </w:t>
      </w:r>
      <w:r>
        <w:br/>
      </w:r>
      <w:r>
        <w:rPr>
          <w:rStyle w:val="VerbatimChar"/>
        </w:rPr>
        <w:t xml:space="preserve">##  generics       0.1.0      2020-10-31 [1] CRAN (R 4.1.0)                 </w:t>
      </w:r>
      <w:r>
        <w:br/>
      </w:r>
      <w:r>
        <w:rPr>
          <w:rStyle w:val="VerbatimChar"/>
        </w:rPr>
        <w:t xml:space="preserve">##  ggplot2      * 3.3.3      2020-12-30 [1] CRAN (R 4.1.0)                 </w:t>
      </w:r>
      <w:r>
        <w:br/>
      </w:r>
      <w:r>
        <w:rPr>
          <w:rStyle w:val="VerbatimChar"/>
        </w:rPr>
        <w:t xml:space="preserve">##  glue           1.4.2      2020-08-27 [1] CRAN (R 4.1.0)                 </w:t>
      </w:r>
      <w:r>
        <w:br/>
      </w:r>
      <w:r>
        <w:rPr>
          <w:rStyle w:val="VerbatimChar"/>
        </w:rPr>
        <w:t xml:space="preserve">##  gtable         0.3.0      2019-03-25 [1] CRAN (R 4.1.0)                 </w:t>
      </w:r>
      <w:r>
        <w:br/>
      </w:r>
      <w:r>
        <w:rPr>
          <w:rStyle w:val="VerbatimChar"/>
        </w:rPr>
        <w:t xml:space="preserve">##  highr          0.9        2021-04-16 [1] CRAN (R 4.1.0)                 </w:t>
      </w:r>
      <w:r>
        <w:br/>
      </w:r>
      <w:r>
        <w:rPr>
          <w:rStyle w:val="VerbatimChar"/>
        </w:rPr>
        <w:t xml:space="preserve">##  Hitman       * 0.1.2.9001 2021-06-13 [1] local                          </w:t>
      </w:r>
      <w:r>
        <w:br/>
      </w:r>
      <w:r>
        <w:rPr>
          <w:rStyle w:val="VerbatimChar"/>
        </w:rPr>
        <w:t xml:space="preserve">##  htmltools      0.5.1.1    2021-01-22 [1] CRAN (R 4.1.0)                 </w:t>
      </w:r>
      <w:r>
        <w:br/>
      </w:r>
      <w:r>
        <w:rPr>
          <w:rStyle w:val="VerbatimChar"/>
        </w:rPr>
        <w:t xml:space="preserve">##  igraph         1.2.6      2020-10-06 [1] CRAN (R 4.1.0)                 </w:t>
      </w:r>
      <w:r>
        <w:br/>
      </w:r>
      <w:r>
        <w:rPr>
          <w:rStyle w:val="VerbatimChar"/>
        </w:rPr>
        <w:t xml:space="preserve">##  knitr        * 1.33       2021-04-24 [1] CRAN (R 4.1.0)                 </w:t>
      </w:r>
      <w:r>
        <w:br/>
      </w:r>
      <w:r>
        <w:rPr>
          <w:rStyle w:val="VerbatimChar"/>
        </w:rPr>
        <w:t xml:space="preserve">##  labeling       0.4.2      2020-10-20 [1] CRAN (R 4.1.0)                 </w:t>
      </w:r>
      <w:r>
        <w:br/>
      </w:r>
      <w:r>
        <w:rPr>
          <w:rStyle w:val="VerbatimChar"/>
        </w:rPr>
        <w:t xml:space="preserve">##  lattice        0.20-44    2021-05-02 [1] CRAN (R 4.1.0)                 </w:t>
      </w:r>
      <w:r>
        <w:br/>
      </w:r>
      <w:r>
        <w:rPr>
          <w:rStyle w:val="VerbatimChar"/>
        </w:rPr>
        <w:t xml:space="preserve">##  lifecycle      1.0.0      2021-02-15 [1] CRAN (R 4.1.0)                 </w:t>
      </w:r>
      <w:r>
        <w:br/>
      </w:r>
      <w:r>
        <w:rPr>
          <w:rStyle w:val="VerbatimChar"/>
        </w:rPr>
        <w:t xml:space="preserve">##  limma        * 3.48.0     2021-05-19 [1] Bioconductor                   </w:t>
      </w:r>
      <w:r>
        <w:br/>
      </w:r>
      <w:r>
        <w:rPr>
          <w:rStyle w:val="VerbatimChar"/>
        </w:rPr>
        <w:t xml:space="preserve">##  magrittr       2.0.1      2020-11-17 [1] CRAN (R 4.1.0)                 </w:t>
      </w:r>
      <w:r>
        <w:br/>
      </w:r>
      <w:r>
        <w:rPr>
          <w:rStyle w:val="VerbatimChar"/>
        </w:rPr>
        <w:t xml:space="preserve">##  Matrix       * 1.3-3      2021-05-04 [1] CRAN (R 4.1.0)                 </w:t>
      </w:r>
      <w:r>
        <w:br/>
      </w:r>
      <w:r>
        <w:rPr>
          <w:rStyle w:val="VerbatimChar"/>
        </w:rPr>
        <w:t xml:space="preserve">##  memoise        2.0.0      2021-01-26 [1] CRAN (R 4.1.0)                 </w:t>
      </w:r>
      <w:r>
        <w:br/>
      </w:r>
      <w:r>
        <w:rPr>
          <w:rStyle w:val="VerbatimChar"/>
        </w:rPr>
        <w:t xml:space="preserve">##  mgcv           1.8-35     2021-04-18 [1] CRAN (R 4.1.0)                 </w:t>
      </w:r>
      <w:r>
        <w:br/>
      </w:r>
      <w:r>
        <w:rPr>
          <w:rStyle w:val="VerbatimChar"/>
        </w:rPr>
        <w:t xml:space="preserve">##  munsell        0.5.0      2018-06-12 [1] CRAN (R 4.1.0)                 </w:t>
      </w:r>
      <w:r>
        <w:br/>
      </w:r>
      <w:r>
        <w:rPr>
          <w:rStyle w:val="VerbatimChar"/>
        </w:rPr>
        <w:t xml:space="preserve">##  nlme           3.1-152    2021-02-04 [1] CRAN (R 4.1.0)                 </w:t>
      </w:r>
      <w:r>
        <w:br/>
      </w:r>
      <w:r>
        <w:rPr>
          <w:rStyle w:val="VerbatimChar"/>
        </w:rPr>
        <w:t xml:space="preserve">##  pheatmap       1.0.12     2019-01-04 [1] CRAN (R 4.1.0)                 </w:t>
      </w:r>
      <w:r>
        <w:br/>
      </w:r>
      <w:r>
        <w:rPr>
          <w:rStyle w:val="VerbatimChar"/>
        </w:rPr>
        <w:t xml:space="preserve">##  pillar         1.6.1      2021-05-16 [1] CRAN (R 4.1.0)                 </w:t>
      </w:r>
      <w:r>
        <w:br/>
      </w:r>
      <w:r>
        <w:rPr>
          <w:rStyle w:val="VerbatimChar"/>
        </w:rPr>
        <w:t xml:space="preserve">##  pkgbuild       1.2.0      2020-12-15 [1] CRAN (R 4.1.0)                 </w:t>
      </w:r>
      <w:r>
        <w:br/>
      </w:r>
      <w:r>
        <w:rPr>
          <w:rStyle w:val="VerbatimChar"/>
        </w:rPr>
        <w:t xml:space="preserve">##  pkgconfig      2.0.3      2019-09-22 [1] CRAN (R 4.1.0)                 </w:t>
      </w:r>
      <w:r>
        <w:br/>
      </w:r>
      <w:r>
        <w:rPr>
          <w:rStyle w:val="VerbatimChar"/>
        </w:rPr>
        <w:t xml:space="preserve">##  pkgload        1.2.1      2021-04-06 [1] CRAN (R 4.1.0)                 </w:t>
      </w:r>
      <w:r>
        <w:br/>
      </w:r>
      <w:r>
        <w:rPr>
          <w:rStyle w:val="VerbatimChar"/>
        </w:rPr>
        <w:t xml:space="preserve">##  prettyunits    1.1.1      2020-01-24 [1] CRAN (R 4.1.0)                 </w:t>
      </w:r>
      <w:r>
        <w:br/>
      </w:r>
      <w:r>
        <w:rPr>
          <w:rStyle w:val="VerbatimChar"/>
        </w:rPr>
        <w:t xml:space="preserve">##  processx       3.5.2      2021-04-30 [1] CRAN (R 4.1.0)                 </w:t>
      </w:r>
      <w:r>
        <w:br/>
      </w:r>
      <w:r>
        <w:rPr>
          <w:rStyle w:val="VerbatimChar"/>
        </w:rPr>
        <w:t xml:space="preserve">##  ps             1.6.0      2021-02-28 [1] CRAN (R 4.1.0)                 </w:t>
      </w:r>
      <w:r>
        <w:br/>
      </w:r>
      <w:r>
        <w:rPr>
          <w:rStyle w:val="VerbatimChar"/>
        </w:rPr>
        <w:t xml:space="preserve">##  purrr          0.3.4      2020-04-17 [1] CRAN (R 4.1.0)                 </w:t>
      </w:r>
      <w:r>
        <w:br/>
      </w:r>
      <w:r>
        <w:rPr>
          <w:rStyle w:val="VerbatimChar"/>
        </w:rPr>
        <w:t xml:space="preserve">##  R6             2.5.0      2020-10-28 [1] CRAN (R 4.1.0)                 </w:t>
      </w:r>
      <w:r>
        <w:br/>
      </w:r>
      <w:r>
        <w:rPr>
          <w:rStyle w:val="VerbatimChar"/>
        </w:rPr>
        <w:t xml:space="preserve">##  RColorBrewer   1.1-2      2014-12-07 [1] CRAN (R 4.1.0)                 </w:t>
      </w:r>
      <w:r>
        <w:br/>
      </w:r>
      <w:r>
        <w:rPr>
          <w:rStyle w:val="VerbatimChar"/>
        </w:rPr>
        <w:t xml:space="preserve">##  remotes        2.4.0      2021-06-02 [1] CRAN (R 4.1.0)                 </w:t>
      </w:r>
      <w:r>
        <w:br/>
      </w:r>
      <w:r>
        <w:rPr>
          <w:rStyle w:val="VerbatimChar"/>
        </w:rPr>
        <w:t xml:space="preserve">##  rlang          0.4.11     2021-04-30 [1] CRAN (R 4.1.0)                 </w:t>
      </w:r>
      <w:r>
        <w:br/>
      </w:r>
      <w:r>
        <w:rPr>
          <w:rStyle w:val="VerbatimChar"/>
        </w:rPr>
        <w:t xml:space="preserve">##  rmarkdown      2.8        2021-05-07 [1] CRAN (R 4.1.0)                 </w:t>
      </w:r>
      <w:r>
        <w:br/>
      </w:r>
      <w:r>
        <w:rPr>
          <w:rStyle w:val="VerbatimChar"/>
        </w:rPr>
        <w:t xml:space="preserve">##  rprojroot      2.0.2      2020-11-15 [1] CRAN (R 4.1.0)                 </w:t>
      </w:r>
      <w:r>
        <w:br/>
      </w:r>
      <w:r>
        <w:rPr>
          <w:rStyle w:val="VerbatimChar"/>
        </w:rPr>
        <w:t xml:space="preserve">##  scales         1.1.1      2020-05-11 [1] CRAN (R 4.1.0)                 </w:t>
      </w:r>
      <w:r>
        <w:br/>
      </w:r>
      <w:r>
        <w:rPr>
          <w:rStyle w:val="VerbatimChar"/>
        </w:rPr>
        <w:t xml:space="preserve">##  sessioninfo    1.1.1      2018-11-05 [1] CRAN (R 4.1.0)                 </w:t>
      </w:r>
      <w:r>
        <w:br/>
      </w:r>
      <w:r>
        <w:rPr>
          <w:rStyle w:val="VerbatimChar"/>
        </w:rPr>
        <w:t xml:space="preserve">##  stringi        1.6.1      2021-05-10 [1] CRAN (R 4.1.0)                 </w:t>
      </w:r>
      <w:r>
        <w:br/>
      </w:r>
      <w:r>
        <w:rPr>
          <w:rStyle w:val="VerbatimChar"/>
        </w:rPr>
        <w:t xml:space="preserve">##  stringr        1.4.0      2019-02-10 [1] CRAN (R 4.1.0)                 </w:t>
      </w:r>
      <w:r>
        <w:br/>
      </w:r>
      <w:r>
        <w:rPr>
          <w:rStyle w:val="VerbatimChar"/>
        </w:rPr>
        <w:t xml:space="preserve">##  testthat       3.0.2      2021-02-14 [1] CRAN (R 4.1.0)                 </w:t>
      </w:r>
      <w:r>
        <w:br/>
      </w:r>
      <w:r>
        <w:rPr>
          <w:rStyle w:val="VerbatimChar"/>
        </w:rPr>
        <w:t xml:space="preserve">##  tibble         3.1.2      2021-05-16 [1] CRAN (R 4.1.0)                 </w:t>
      </w:r>
      <w:r>
        <w:br/>
      </w:r>
      <w:r>
        <w:rPr>
          <w:rStyle w:val="VerbatimChar"/>
        </w:rPr>
        <w:t xml:space="preserve">##  tidyselect     1.1.1      2021-04-30 [1] CRAN (R 4.1.0)                 </w:t>
      </w:r>
      <w:r>
        <w:br/>
      </w:r>
      <w:r>
        <w:rPr>
          <w:rStyle w:val="VerbatimChar"/>
        </w:rPr>
        <w:t xml:space="preserve">##  usethis      * 2.0.1      2021-02-10 [1] CRAN (R 4.1.0)                 </w:t>
      </w:r>
      <w:r>
        <w:br/>
      </w:r>
      <w:r>
        <w:rPr>
          <w:rStyle w:val="VerbatimChar"/>
        </w:rPr>
        <w:t xml:space="preserve">##  utf8           1.2.1      2021-03-12 [1] CRAN (R 4.1.0)                 </w:t>
      </w:r>
      <w:r>
        <w:br/>
      </w:r>
      <w:r>
        <w:rPr>
          <w:rStyle w:val="VerbatimChar"/>
        </w:rPr>
        <w:t xml:space="preserve">##  vctrs          0.3.8      2021-04-29 [1] CRAN (R 4.1.0)                 </w:t>
      </w:r>
      <w:r>
        <w:br/>
      </w:r>
      <w:r>
        <w:rPr>
          <w:rStyle w:val="VerbatimChar"/>
        </w:rPr>
        <w:t xml:space="preserve">##  withr          2.4.2      2021-04-18 [1] CRAN (R 4.1.0)                 </w:t>
      </w:r>
      <w:r>
        <w:br/>
      </w:r>
      <w:r>
        <w:rPr>
          <w:rStyle w:val="VerbatimChar"/>
        </w:rPr>
        <w:t xml:space="preserve">##  writexl      * 1.4.0      2021-04-20 [1] CRAN (R 4.1.0)                 </w:t>
      </w:r>
      <w:r>
        <w:br/>
      </w:r>
      <w:r>
        <w:rPr>
          <w:rStyle w:val="VerbatimChar"/>
        </w:rPr>
        <w:t xml:space="preserve">##  xfun           0.23       2021-05-15 [1] CRAN (R 4.1.0)                 </w:t>
      </w:r>
      <w:r>
        <w:br/>
      </w:r>
      <w:r>
        <w:rPr>
          <w:rStyle w:val="VerbatimChar"/>
        </w:rPr>
        <w:t xml:space="preserve">##  yaml           2.2.1      2020-02-01 [1] CRAN (R 4.1.0)                 </w:t>
      </w:r>
      <w:r>
        <w:br/>
      </w:r>
      <w:r>
        <w:rPr>
          <w:rStyle w:val="VerbatimChar"/>
        </w:rPr>
        <w:t xml:space="preserve">##  zeallot      * 0.1.0      2018-01-28 [1] CRAN (R 4.1.0)                 </w:t>
      </w:r>
      <w:r>
        <w:br/>
      </w:r>
      <w:r>
        <w:rPr>
          <w:rStyle w:val="VerbatimChar"/>
        </w:rPr>
        <w:t xml:space="preserve">## </w:t>
      </w:r>
      <w:r>
        <w:br/>
      </w:r>
      <w:r>
        <w:rPr>
          <w:rStyle w:val="VerbatimChar"/>
        </w:rPr>
        <w:t xml:space="preserve">## [1] C:/Users/dreyfussj/Documents/R/R-4.1.0/library</w:t>
      </w:r>
    </w:p>
    <w:p>
      <w:pPr>
        <w:pStyle w:val="FirstParagraph"/>
      </w:pPr>
      <w:r>
        <w:t xml:space="preserve">Explore missingness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9" Target="./results/" TargetMode="External" /><Relationship Type="http://schemas.openxmlformats.org/officeDocument/2006/relationships/hyperlink" Id="rId27" Target="./results/clin_metadata_diff.csv" TargetMode="External" /><Relationship Type="http://schemas.openxmlformats.org/officeDocument/2006/relationships/hyperlink" Id="rId34" Target="./results/met_FDR15_fc50pct_heat.pdf" TargetMode="External" /><Relationship Type="http://schemas.openxmlformats.org/officeDocument/2006/relationships/hyperlink" Id="rId33" Target="./results/met_supp_table.csv" TargetMode="External" /><Relationship Type="http://schemas.openxmlformats.org/officeDocument/2006/relationships/hyperlink" Id="rId30" Target="./results/soma_FDR15_fc50pct_heat.pdf" TargetMode="External" /><Relationship Type="http://schemas.openxmlformats.org/officeDocument/2006/relationships/hyperlink" Id="rId29" Target="./results/soma_supp_table.csv" TargetMode="External" /><Relationship Type="http://schemas.openxmlformats.org/officeDocument/2006/relationships/hyperlink" Id="rId20"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9" Target="./results/" TargetMode="External" /><Relationship Type="http://schemas.openxmlformats.org/officeDocument/2006/relationships/hyperlink" Id="rId27" Target="./results/clin_metadata_diff.csv" TargetMode="External" /><Relationship Type="http://schemas.openxmlformats.org/officeDocument/2006/relationships/hyperlink" Id="rId34" Target="./results/met_FDR15_fc50pct_heat.pdf" TargetMode="External" /><Relationship Type="http://schemas.openxmlformats.org/officeDocument/2006/relationships/hyperlink" Id="rId33" Target="./results/met_supp_table.csv" TargetMode="External" /><Relationship Type="http://schemas.openxmlformats.org/officeDocument/2006/relationships/hyperlink" Id="rId30" Target="./results/soma_FDR15_fc50pct_heat.pdf" TargetMode="External" /><Relationship Type="http://schemas.openxmlformats.org/officeDocument/2006/relationships/hyperlink" Id="rId29" Target="./results/soma_supp_table.csv" TargetMode="External" /><Relationship Type="http://schemas.openxmlformats.org/officeDocument/2006/relationships/hyperlink" Id="rId20"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2021-06-14T00:20:04Z</dcterms:created>
  <dcterms:modified xsi:type="dcterms:W3CDTF">2021-06-14T00:20:04Z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2021-06-13</vt:lpwstr>
  </property>
  <property fmtid="{D5CDD505-2E9C-101B-9397-08002B2CF9AE}" pid="3" name="output">
    <vt:lpwstr>word_document</vt:lpwstr>
  </property>
</Properties>
</file>