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color w:val="C9211E"/>
        </w:rPr>
      </w:pPr>
      <w:r>
        <w:rPr>
          <w:color w:val="C9211E"/>
        </w:rPr>
        <w:t xml:space="preserve">On page 2 in the second paragraph, lines 4 and 8 there are references to “(Marler and J.S., 2004)” the reference itself (on page 4) currently begins “Marler RT, JS A (2004)”. Looking at the doi given in the reference, the actual reference (page 4) should begin “Marler RT, Arora JS (2004)” and the references in the text should read “(Marler and Arora, 2004)”. The text reference should be corrected likewise in: </w:t>
      </w:r>
    </w:p>
    <w:p>
      <w:pPr>
        <w:pStyle w:val="ListParagraph"/>
        <w:rPr>
          <w:color w:val="C9211E"/>
        </w:rPr>
      </w:pPr>
      <w:r>
        <w:rPr>
          <w:color w:val="C9211E"/>
        </w:rPr>
        <w:t>Page 45, last line; page 46, Section 5.1.1 just before the quotation; page 59, Section 5.1.3.2, paragraph 3, line 5, and Section 5.2.1 immediately prior to Equation 5.4; page 60, line before Equation 5.6;</w:t>
      </w:r>
    </w:p>
    <w:p>
      <w:pPr>
        <w:pStyle w:val="ListParagraph"/>
        <w:rPr>
          <w:color w:val="C9211E"/>
        </w:rPr>
      </w:pPr>
      <w:r>
        <w:rPr>
          <w:color w:val="C9211E"/>
        </w:rPr>
        <w:t>The reference also needs to be corrected on page 70 (Chapter 5), page 161 (Chapter 8)</w:t>
      </w:r>
    </w:p>
    <w:p>
      <w:pPr>
        <w:pStyle w:val="ListParagraph"/>
        <w:numPr>
          <w:ilvl w:val="0"/>
          <w:numId w:val="1"/>
        </w:numPr>
        <w:rPr>
          <w:color w:val="C9211E"/>
        </w:rPr>
      </w:pPr>
      <w:r>
        <w:rPr>
          <w:color w:val="C9211E"/>
        </w:rPr>
        <w:t>Beginning on page 3, there are several cases where you have written “on Chapter X…”. e.g., the first line of page 3 reads “On Chapter 2 the fundamental concepts of process control are presented…”. In General: This should be corrected in all cases to “in Chapter X…” or, in the example, “In Chapter 2 the fundamental concepts of process control are presented…”.</w:t>
      </w:r>
    </w:p>
    <w:p>
      <w:pPr>
        <w:pStyle w:val="ListParagraph"/>
        <w:numPr>
          <w:ilvl w:val="0"/>
          <w:numId w:val="1"/>
        </w:numPr>
        <w:rPr>
          <w:color w:val="C9211E"/>
        </w:rPr>
      </w:pPr>
      <w:r>
        <w:rPr>
          <w:color w:val="C9211E"/>
        </w:rPr>
        <w:t>In the last line before the References on page 3, there is a typo – “Continuosly” should read “Continuously”.</w:t>
      </w:r>
    </w:p>
    <w:p>
      <w:pPr>
        <w:pStyle w:val="ListParagraph"/>
        <w:numPr>
          <w:ilvl w:val="0"/>
          <w:numId w:val="1"/>
        </w:numPr>
        <w:rPr>
          <w:color w:val="C9211E"/>
        </w:rPr>
      </w:pPr>
      <w:r>
        <w:rPr>
          <w:color w:val="C9211E"/>
        </w:rPr>
        <w:t>In the legend of Figure 2.2 “Continuous” should read “Continuously”.</w:t>
      </w:r>
    </w:p>
    <w:p>
      <w:pPr>
        <w:pStyle w:val="ListParagraph"/>
        <w:numPr>
          <w:ilvl w:val="0"/>
          <w:numId w:val="1"/>
        </w:numPr>
        <w:rPr>
          <w:color w:val="C9211E"/>
        </w:rPr>
      </w:pPr>
      <w:r>
        <w:rPr>
          <w:color w:val="C9211E"/>
        </w:rPr>
        <w:t>In line 2 of the Introduction for “Under this perspective,…” more usual English would be “From this perspective…”.</w:t>
      </w:r>
    </w:p>
    <w:p>
      <w:pPr>
        <w:pStyle w:val="ListParagraph"/>
        <w:numPr>
          <w:ilvl w:val="0"/>
          <w:numId w:val="1"/>
        </w:numPr>
        <w:rPr>
          <w:color w:val="C9211E"/>
        </w:rPr>
      </w:pPr>
      <w:r>
        <w:rPr>
          <w:color w:val="C9211E"/>
        </w:rPr>
        <w:t>I suggest that the addition of a “.” to “et al” would be an improvement (“et al.”).</w:t>
      </w:r>
    </w:p>
    <w:p>
      <w:pPr>
        <w:pStyle w:val="ListParagraph"/>
        <w:numPr>
          <w:ilvl w:val="0"/>
          <w:numId w:val="1"/>
        </w:numPr>
        <w:rPr>
          <w:color w:val="C9211E"/>
        </w:rPr>
      </w:pPr>
      <w:r>
        <w:rPr>
          <w:color w:val="C9211E"/>
        </w:rPr>
        <w:t>Page 2, paragraph 2, line 1 “methdologies” should read “</w:t>
      </w:r>
      <w:r>
        <w:rPr>
          <w:rFonts w:cs="Times New Roman" w:ascii="Times New Roman" w:hAnsi="Times New Roman"/>
          <w:color w:val="C9211E"/>
          <w:sz w:val="20"/>
          <w:szCs w:val="20"/>
        </w:rPr>
        <w:t>methodologies</w:t>
      </w:r>
      <w:r>
        <w:rPr>
          <w:color w:val="C9211E"/>
        </w:rPr>
        <w:t>”</w:t>
      </w:r>
    </w:p>
    <w:p>
      <w:pPr>
        <w:pStyle w:val="ListParagraph"/>
        <w:numPr>
          <w:ilvl w:val="0"/>
          <w:numId w:val="1"/>
        </w:numPr>
        <w:rPr>
          <w:color w:val="C9211E"/>
        </w:rPr>
      </w:pPr>
      <w:r>
        <w:rPr>
          <w:color w:val="C9211E"/>
        </w:rPr>
        <w:t>Page 3, paragraph 2, line 2 “…to have the mos fundamental…” should read “…to have the most fundamental…”.</w:t>
      </w:r>
    </w:p>
    <w:p>
      <w:pPr>
        <w:pStyle w:val="ListParagraph"/>
        <w:numPr>
          <w:ilvl w:val="0"/>
          <w:numId w:val="1"/>
        </w:numPr>
        <w:rPr>
          <w:color w:val="C9211E"/>
        </w:rPr>
      </w:pPr>
      <w:r>
        <w:rPr>
          <w:color w:val="C9211E"/>
        </w:rPr>
        <w:t>Page 3, paragraph 3, line 1 “multiobjetive” should read “multiobjective”.</w:t>
      </w:r>
    </w:p>
    <w:p>
      <w:pPr>
        <w:pStyle w:val="ListParagraph"/>
        <w:numPr>
          <w:ilvl w:val="0"/>
          <w:numId w:val="1"/>
        </w:numPr>
        <w:rPr>
          <w:color w:val="C9211E"/>
        </w:rPr>
      </w:pPr>
      <w:r>
        <w:rPr>
          <w:color w:val="C9211E"/>
        </w:rPr>
        <w:t>Page 3, paragraph 4, line 5, I think (check with authors) “…using a MATLABscript that can be…” should read “…using a MATLAB script that can be…”.</w:t>
      </w:r>
    </w:p>
    <w:p>
      <w:pPr>
        <w:pStyle w:val="ListParagraph"/>
        <w:numPr>
          <w:ilvl w:val="0"/>
          <w:numId w:val="1"/>
        </w:numPr>
        <w:rPr>
          <w:color w:val="C9211E"/>
        </w:rPr>
      </w:pPr>
      <w:r>
        <w:rPr>
          <w:color w:val="C9211E"/>
        </w:rPr>
        <w:t>Page 11, Section 2.2, paragraph 1, lines 9–10 “For more complex systems, Multiple-Inputs Multiple- Outputs (MIMO) control…” should read “For more complex systems, Multiple-Input Multiple-Output (MIMO) control…”</w:t>
      </w:r>
    </w:p>
    <w:p>
      <w:pPr>
        <w:pStyle w:val="ListParagraph"/>
        <w:numPr>
          <w:ilvl w:val="0"/>
          <w:numId w:val="1"/>
        </w:numPr>
        <w:rPr>
          <w:color w:val="C9211E"/>
        </w:rPr>
      </w:pPr>
      <w:r>
        <w:rPr>
          <w:color w:val="C9211E"/>
        </w:rPr>
        <w:t>Page 13, Section 2.2.1, paragraph 1, line 4 “…self-regulating non-oscilating…” should read “…self-regulating non-oscillating…”.</w:t>
      </w:r>
    </w:p>
    <w:p>
      <w:pPr>
        <w:pStyle w:val="ListParagraph"/>
        <w:numPr>
          <w:ilvl w:val="0"/>
          <w:numId w:val="1"/>
        </w:numPr>
        <w:rPr>
          <w:color w:val="C9211E"/>
        </w:rPr>
      </w:pPr>
      <w:r>
        <w:rPr>
          <w:color w:val="C9211E"/>
        </w:rPr>
        <w:t>Page 17, last line “…It will be presented later on on a more general…” should read “…It will be presented later on a more general…”</w:t>
      </w:r>
    </w:p>
    <w:p>
      <w:pPr>
        <w:pStyle w:val="ListParagraph"/>
        <w:numPr>
          <w:ilvl w:val="0"/>
          <w:numId w:val="1"/>
        </w:numPr>
        <w:rPr>
          <w:color w:val="C9211E"/>
        </w:rPr>
      </w:pPr>
      <w:r>
        <w:rPr>
          <w:color w:val="C9211E"/>
        </w:rPr>
        <w:t>Page 19, Section 2.4, paragraph 1, line 11 “aplicable” should read “applicable”.</w:t>
      </w:r>
    </w:p>
    <w:p>
      <w:pPr>
        <w:pStyle w:val="ListParagraph"/>
        <w:numPr>
          <w:ilvl w:val="0"/>
          <w:numId w:val="1"/>
        </w:numPr>
        <w:rPr/>
      </w:pPr>
      <w:r>
        <w:rPr>
          <w:color w:val="C9211E"/>
        </w:rPr>
        <w:t xml:space="preserve">Page 24, Section 3.1.1, paragraph 1, line 3 “…quantities assimilated to a second order underdamped system”, “…quantities assimilated to a second-order underdamped system”. </w:t>
      </w:r>
      <w:r>
        <w:rPr>
          <w:color w:val="FF0000"/>
        </w:rPr>
        <w:t xml:space="preserve">In General: </w:t>
      </w:r>
      <w:r>
        <w:rPr/>
        <w:t>“first-order”, “second-order”, “</w:t>
      </w:r>
      <w:r>
        <w:rPr>
          <w:i/>
        </w:rPr>
        <w:t>n</w:t>
      </w:r>
      <w:r>
        <w:rPr/>
        <w:t>th-order”, “high-order”, “low-order”, “reduced-order”, “lower-order”, “higher-order”, etc., should be hyphenated when used as compound adjectives throughout the book.</w:t>
      </w:r>
    </w:p>
    <w:p>
      <w:pPr>
        <w:pStyle w:val="ListParagraph"/>
        <w:numPr>
          <w:ilvl w:val="0"/>
          <w:numId w:val="1"/>
        </w:numPr>
        <w:rPr>
          <w:color w:val="C9211E"/>
        </w:rPr>
      </w:pPr>
      <w:r>
        <w:rPr>
          <w:color w:val="C9211E"/>
        </w:rPr>
        <w:t>Page 29, line 2 “The MoReRT method of…” should read “The Model reference Robust Tuning (MoReRT) method of…” – this is the first time the abbreviation has appeared.</w:t>
      </w:r>
    </w:p>
    <w:p>
      <w:pPr>
        <w:pStyle w:val="ListParagraph"/>
        <w:numPr>
          <w:ilvl w:val="0"/>
          <w:numId w:val="1"/>
        </w:numPr>
        <w:rPr>
          <w:color w:val="C9211E"/>
        </w:rPr>
      </w:pPr>
      <w:r>
        <w:rPr>
          <w:color w:val="C9211E"/>
        </w:rPr>
        <w:t>Page 33, Abstract, line 3 “mos” should read “most”.</w:t>
      </w:r>
    </w:p>
    <w:p>
      <w:pPr>
        <w:pStyle w:val="ListParagraph"/>
        <w:numPr>
          <w:ilvl w:val="0"/>
          <w:numId w:val="1"/>
        </w:numPr>
        <w:rPr>
          <w:color w:val="C9211E"/>
        </w:rPr>
      </w:pPr>
      <w:r>
        <w:rPr>
          <w:color w:val="C9211E"/>
        </w:rPr>
        <w:t>Page 34, last paragraph, line 2 “In Chen and Seborg (2002) proposed a modification…” should read “Chen and Seborg (2002) proposed a modification…”.</w:t>
      </w:r>
    </w:p>
    <w:p>
      <w:pPr>
        <w:pStyle w:val="ListParagraph"/>
        <w:numPr>
          <w:ilvl w:val="0"/>
          <w:numId w:val="1"/>
        </w:numPr>
        <w:rPr>
          <w:color w:val="C9211E"/>
        </w:rPr>
      </w:pPr>
      <w:r>
        <w:rPr>
          <w:color w:val="C9211E"/>
        </w:rPr>
        <w:t>Page 39, last line, “…change in the ouput disturbace signal…” should read “…change in the output disturbance signal…”.</w:t>
      </w:r>
    </w:p>
    <w:p>
      <w:pPr>
        <w:pStyle w:val="ListParagraph"/>
        <w:numPr>
          <w:ilvl w:val="0"/>
          <w:numId w:val="1"/>
        </w:numPr>
        <w:rPr>
          <w:color w:val="C9211E"/>
        </w:rPr>
      </w:pPr>
      <w:r>
        <w:rPr>
          <w:color w:val="C9211E"/>
        </w:rPr>
        <w:t>Page 50, legend of Figure 5.3 “Simulinkimplementation” should read “Simulink implementation”. Also on page 99, line 9; page 125, legend of Figure 8.2.</w:t>
      </w:r>
    </w:p>
    <w:p>
      <w:pPr>
        <w:pStyle w:val="ListParagraph"/>
        <w:numPr>
          <w:ilvl w:val="0"/>
          <w:numId w:val="1"/>
        </w:numPr>
        <w:rPr>
          <w:color w:val="C9211E"/>
        </w:rPr>
      </w:pPr>
      <w:r>
        <w:rPr>
          <w:color w:val="C9211E"/>
        </w:rPr>
        <w:t>Page 52, paragraph 4, line 1 “However, it is clear that is not efficient…” should read “However, it is clear that it is not efficient…”.</w:t>
      </w:r>
    </w:p>
    <w:p>
      <w:pPr>
        <w:pStyle w:val="ListParagraph"/>
        <w:numPr>
          <w:ilvl w:val="0"/>
          <w:numId w:val="1"/>
        </w:numPr>
        <w:rPr>
          <w:color w:val="C9211E"/>
        </w:rPr>
      </w:pPr>
      <w:r>
        <w:rPr>
          <w:color w:val="C9211E"/>
        </w:rPr>
        <w:t>Page 52, paragraph 4 lines 5–6, “</w:t>
      </w:r>
      <w:r>
        <w:rPr>
          <w:rFonts w:cs="Times New Roman"/>
          <w:color w:val="C9211E"/>
          <w:szCs w:val="20"/>
        </w:rPr>
        <w:t xml:space="preserve">It is also important to note that </w:t>
      </w:r>
      <w:r>
        <w:rPr>
          <w:rFonts w:cs="Times New Roman"/>
          <w:color w:val="C9211E"/>
          <w:szCs w:val="20"/>
          <w:highlight w:val="yellow"/>
        </w:rPr>
        <w:t>not</w:t>
      </w:r>
      <w:r>
        <w:rPr>
          <w:rFonts w:cs="Times New Roman"/>
          <w:color w:val="C9211E"/>
          <w:szCs w:val="20"/>
        </w:rPr>
        <w:t xml:space="preserve"> all points that were selected as part of the Pareto may </w:t>
      </w:r>
      <w:r>
        <w:rPr>
          <w:rFonts w:cs="Times New Roman"/>
          <w:color w:val="C9211E"/>
          <w:szCs w:val="20"/>
          <w:highlight w:val="yellow"/>
        </w:rPr>
        <w:t>not</w:t>
      </w:r>
      <w:r>
        <w:rPr>
          <w:rFonts w:cs="Times New Roman"/>
          <w:color w:val="C9211E"/>
          <w:szCs w:val="20"/>
        </w:rPr>
        <w:t xml:space="preserve"> actually belong to it.</w:t>
      </w:r>
      <w:r>
        <w:rPr>
          <w:color w:val="C9211E"/>
        </w:rPr>
        <w:t>” should read either “</w:t>
      </w:r>
      <w:r>
        <w:rPr>
          <w:rFonts w:cs="Times New Roman"/>
          <w:color w:val="C9211E"/>
          <w:szCs w:val="20"/>
        </w:rPr>
        <w:t xml:space="preserve">It is also important to note that </w:t>
      </w:r>
      <w:r>
        <w:rPr>
          <w:rFonts w:cs="Times New Roman"/>
          <w:color w:val="C9211E"/>
          <w:szCs w:val="20"/>
          <w:highlight w:val="yellow"/>
        </w:rPr>
        <w:t>not</w:t>
      </w:r>
      <w:r>
        <w:rPr>
          <w:rFonts w:cs="Times New Roman"/>
          <w:color w:val="C9211E"/>
          <w:szCs w:val="20"/>
        </w:rPr>
        <w:t xml:space="preserve"> all </w:t>
      </w:r>
      <w:r>
        <w:rPr>
          <w:rFonts w:cs="Times New Roman"/>
          <w:color w:val="C9211E"/>
          <w:szCs w:val="20"/>
          <w:highlight w:val="yellow"/>
        </w:rPr>
        <w:t>the</w:t>
      </w:r>
      <w:r>
        <w:rPr>
          <w:rFonts w:cs="Times New Roman"/>
          <w:color w:val="C9211E"/>
          <w:szCs w:val="20"/>
        </w:rPr>
        <w:t xml:space="preserve"> points that were selected as part of the Pareto may actually belong to it.</w:t>
      </w:r>
      <w:r>
        <w:rPr>
          <w:color w:val="C9211E"/>
        </w:rPr>
        <w:t>” or “</w:t>
      </w:r>
      <w:r>
        <w:rPr>
          <w:rFonts w:cs="Times New Roman"/>
          <w:color w:val="C9211E"/>
          <w:szCs w:val="20"/>
        </w:rPr>
        <w:t xml:space="preserve">It is also important to note that </w:t>
      </w:r>
      <w:r>
        <w:rPr>
          <w:rFonts w:cs="Times New Roman"/>
          <w:color w:val="C9211E"/>
          <w:szCs w:val="20"/>
          <w:highlight w:val="yellow"/>
        </w:rPr>
        <w:t>some of</w:t>
      </w:r>
      <w:r>
        <w:rPr>
          <w:rFonts w:cs="Times New Roman"/>
          <w:color w:val="C9211E"/>
          <w:szCs w:val="20"/>
        </w:rPr>
        <w:t xml:space="preserve"> </w:t>
      </w:r>
      <w:r>
        <w:rPr>
          <w:rFonts w:cs="Times New Roman"/>
          <w:color w:val="C9211E"/>
          <w:szCs w:val="20"/>
          <w:highlight w:val="yellow"/>
        </w:rPr>
        <w:t>the</w:t>
      </w:r>
      <w:r>
        <w:rPr>
          <w:rFonts w:cs="Times New Roman"/>
          <w:color w:val="C9211E"/>
          <w:szCs w:val="20"/>
        </w:rPr>
        <w:t xml:space="preserve"> points that were selected as part of the Pareto may </w:t>
      </w:r>
      <w:r>
        <w:rPr>
          <w:rFonts w:cs="Times New Roman"/>
          <w:color w:val="C9211E"/>
          <w:szCs w:val="20"/>
          <w:highlight w:val="yellow"/>
        </w:rPr>
        <w:t>not</w:t>
      </w:r>
      <w:r>
        <w:rPr>
          <w:rFonts w:cs="Times New Roman"/>
          <w:color w:val="C9211E"/>
          <w:szCs w:val="20"/>
        </w:rPr>
        <w:t xml:space="preserve"> actually belong to it.</w:t>
      </w:r>
      <w:r>
        <w:rPr>
          <w:color w:val="C9211E"/>
        </w:rPr>
        <w:t>”.</w:t>
      </w:r>
    </w:p>
    <w:p>
      <w:pPr>
        <w:pStyle w:val="ListParagraph"/>
        <w:numPr>
          <w:ilvl w:val="0"/>
          <w:numId w:val="1"/>
        </w:numPr>
        <w:rPr>
          <w:color w:val="C9211E"/>
        </w:rPr>
      </w:pPr>
      <w:r>
        <w:rPr>
          <w:color w:val="C9211E"/>
        </w:rPr>
        <w:t>Page 56, section on Particle swarm optimization, line 4 “…to the problem.The interesting…” should read “…to the problem. The interesting…”.</w:t>
      </w:r>
    </w:p>
    <w:p>
      <w:pPr>
        <w:pStyle w:val="ListParagraph"/>
        <w:numPr>
          <w:ilvl w:val="0"/>
          <w:numId w:val="1"/>
        </w:numPr>
        <w:rPr>
          <w:color w:val="C9211E"/>
        </w:rPr>
      </w:pPr>
      <w:r>
        <w:rPr>
          <w:color w:val="C9211E"/>
        </w:rPr>
        <w:t>Page 56, section on Comparison of each method for industrial controller tuning, paragraph 1, last line “…using MATLABas programming language.” should read “…using MATLAB as the programming language.”.</w:t>
      </w:r>
    </w:p>
    <w:p>
      <w:pPr>
        <w:pStyle w:val="ListParagraph"/>
        <w:numPr>
          <w:ilvl w:val="0"/>
          <w:numId w:val="1"/>
        </w:numPr>
        <w:rPr/>
      </w:pPr>
      <w:r>
        <w:rPr>
          <w:color w:val="FF0000"/>
        </w:rPr>
        <w:t>In General:</w:t>
      </w:r>
      <w:r>
        <w:rPr/>
        <w:t xml:space="preserve"> </w:t>
      </w:r>
      <w:r>
        <w:rPr>
          <w:color w:val="C9211E"/>
        </w:rPr>
        <w:t>on page 56 we find “optimization” and “neighboring” whereas elsewhere in this manuscript we have “optimise” (see for example page 26, last two lines) and “behaviour” (see for example, page 27, Section 3.2.1, paragraph 1, line 10). Please make sure that “or” or “our” and “ise” or “ize” usage is standardized throughout for all relevant words. I have no preference for which is chosen but consistency is important.</w:t>
      </w:r>
    </w:p>
    <w:p>
      <w:pPr>
        <w:pStyle w:val="ListParagraph"/>
        <w:numPr>
          <w:ilvl w:val="0"/>
          <w:numId w:val="1"/>
        </w:numPr>
        <w:rPr/>
      </w:pPr>
      <w:r>
        <w:rPr>
          <w:color w:val="C9211E"/>
        </w:rPr>
        <w:t>Page 64, lines 1–2, “proportional-integral-derivative” should read “proportional–integral–derivative”</w:t>
      </w:r>
      <w:r>
        <w:rPr/>
        <w:t xml:space="preserve">. </w:t>
      </w:r>
      <w:r>
        <w:rPr>
          <w:color w:val="FF0000"/>
        </w:rPr>
        <w:t>In General:</w:t>
      </w:r>
      <w:r>
        <w:rPr/>
        <w:t xml:space="preserve"> in a book on PID tuning I was a little surprised that I couldn’t find a place where “proportional–integral–derivative” was given with the abbreviation PID.</w:t>
      </w:r>
    </w:p>
    <w:p>
      <w:pPr>
        <w:pStyle w:val="ListParagraph"/>
        <w:numPr>
          <w:ilvl w:val="0"/>
          <w:numId w:val="1"/>
        </w:numPr>
        <w:rPr>
          <w:color w:val="C9211E"/>
        </w:rPr>
      </w:pPr>
      <w:r>
        <w:rPr>
          <w:color w:val="C9211E"/>
        </w:rPr>
        <w:t>Page 68, paragraph 3, line 2 “transportation of hardzarous waste…” should read “transportation of hazardous waste…”.</w:t>
      </w:r>
    </w:p>
    <w:p>
      <w:pPr>
        <w:pStyle w:val="ListParagraph"/>
        <w:numPr>
          <w:ilvl w:val="0"/>
          <w:numId w:val="1"/>
        </w:numPr>
        <w:rPr>
          <w:color w:val="C9211E"/>
        </w:rPr>
      </w:pPr>
      <w:r>
        <w:rPr>
          <w:color w:val="C9211E"/>
        </w:rPr>
        <w:t>Page 87, paragraph 3, line 2, “resposes” should read “responses”.</w:t>
      </w:r>
    </w:p>
    <w:p>
      <w:pPr>
        <w:pStyle w:val="ListParagraph"/>
        <w:numPr>
          <w:ilvl w:val="0"/>
          <w:numId w:val="1"/>
        </w:numPr>
        <w:rPr>
          <w:color w:val="C9211E"/>
        </w:rPr>
      </w:pPr>
      <w:r>
        <w:rPr>
          <w:color w:val="C9211E"/>
        </w:rPr>
        <w:t>Page 98, paragraph 3, line 4, should “pareto” read “Pareto”? Other instances seem to have an upper-case initial.</w:t>
      </w:r>
    </w:p>
    <w:p>
      <w:pPr>
        <w:pStyle w:val="ListParagraph"/>
        <w:numPr>
          <w:ilvl w:val="0"/>
          <w:numId w:val="1"/>
        </w:numPr>
        <w:rPr>
          <w:color w:val="C9211E"/>
        </w:rPr>
      </w:pPr>
      <w:r>
        <w:rPr>
          <w:color w:val="C9211E"/>
        </w:rPr>
        <w:t>Page 99, line 3 “…Simulinkwith…” should read “…Simulink with…”.</w:t>
      </w:r>
    </w:p>
    <w:p>
      <w:pPr>
        <w:pStyle w:val="ListParagraph"/>
        <w:numPr>
          <w:ilvl w:val="0"/>
          <w:numId w:val="1"/>
        </w:numPr>
        <w:rPr>
          <w:color w:val="C9211E"/>
        </w:rPr>
      </w:pPr>
      <w:r>
        <w:rPr>
          <w:color w:val="C9211E"/>
        </w:rPr>
        <w:t>Page 99, paragraph 2, line 4 “…of the fourth order Runge-Kutta…” should read “…of the fourth-order Runge</w:t>
      </w:r>
      <w:r>
        <w:rPr>
          <w:color w:val="C9211E"/>
          <w:highlight w:val="yellow"/>
        </w:rPr>
        <w:t>–</w:t>
      </w:r>
      <w:r>
        <w:rPr>
          <w:color w:val="C9211E"/>
        </w:rPr>
        <w:t>Kutta…”.</w:t>
      </w:r>
    </w:p>
    <w:p>
      <w:pPr>
        <w:pStyle w:val="ListParagraph"/>
        <w:numPr>
          <w:ilvl w:val="0"/>
          <w:numId w:val="1"/>
        </w:numPr>
        <w:rPr>
          <w:color w:val="C9211E"/>
        </w:rPr>
      </w:pPr>
      <w:r>
        <w:rPr>
          <w:color w:val="C9211E"/>
        </w:rPr>
        <w:t>Page 99, paragraph 2, line 9 “Simulinkwas…” should read “Simulink was…”.</w:t>
      </w:r>
    </w:p>
    <w:p>
      <w:pPr>
        <w:pStyle w:val="ListParagraph"/>
        <w:numPr>
          <w:ilvl w:val="0"/>
          <w:numId w:val="1"/>
        </w:numPr>
        <w:rPr/>
      </w:pPr>
      <w:r>
        <w:rPr>
          <w:color w:val="FF0000"/>
        </w:rPr>
        <w:t>In General:</w:t>
      </w:r>
      <w:r>
        <w:rPr/>
        <w:t xml:space="preserve"> </w:t>
      </w:r>
      <w:r>
        <w:rPr>
          <w:color w:val="C9211E"/>
        </w:rPr>
        <w:t>Please check the spelling of “Murril” (or “Murrill”) – you have spelled them differently in various places. On page 155, you have two references: “</w:t>
      </w:r>
      <w:r>
        <w:rPr>
          <w:color w:val="C9211E"/>
          <w:highlight w:val="yellow"/>
        </w:rPr>
        <w:t>Murril</w:t>
      </w:r>
      <w:r>
        <w:rPr>
          <w:color w:val="C9211E"/>
        </w:rPr>
        <w:t xml:space="preserve"> PW (1967)” and “Rovira AJA, </w:t>
      </w:r>
      <w:r>
        <w:rPr>
          <w:color w:val="C9211E"/>
          <w:highlight w:val="yellow"/>
        </w:rPr>
        <w:t>Murrill</w:t>
      </w:r>
      <w:r>
        <w:rPr>
          <w:color w:val="C9211E"/>
        </w:rPr>
        <w:t xml:space="preserve"> </w:t>
      </w:r>
      <w:r>
        <w:rPr>
          <w:color w:val="C9211E"/>
          <w:highlight w:val="yellow"/>
        </w:rPr>
        <w:t>PW</w:t>
      </w:r>
      <w:r>
        <w:rPr>
          <w:color w:val="C9211E"/>
        </w:rPr>
        <w:t>, Smith CL (1969)” and there are various mentions in the text (a method of tuning among them). Presumably this is the same individual who only spells his name in one way or the other.</w:t>
      </w:r>
    </w:p>
    <w:p>
      <w:pPr>
        <w:pStyle w:val="ListParagraph"/>
        <w:numPr>
          <w:ilvl w:val="0"/>
          <w:numId w:val="1"/>
        </w:numPr>
        <w:rPr>
          <w:color w:val="C9211E"/>
        </w:rPr>
      </w:pPr>
      <w:r>
        <w:rPr>
          <w:color w:val="C9211E"/>
        </w:rPr>
        <w:t>Page 104, penultimate line “is ploted as a 3D surface.” should read “is plotted as a 3D surface.”</w:t>
      </w:r>
    </w:p>
    <w:p>
      <w:pPr>
        <w:pStyle w:val="ListParagraph"/>
        <w:numPr>
          <w:ilvl w:val="0"/>
          <w:numId w:val="1"/>
        </w:numPr>
        <w:rPr>
          <w:color w:val="C9211E"/>
        </w:rPr>
      </w:pPr>
      <w:r>
        <w:rPr>
          <w:color w:val="C9211E"/>
        </w:rPr>
        <w:t>Page 105, paragraph 2, line 6 “…was also a second order polinomial.” Should read “…was also a second-order polynomial.”.</w:t>
      </w:r>
    </w:p>
    <w:p>
      <w:pPr>
        <w:pStyle w:val="ListParagraph"/>
        <w:numPr>
          <w:ilvl w:val="0"/>
          <w:numId w:val="1"/>
        </w:numPr>
        <w:rPr>
          <w:color w:val="C9211E"/>
        </w:rPr>
      </w:pPr>
      <w:r>
        <w:rPr>
          <w:color w:val="C9211E"/>
        </w:rPr>
        <w:t>Page 112, last bullet point, line 1, “…has the contraint to…” should read “…have the constraint to…” (“data” is plural). I would have thought better English for the whole line would be “The data obtained from the optimizations are constrained to have certain…” but I may have misunderstood the sense.</w:t>
      </w:r>
    </w:p>
    <w:p>
      <w:pPr>
        <w:pStyle w:val="ListParagraph"/>
        <w:numPr>
          <w:ilvl w:val="0"/>
          <w:numId w:val="1"/>
        </w:numPr>
        <w:rPr>
          <w:color w:val="C9211E"/>
        </w:rPr>
      </w:pPr>
      <w:r>
        <w:rPr>
          <w:color w:val="C9211E"/>
        </w:rPr>
        <w:t>Page 121, Abstract, line 4 “Continuos” should read “Continuous”.</w:t>
      </w:r>
    </w:p>
    <w:p>
      <w:pPr>
        <w:pStyle w:val="ListParagraph"/>
        <w:numPr>
          <w:ilvl w:val="0"/>
          <w:numId w:val="1"/>
        </w:numPr>
        <w:rPr>
          <w:color w:val="C9211E"/>
        </w:rPr>
      </w:pPr>
      <w:r>
        <w:rPr>
          <w:color w:val="C9211E"/>
        </w:rPr>
        <w:t xml:space="preserve">Page 123, second bullet point, line 1 “electroneumatic” should read “electropneumatic”. Also page 123, third bullet point, lines 1–2. </w:t>
      </w:r>
    </w:p>
    <w:p>
      <w:pPr>
        <w:pStyle w:val="ListParagraph"/>
        <w:numPr>
          <w:ilvl w:val="0"/>
          <w:numId w:val="1"/>
        </w:numPr>
        <w:rPr>
          <w:color w:val="C9211E"/>
        </w:rPr>
      </w:pPr>
      <w:r>
        <w:rPr>
          <w:color w:val="C9211E"/>
        </w:rPr>
        <w:t>Page 129, paragraph 3, line 4 “…for the tuning of PIDs in…”. I feel this might be too informal, would “…for the tuning of PID controllers in…” not be better?</w:t>
      </w:r>
    </w:p>
    <w:p>
      <w:pPr>
        <w:pStyle w:val="ListParagraph"/>
        <w:numPr>
          <w:ilvl w:val="0"/>
          <w:numId w:val="1"/>
        </w:numPr>
        <w:rPr>
          <w:color w:val="C9211E"/>
        </w:rPr>
      </w:pPr>
      <w:r>
        <w:rPr>
          <w:color w:val="C9211E"/>
        </w:rPr>
        <w:t>Page 135 in three places you have referred to the “Van de Vusse” reaction model but in the reference in the second line of Section 8.2.1, the gentleman’s name is given as “van de Vusse” with a lower-case first “v”. Presumably if the reaction model is named after the author of the reference, it is sufficiently polite to spell his name correctly. Please make sure that this spelling is right or correct it throughout the manuscript.</w:t>
      </w:r>
    </w:p>
    <w:p>
      <w:pPr>
        <w:pStyle w:val="ListParagraph"/>
        <w:numPr>
          <w:ilvl w:val="0"/>
          <w:numId w:val="1"/>
        </w:numPr>
        <w:rPr>
          <w:color w:val="C9211E"/>
        </w:rPr>
      </w:pPr>
      <w:r>
        <w:rPr>
          <w:color w:val="C9211E"/>
        </w:rPr>
        <w:t>Page 136, penultimate line “…that the the system…” should read “…that the system…”.</w:t>
      </w:r>
    </w:p>
    <w:p>
      <w:pPr>
        <w:pStyle w:val="ListParagraph"/>
        <w:numPr>
          <w:ilvl w:val="0"/>
          <w:numId w:val="1"/>
        </w:numPr>
        <w:rPr>
          <w:color w:val="C9211E"/>
        </w:rPr>
      </w:pPr>
      <w:r>
        <w:rPr>
          <w:color w:val="C9211E"/>
        </w:rPr>
        <w:t>Page 138, paragraph 2, line 1 “…an S-Function in MATLAB/ Simulinkand…” should read “…an S-Function in MATLAB/Simulink and…”.</w:t>
      </w:r>
    </w:p>
    <w:p>
      <w:pPr>
        <w:pStyle w:val="ListParagraph"/>
        <w:numPr>
          <w:ilvl w:val="0"/>
          <w:numId w:val="1"/>
        </w:numPr>
        <w:rPr>
          <w:color w:val="C9211E"/>
        </w:rPr>
      </w:pPr>
      <w:r>
        <w:rPr>
          <w:color w:val="C9211E"/>
        </w:rPr>
        <w:t>Page 139, figure legend. I think that “Simulinkmask” should read “Simulink mask”.</w:t>
      </w:r>
    </w:p>
    <w:p>
      <w:pPr>
        <w:pStyle w:val="ListParagraph"/>
        <w:widowControl w:val="false"/>
        <w:numPr>
          <w:ilvl w:val="0"/>
          <w:numId w:val="1"/>
        </w:numPr>
        <w:rPr>
          <w:color w:val="C9211E"/>
        </w:rPr>
      </w:pPr>
      <w:r>
        <w:rPr>
          <w:color w:val="C9211E"/>
        </w:rPr>
        <w:t>Page 141, line 2 “…input, the better is the the” should read “…input, the better is the”.</w:t>
      </w:r>
    </w:p>
    <w:p>
      <w:pPr>
        <w:pStyle w:val="ListParagraph"/>
        <w:widowControl w:val="false"/>
        <w:numPr>
          <w:ilvl w:val="0"/>
          <w:numId w:val="1"/>
        </w:numPr>
        <w:rPr>
          <w:color w:val="C9211E"/>
        </w:rPr>
      </w:pPr>
      <w:r>
        <w:rPr>
          <w:color w:val="C9211E"/>
        </w:rPr>
        <w:t>Page 142, penultimate line “…for the C2 controllers family…” would read better “…for the C2 family of controllers…”.</w:t>
      </w:r>
    </w:p>
    <w:p>
      <w:pPr>
        <w:pStyle w:val="ListParagraph"/>
        <w:widowControl w:val="false"/>
        <w:numPr>
          <w:ilvl w:val="0"/>
          <w:numId w:val="1"/>
        </w:numPr>
        <w:rPr>
          <w:color w:val="C9211E"/>
        </w:rPr>
      </w:pPr>
      <w:r>
        <w:rPr>
          <w:color w:val="C9211E"/>
        </w:rPr>
        <w:t>Page 146, paragraph 2, lines 2 – 4 should read (I think – it’s not very clear) “The PID controller that was implemented in Simulink has an antiwindup loop that prevents the integral part from becoming infinite.”</w:t>
      </w:r>
    </w:p>
    <w:p>
      <w:pPr>
        <w:pStyle w:val="ListParagraph"/>
        <w:widowControl w:val="false"/>
        <w:numPr>
          <w:ilvl w:val="0"/>
          <w:numId w:val="1"/>
        </w:numPr>
        <w:rPr>
          <w:color w:val="C9211E"/>
        </w:rPr>
      </w:pPr>
      <w:r>
        <w:rPr>
          <w:color w:val="C9211E"/>
        </w:rPr>
        <w:t>Page 152, paragraph 2, line 1 “Lastly, lets again set the change…” should read either “Lastly, let us again set the change…” or “Lastly, let’s again set the change…”.</w:t>
      </w:r>
    </w:p>
    <w:p>
      <w:pPr>
        <w:pStyle w:val="ListParagraph"/>
        <w:widowControl w:val="false"/>
        <w:numPr>
          <w:ilvl w:val="0"/>
          <w:numId w:val="1"/>
        </w:numPr>
        <w:rPr>
          <w:color w:val="C9211E"/>
        </w:rPr>
      </w:pPr>
      <w:r>
        <w:rPr>
          <w:color w:val="C9211E"/>
        </w:rPr>
        <w:t>This version of the manuscript seems to have lost the Abbreviations and Symbols section of the front matter that was present in earlier drafts. I think it should be replaced and checked to make sure it’s comprehensive, at least for the abbreviations.</w:t>
      </w:r>
    </w:p>
    <w:p>
      <w:pPr>
        <w:pStyle w:val="ListParagraph"/>
        <w:widowControl w:val="false"/>
        <w:numPr>
          <w:ilvl w:val="0"/>
          <w:numId w:val="1"/>
        </w:numPr>
        <w:rPr>
          <w:color w:val="C9211E"/>
        </w:rPr>
      </w:pPr>
      <w:r>
        <w:rPr>
          <w:color w:val="C9211E"/>
        </w:rPr>
        <w:t>There seems to be a list of references at the end of the book as well as at the end of each chapter; this is unnecessary. If there are any “references” in the end-of-book list that don’t feature in the end-of-chapter lists, then these should be collected in a section called “Further Reading” but there’s no point in reproducing them in the list if they are simply duplicating references from the ends of chapters.</w:t>
      </w:r>
    </w:p>
    <w:sectPr>
      <w:type w:val="nextPage"/>
      <w:pgSz w:w="11906" w:h="16838"/>
      <w:pgMar w:left="1474" w:right="1474" w:header="0" w:top="1418" w:footer="0" w:bottom="141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embedSystemFonts/>
  <w:defaultTabStop w:val="720"/>
  <w:autoHyphenation w:val="true"/>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rsid w:val="00ce1a16"/>
    <w:pPr>
      <w:widowControl/>
      <w:suppressAutoHyphens w:val="true"/>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nhideWhenUsed/>
    <w:qFormat/>
    <w:rPr/>
  </w:style>
  <w:style w:type="character" w:styleId="BodyTextChar" w:customStyle="1">
    <w:name w:val="Body Text Char"/>
    <w:basedOn w:val="DefaultParagraphFont"/>
    <w:link w:val="BodyText"/>
    <w:qFormat/>
    <w:rsid w:val="00220558"/>
    <w:rPr>
      <w:rFonts w:ascii="Times New Roman" w:hAnsi="Times New Roma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link w:val="BodyTextChar"/>
    <w:rsid w:val="00220558"/>
    <w:pPr>
      <w:widowControl/>
      <w:suppressAutoHyphens w:val="true"/>
      <w:bidi w:val="0"/>
      <w:spacing w:before="0" w:after="0"/>
      <w:ind w:firstLine="284"/>
      <w:jc w:val="both"/>
    </w:pPr>
    <w:rPr>
      <w:rFonts w:ascii="Times New Roman" w:hAnsi="Times New Roman" w:eastAsia="Cambria" w:cs="" w:cstheme="minorBidi" w:eastAsiaTheme="minorHAnsi"/>
      <w:color w:val="auto"/>
      <w:kern w:val="0"/>
      <w:sz w:val="24"/>
      <w:szCs w:val="24"/>
      <w:lang w:val="en-US" w:eastAsia="en-US" w:bidi="ar-SA"/>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odyFirst" w:customStyle="1">
    <w:name w:val="Body First"/>
    <w:qFormat/>
    <w:rsid w:val="00220558"/>
    <w:pPr>
      <w:widowControl/>
      <w:suppressAutoHyphens w:val="true"/>
      <w:bidi w:val="0"/>
      <w:spacing w:before="0" w:after="0"/>
      <w:jc w:val="both"/>
    </w:pPr>
    <w:rPr>
      <w:rFonts w:ascii="Times New Roman" w:hAnsi="Times New Roman" w:eastAsia="Cambria" w:cs="" w:cstheme="minorBidi" w:eastAsiaTheme="minorHAnsi"/>
      <w:color w:val="auto"/>
      <w:kern w:val="0"/>
      <w:sz w:val="24"/>
      <w:szCs w:val="24"/>
      <w:lang w:val="en-US" w:eastAsia="en-US" w:bidi="ar-SA"/>
    </w:rPr>
  </w:style>
  <w:style w:type="paragraph" w:styleId="ListParagraph">
    <w:name w:val="List Paragraph"/>
    <w:basedOn w:val="Normal"/>
    <w:qFormat/>
    <w:rsid w:val="004c17a3"/>
    <w:pPr>
      <w:spacing w:before="0" w:after="0"/>
      <w:ind w:left="720" w:hanging="0"/>
      <w:contextualSpacing/>
    </w:pPr>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Application>LibreOffice/6.4.6.2$Linux_X86_64 LibreOffice_project/40$Build-2</Application>
  <Pages>3</Pages>
  <Words>1480</Words>
  <Characters>7512</Characters>
  <CharactersWithSpaces>8890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2020-11-17T09:18:00Z</dcterms:created>
  <dc:creator>Oliver Jackson</dc:creator>
  <dc:description/>
  <dc:language>es-CR</dc:language>
  <cp:lastModifiedBy/>
  <cp:lastPrinted>2020-11-18T11:46:00Z</cp:lastPrinted>
  <dcterms:modified xsi:type="dcterms:W3CDTF">2020-12-15T18:45:09Z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