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1.xml" ContentType="application/vnd.openxmlformats-officedocument.wordprocessingml.footer+xml"/>
  <Override PartName="/word/header12.xml" ContentType="application/vnd.openxmlformats-officedocument.wordprocessingml.header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5="http://schemas.microsoft.com/office/drawing/2016/5/11/chartex" xmlns:wp="http://schemas.openxmlformats.org/drawingml/2006/wordprocessingDrawing" xmlns:am3d="http://schemas.microsoft.com/office/drawing/2017/model3d" xmlns:wps="http://schemas.microsoft.com/office/word/2010/wordprocessingShape" xmlns:wne="http://schemas.microsoft.com/office/word/2006/wordml" xmlns:wpg="http://schemas.microsoft.com/office/word/2010/wordprocessingGroup" xmlns:cx1="http://schemas.microsoft.com/office/drawing/2015/9/8/chartex" xmlns:v="urn:schemas-microsoft-com:vml" xmlns:cx7="http://schemas.microsoft.com/office/drawing/2016/5/13/chartex" xmlns:w10="urn:schemas-microsoft-com:office:word" xmlns:o="urn:schemas-microsoft-com:office:office" xmlns:cx6="http://schemas.microsoft.com/office/drawing/2016/5/12/chartex" xmlns:mc="http://schemas.openxmlformats.org/markup-compatibility/2006" xmlns:wp14="http://schemas.microsoft.com/office/word/2010/wordprocessingDrawing" xmlns:w="http://schemas.openxmlformats.org/wordprocessingml/2006/main" xmlns:w15="http://schemas.microsoft.com/office/word/2012/wordml" xmlns:cx2="http://schemas.microsoft.com/office/drawing/2015/10/21/chartex" xmlns:cx3="http://schemas.microsoft.com/office/drawing/2016/5/9/chartex" xmlns:wpi="http://schemas.microsoft.com/office/word/2010/wordprocessingInk" xmlns:w14="http://schemas.microsoft.com/office/word/2010/wordml" xmlns:r="http://schemas.openxmlformats.org/officeDocument/2006/relationships" xmlns:w16cid="http://schemas.microsoft.com/office/word/2016/wordml/cid" xmlns:w16se="http://schemas.microsoft.com/office/word/2015/wordml/symex" xmlns:cx4="http://schemas.microsoft.com/office/drawing/2016/5/10/chartex" xmlns:cx8="http://schemas.microsoft.com/office/drawing/2016/5/14/chartex" xmlns:m="http://schemas.openxmlformats.org/officeDocument/2006/math" xmlns:aink="http://schemas.microsoft.com/office/drawing/2016/ink" xmlns:cx="http://schemas.microsoft.com/office/drawing/2014/chartex" xmlns:wpc="http://schemas.microsoft.com/office/word/2010/wordprocessingCanvas" mc:Ignorable="w14 w15 w16se w16cid wp14">
  <w:body>
    <w:p>
      <w:pPr>
        <w:pStyle w:val="MQ Document Title"/>
      </w:pPr>
      <w:r>
        <w:t xml:space="preserve">AI-summary-by-question-by-episode</w:t>
      </w:r>
    </w:p>
    <w:p>
      <w:pPr>
        <w:pStyle w:val="MQ Document Subtitle"/>
      </w:pPr>
      <w:r>
        <w:t xml:space="preserve">Subject</w:t>
      </w:r>
    </w:p>
    <w:p>
      <w:pPr>
        <w:pStyle w:val="MQ Qtt Subject"/>
      </w:pPr>
      <w:r>
        <w:t xml:space="preserve">AI-summary-by-question-by-episode</w:t>
      </w:r>
    </w:p>
    <w:p>
      <w:pPr>
        <w:pStyle w:val="MQ Document Subtitle"/>
      </w:pPr>
      <w:r>
        <w:t xml:space="preserve">Research Question(s)</w:t>
      </w:r>
    </w:p>
    <w:p>
      <w:pPr>
        <w:pStyle w:val="MQ Qtt Research Question"/>
      </w:pPr>
      <w:r>
        <w:t xml:space="preserve">AI-summary-by-question-by-episode</w:t>
      </w:r>
    </w:p>
    <w:p>
      <w:pPr>
        <w:pStyle w:val="MQ Section Header ToC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  <w:br w:type="page"/>
      </w:r>
    </w:p>
    <w:p>
      <w:pPr>
        <w:pStyle w:val="MQ Section Header"/>
      </w:pPr>
      <w:r>
        <w:t xml:space="preserve">Related Codes &amp; Themes</w:t>
      </w:r>
    </w:p>
    <w:p>
      <w:pPr>
        <w:pStyle w:val="MQ Standard"/>
      </w:pPr>
      <w:r>
        <w:drawing>
          <wp:inline distL="0" distR="0" distT="0" distB="0">
            <wp:extent cy="82270" cx="82270"/>
            <wp:effectExtent t="0" b="0" l="0" r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"/>
                    <pic:cNvPicPr noChangeAspect="1" noChangeArrowheads="1"/>
                  </pic:nvPicPr>
                  <pic:blipFill>
                    <a:blip r:embed="rId13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NAM</w:t>
        <w:br/>
      </w:r>
      <w:r>
        <w:drawing>
          <wp:inline distL="0" distR="0" distT="0" distB="0">
            <wp:extent cy="82270" cx="82270"/>
            <wp:effectExtent t="0" b="0" l="0" r="0"/>
            <wp:docPr id="3" name="Pictur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3"/>
                    <pic:cNvPicPr noChangeAspect="1" noChangeArrowheads="1"/>
                  </pic:nvPicPr>
                  <pic:blipFill>
                    <a:blip r:embed="rId14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DO</w:t>
        <w:br/>
      </w:r>
      <w:r>
        <w:drawing>
          <wp:inline distL="0" distR="0" distT="0" distB="0">
            <wp:extent cy="82270" cx="82270"/>
            <wp:effectExtent t="0" b="0" l="0" r="0"/>
            <wp:docPr id="5" name="Pictur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 noChangeAspect="1" noChangeArrowheads="1"/>
                  </pic:nvPicPr>
                  <pic:blipFill>
                    <a:blip r:embed="rId15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DM</w:t>
        <w:br/>
      </w:r>
      <w:r>
        <w:drawing>
          <wp:inline distL="0" distR="0" distT="0" distB="0">
            <wp:extent cy="82270" cx="82270"/>
            <wp:effectExtent t="0" b="0" l="0" r="0"/>
            <wp:docPr id="7" name="Pictur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7"/>
                    <pic:cNvPicPr noChangeAspect="1" noChangeArrowheads="1"/>
                  </pic:nvPicPr>
                  <pic:blipFill>
                    <a:blip r:embed="rId16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CO</w:t>
        <w:br/>
      </w:r>
      <w:r>
        <w:drawing>
          <wp:inline distL="0" distR="0" distT="0" distB="0">
            <wp:extent cy="82270" cx="82270"/>
            <wp:effectExtent t="0" b="0" l="0" r="0"/>
            <wp:docPr id="9" name="Pictur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9"/>
                    <pic:cNvPicPr noChangeAspect="1" noChangeArrowheads="1"/>
                  </pic:nvPicPr>
                  <pic:blipFill>
                    <a:blip r:embed="rId17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ELSE</w:t>
        <w:br/>
      </w:r>
      <w:r>
        <w:drawing>
          <wp:inline distL="0" distR="0" distT="0" distB="0">
            <wp:extent cy="82270" cx="82270"/>
            <wp:effectExtent t="0" b="0" l="0" r="0"/>
            <wp:docPr id="11" name="Pictur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1"/>
                    <pic:cNvPicPr noChangeAspect="1" noChangeArrowheads="1"/>
                  </pic:nvPicPr>
                  <pic:blipFill>
                    <a:blip r:embed="rId18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SONA</w:t>
        <w:br/>
      </w:r>
      <w:r>
        <w:drawing>
          <wp:inline distL="0" distR="0" distT="0" distB="0">
            <wp:extent cy="82270" cx="82270"/>
            <wp:effectExtent t="0" b="0" l="0" r="0"/>
            <wp:docPr id="13" name="Pictur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3"/>
                    <pic:cNvPicPr noChangeAspect="1" noChangeArrowheads="1"/>
                  </pic:nvPicPr>
                  <pic:blipFill>
                    <a:blip r:embed="rId19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DC</w:t>
        <w:br/>
      </w:r>
      <w:r>
        <w:drawing>
          <wp:inline distL="0" distR="0" distT="0" distB="0">
            <wp:extent cy="82270" cx="82270"/>
            <wp:effectExtent t="0" b="0" l="0" r="0"/>
            <wp:docPr id="15" name="Pictur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15"/>
                    <pic:cNvPicPr noChangeAspect="1" noChangeArrowheads="1"/>
                  </pic:nvPicPr>
                  <pic:blipFill>
                    <a:blip r:embed="rId20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82270" cx="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FEEL</w:t>
        <w:br/>
        <w:br w:type="page"/>
      </w:r>
    </w:p>
    <w:p>
      <w:pPr>
        <w:pStyle w:val="MQ Section Header"/>
      </w:pPr>
      <w:r>
        <w:t xml:space="preserve">Important Segments</w:t>
        <w:br w:type="page"/>
      </w:r>
    </w:p>
    <w:p>
      <w:pPr>
        <w:pStyle w:val="MQ Section Header"/>
      </w:pPr>
      <w:r>
        <w:t xml:space="preserve">Summary Tables</w:t>
        <w:br w:type="page"/>
      </w:r>
    </w:p>
    <w:p>
      <w:pPr>
        <w:pStyle w:val="MQ Section Header"/>
      </w:pPr>
      <w:r>
        <w:t xml:space="preserve">Related Memos</w:t>
      </w:r>
    </w:p>
    <w:p>
      <w:pPr>
        <w:pStyle w:val="MQ Memo Header"/>
      </w:pPr>
      <w:r>
        <w:t xml:space="preserve">NAM </w:t>
      </w:r>
      <w:r>
        <w:drawing>
          <wp:inline distL="0" distR="0" distT="0" distB="0">
            <wp:extent cy="91411" cx="91411"/>
            <wp:effectExtent t="0" b="0" l="0" r="0"/>
            <wp:docPr id="17" name="Pictur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17"/>
                    <pic:cNvPicPr noChangeAspect="1" noChangeArrowheads="1"/>
                  </pic:nvPicPr>
                  <pic:blipFill>
                    <a:blip r:embed="rId21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NAM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Memo Header"/>
      </w:pPr>
      <w:r>
        <w:t xml:space="preserve">DO </w:t>
      </w:r>
      <w:r>
        <w:drawing>
          <wp:inline distL="0" distR="0" distT="0" distB="0">
            <wp:extent cy="91411" cx="91411"/>
            <wp:effectExtent t="0" b="0" l="0" r="0"/>
            <wp:docPr id="19" name="Pictur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19"/>
                    <pic:cNvPicPr noChangeAspect="1" noChangeArrowheads="1"/>
                  </pic:nvPicPr>
                  <pic:blipFill>
                    <a:blip r:embed="rId22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DO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Memo Header"/>
      </w:pPr>
      <w:r>
        <w:t xml:space="preserve">DM </w:t>
      </w:r>
      <w:r>
        <w:drawing>
          <wp:inline distL="0" distR="0" distT="0" distB="0">
            <wp:extent cy="91411" cx="91411"/>
            <wp:effectExtent t="0" b="0" l="0" r="0"/>
            <wp:docPr id="21" name="Pictur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21"/>
                    <pic:cNvPicPr noChangeAspect="1" noChangeArrowheads="1"/>
                  </pic:nvPicPr>
                  <pic:blipFill>
                    <a:blip r:embed="rId23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DM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Memo Header"/>
      </w:pPr>
      <w:r>
        <w:t xml:space="preserve">CO </w:t>
      </w:r>
      <w:r>
        <w:drawing>
          <wp:inline distL="0" distR="0" distT="0" distB="0">
            <wp:extent cy="91411" cx="91411"/>
            <wp:effectExtent t="0" b="0" l="0" r="0"/>
            <wp:docPr id="23" name="Pictur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23"/>
                    <pic:cNvPicPr noChangeAspect="1" noChangeArrowheads="1"/>
                  </pic:nvPicPr>
                  <pic:blipFill>
                    <a:blip r:embed="rId24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CO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Memo Header"/>
      </w:pPr>
      <w:r>
        <w:t xml:space="preserve">FEEL </w:t>
      </w:r>
      <w:r>
        <w:drawing>
          <wp:inline distL="0" distR="0" distT="0" distB="0">
            <wp:extent cy="91411" cx="91411"/>
            <wp:effectExtent t="0" b="0" l="0" r="0"/>
            <wp:docPr id="25" name="Pictur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25"/>
                    <pic:cNvPicPr noChangeAspect="1" noChangeArrowheads="1"/>
                  </pic:nvPicPr>
                  <pic:blipFill>
                    <a:blip r:embed="rId25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FEEL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Memo Header"/>
      </w:pPr>
      <w:r>
        <w:t xml:space="preserve">ELSE </w:t>
      </w:r>
      <w:r>
        <w:drawing>
          <wp:inline distL="0" distR="0" distT="0" distB="0">
            <wp:extent cy="91411" cx="91411"/>
            <wp:effectExtent t="0" b="0" l="0" r="0"/>
            <wp:docPr id="27" name="Pictur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27"/>
                    <pic:cNvPicPr noChangeAspect="1" noChangeArrowheads="1"/>
                  </pic:nvPicPr>
                  <pic:blipFill>
                    <a:blip r:embed="rId26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ELSE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Memo Header"/>
      </w:pPr>
      <w:r>
        <w:t xml:space="preserve">DC </w:t>
      </w:r>
      <w:r>
        <w:drawing>
          <wp:inline distL="0" distR="0" distT="0" distB="0">
            <wp:extent cy="91411" cx="91411"/>
            <wp:effectExtent t="0" b="0" l="0" r="0"/>
            <wp:docPr id="29" name="Pictur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29"/>
                    <pic:cNvPicPr noChangeAspect="1" noChangeArrowheads="1"/>
                  </pic:nvPicPr>
                  <pic:blipFill>
                    <a:blip r:embed="rId27">
                      <a:extLst>
                        <a:ext uri="{28A0092B-C50C-407E-A947-70E740481C1C}">
                          <a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91411" cx="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Q Memo Source"/>
      </w:pPr>
      <w:r>
        <w:t xml:space="preserve">Created: jg2252, 6/21/2025 11:16 PM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DC</w:t>
      </w:r>
    </w:p>
    <w:p>
      <w:pPr>
        <w:spacing w:before="0" w:after="0" w:line="240" w:lineRule="auto"/>
        <w:ind w:left="0"/>
        <w:jc w:val="left"/>
      </w:pPr>
      <w:r>
        <w:br/>
      </w:r>
    </w:p>
    <w:p>
      <w:pPr>
        <w:pStyle w:val="MQ Element Header"/>
      </w:pPr>
      <w:r>
        <w:t xml:space="preserve">Insights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NAM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9:53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Academics: Attending classes, lectures, and discussions; taking exams and quizzes; working on assignments, projects, and homework; pre-enrolling for classes; attending extra credit events; meeting with professors or tutors.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Extracurricular Activities: Participating in sports (e.g., lacrosse, squash, soccer), dance team practices, acapella concerts, club activities, and community service.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Social Life: Hanging out with friends, going to events (e.g., concerts, formals, game nights), calling/FaceTiming family and friends, making plans, and spending time with significant others.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Self-Care: Exercising (e.g., working out, running, walking), getting coffee/meals, showering, winding down (e.g., watching TV, listening to music), and taking care of personal needs.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Technology Use: Scrolling social media, watching videos/shows, using apps (e.g., Strava, Tiktok), and conducting online interviews or meetings.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Travel and Transportation: Driving, taking the bus, and walking to various locations on and off campus.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Miscellaneous: Doing laundry, running errands, and engaging in other daily activities.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Examples of documents mentioning these items: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Academics: "Taking notes in class", "Doing algo homework", "Pre-enroll for classes"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Extracurricular: "Dance team practice", "Lacrosse game", "Attended sorority formal"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Social Life: "Dinner with 2 friends", "Hanging out with friends", "Calling my friend"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Self-Care: "Morning workout", "Getting coffee", "Watching a show"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Technology: "Scrolling through Instagram", "Watching YouTube", "Facetiming my brother"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Travel: "Walking to class", "Driving and listening to music", "Bus ride home"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Miscellaneous: "Doing laundry", "Baked cookies", "Paid for breakfast"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DO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9:55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laptops, computers, and phones for academic purposes: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Taking notes in class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Doing homework and assignments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online resources and materials for classes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Participating in online meetings and group projects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online tools like Google Docs, Quizlet, etc.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online lectures and course content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Enrolling in classes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Conducting research and accessing academic databases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entertainment and leisure: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Watching TV shows, movies, and videos (e.g. Netflix, YouTube, TikTok)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Listening to music and podcasts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Playing video games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Scrolling through social media (e.g. Instagram, TikTok)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Relaxing and winding down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communication and connection: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Texting, calling, and video chatting with friends and family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Coordinating plans and activities with friends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Seeking advice and support from others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Maintaining long-distance relationships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productivity and organization: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Planning schedules and to-do lists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Setting alarms and reminders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Online shopping and ordering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maps and navigation apps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Tracking fitness and health data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academic and professional development: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Conducting research and accessing academic resources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Participating in online classes and lectures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Completing assignments and projects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Attending virtual meetings and interviews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Networking and connecting with professionals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creative expression and hobbies: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Creating and editing content (e.g. photos, videos, music)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Pursuing creative interests and passions (e.g. art, design, writing)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Engaging in online communities and forums related to hobbies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health, wellness, and self-care: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Listening to calming or motivational music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meditation and mindfulness apps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Tracking fitness and exercise data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Seeking mental health resources and support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spiritual and religious practices: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religious or spiritual content (e.g. sermons, prayers)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Participating in virtual religious or spiritual gatherings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Engaging in personal devotion and reflection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transportation and navigation: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maps and directions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Coordinating rides and transportation (e.g. Uber, public transit)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Tracking travel and commute data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devices for food and dining: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Ordering food delivery and takeout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Accessing restaurant information and reviews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Sharing and discussing food-related content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9:54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laptops, computers, and other devices for note-taking, transcribing, and completing assignments/homework (e.g., writing papers, doing problem sets, creating presentations)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Listening to music, podcasts, or other audio content on headphones/speakers while doing various activities (e.g., working out, walking, getting ready, studying)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Watching TV shows, movies, and videos (e.g., on Netflix, YouTube, streaming services) for entertainment and relaxation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Communicating with friends, family, and others via phone calls, video calls (e.g., FaceTime, Zoom), and text messaging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social media apps and platforms (e.g., Instagram, TikTok, Twitter) to scroll, post, and engage with content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Ordering food and drinks using delivery apps (e.g., DoorDash, Uber Eats)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Accessing online resources and tools for academic purposes (e.g., research, class materials, course enrollment)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Engaging in recreational activities like gaming, playing music, and dancing while using various devices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Utilizing apps and devices for health and fitness tracking (e.g., heart rate monitors, fitness trackers)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Participating in virtual or hybrid events and meetings (e.g., club meetings, lectures, interviews)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Accessing news, information, and entertainment content online (e.g., reading articles, watching sports highlights)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Coordinating and planning with friends and family using messaging and scheduling apps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Capturing and sharing moments through photography and videography on smartphones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Accessing and using online banking, shopping, and other personal finance tools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Engaging in remote or virtual learning and collaboration (e.g., taking notes, participating in discussions)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Accessing and using religious or spiritual resources (e.g., Bible apps, worship music)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Utilizing devices and apps for productivity, organization, and time management (e.g., calendars, to-do lists)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Accessing and using online resources for academic and professional development (e.g., research, networking)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Engaging in virtual or remote healthcare and wellness activities (e.g., telehealth, mental health support)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Accessing and using online tools for creative expression and hobbies (e.g., design, coding, writing)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DM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9:55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and plans related to daily activities and responsibilities: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Dinner, elections, and daily tasks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Upcoming social events and races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Plans for the day, evening, and weekend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Thoughts about classes, exams, and studying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Meal planning and food-related thoughts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Errands and chores to be done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Thoughts about the weather and enjoying the day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and feelings about friendships and relationships: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Reflections on friendships and how one is treated by friends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Attempts to fix a rocky friendship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Concerns about friend issues and being stressed about them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personal well-being and self-care: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Feeling tired and wanting to nap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Trying to make oneself happier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Thoughts about taking a shower or getting a spray tan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future plans and goals: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Considerations about course selection and class schedules for next semester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Thoughts about summer plans and potential internships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Worries about not getting desired classes or jobs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current activities and distractions: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Partially listening in class while also using phone and watching videos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Playing games, browsing social media, and watching TV shows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Conversing with friends, both in person and on the phone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academic and professional responsibilities: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Concerns about exams, homework, and studying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Thoughts about group projects and meetings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Considerations about career-related decisions and interviews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social events and celebrations: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Excitement about attending a friend's birthday celebration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Thoughts about formal events and how one will look and feel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managing stress and emotions: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Attempts to avoid thinking about stressful topics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Efforts to relax and destress after challenging experiences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  - Feelings of anxiety, nervousness, and being overwhelmed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Examples of documents mentioning the summarized items: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daily activities and responsibilities were mentioned in passages such as &lt;Dinner, elections, and what I had to do for the day.&gt;, &lt;Upcoming social events and races&gt;, and &lt;The plans for the rest of my day.&gt;.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and feelings about friendships and relationships were discussed in passages like &lt;A rocky friendship.&gt; and &lt;I was stressed about my friendship that I wanted to fix.&gt;.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personal well-being and self-care were mentioned in passages such as &lt;I kind of wanted to sleep.&gt; and &lt;I was thinking about the shower I was going to take after.&gt;.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future plans and goals were covered in passages like &lt;I was thinking about course selection for next semester&gt; and &lt;I was thinking about whether I would get the job or not.&gt;.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current activities and distractions were discussed in passages such as &lt;I was playing games on my phone and watching tik toks during the commercials.&gt; and &lt;I was eating pizza and playing games on my phone.&gt;.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academic and professional responsibilities were mentioned in passages like &lt;Trying to think about my exam and the content I had been studying.&gt; and &lt;I was thinking about the group project I have to work on and I was going to meet my team later in the day.&gt;.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social events and celebrations were covered in passages such as &lt;we sat on the slope had a picnic, ate and celebrated our friend's birthday.&gt; and &lt;I was thinking about formal this week and how I'd look good and have fun&gt;.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Thoughts about managing stress and emotions were discussed in passages like &lt;I was trying not to think about the exam I took yesterday&gt; and &lt;I was trying to clear my head and not think about all the studying i have to do&gt;.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CO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9:56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Increased productivity and motivation: Seeing mileage increase on a watch, feeling productive from making progress on a project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Improved mood and relaxation: Listening to music, driving with windows down, looking at photos with friends, playing games, using phone for music and entertainment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Enhanced focus and concentration: Listening to music while studying, working, or exercising, using technology to block out distractions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Facilitated communication and connection: Using phone to call family, share experiences with friends, coordinate plans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Convenience and efficiency: Using phone for directions, payments, accessing information, taking notes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Distraction and overstimulation: Excessive phone use, multitasking, getting distracted during social interactions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Negative emotional impact: Feeling stressed, angry, or homesick when using certain technologies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Improved learning and performance: Using technology for research, accessing course materials, practicing skills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Atmosphere and ambiance: Using speakers, lighting, temperature control to create a pleasant environment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Combination of technologies: Leveraging multiple devices and applications to enhance experiences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FEEL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9:57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The watch provided a sense of confidence and feedback on the user's physical activity, making them feel their workout was easy on their body.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Engaging with content and receiving positive reactions from friends made the user feel more connected and appreciated.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Technology like watches, comments, and videos helped build the user's confidence and feelings of gratitude.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Games and entertainment like canasta, TV shows, and music provided stimulation, enthusiasm, satisfaction, and relaxation when the user was bored or stressed.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Communication technologies like phones and video calls allowed the user to stay connected with loved ones, which provided comfort, happiness, and a sense of peace.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Capturing moments through photos and videos helped the user feel nostalgic and remember important events.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Music and other audio enhanced the user's enjoyment of activities like running, working out, and spending time with friends.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Technology like speakers, lighting, and interactive features made events and presentations feel more engaging and exciting.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Productivity tools like note-taking apps and study music helped the user feel focused, efficient, and accomplished when completing work.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Social media and short-form content were described as addictive and distracting, though they could also provide a sense of connection or productivity.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Relaxing entertainment like TV shows and music helped the user unwind and manage stress.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Technology sometimes caused frustration due to technical issues like poor Wi-Fi or malfunctioning devices.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Overall, technology was described as enhancing a wide range of emotional experiences, from confidence and gratitude to relaxation and excitement.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ELSE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9:58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The passages discuss the use of technology, particularly smartphones, social media apps, and YouTube, and their impact on individuals' experiences and well-being.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Examples: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The watch is tied to the athletic social media app, Strava.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"Any YouTube white noise is good for me (doesn't matter the genre)"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"Because the other members on the zoom are not in ithaca right now, zoom is completely necessary"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"I did not use my phone that much."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"I ended up falling asleep for a bit."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"I want some control over usage of this technology."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"It's fun! I find a lot of enjoyment and positivity from it"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"I also recorded myself playing guitar with my phone which is cool to look back on and share with my family."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"There is a strange contrast between the happiness / fulfillment and isolation that partying brings me."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"A lot of the positive experience might be due to me really liking hanging out with him, because buying coffee on my own is also useful and I love that technology can help me with that, but doing it with a friend makes it that much more enjoyable"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"Me getting into bed and doing this has become a very frequent occurrence. I get into bed with my computer and binge youtube everyday and it has been a big issue since I was in middle and high school."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"Youtube for me is addicting and it makes me feel terrible to think about using because it takes time away from my other ambitions. But while I watch, relaxing i feel great."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"Whenever I play volleyball, I play lower quality than I would like. I feel that the tech makes my confidence higher and makes me feel better until reality hits and my incompetence slaps me in the face."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"I gave conflicting answers about how connected/lonely a phone call made me feel, but I think a phone call can do both."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"The oven was definitely necessary, but the phone and show were not"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The passages highlight the complex and often contradictory experiences individuals have with technology, ranging from enjoyment and fulfillment to isolation and addiction.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There are examples of both positive and negative impacts of technology on individuals' social, emotional, and physical well-being.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The passages suggest a desire for balance and control in the use of technology, as well as the need to address the underlying issues that may drive excessive or problematic use.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DC</w:t>
      </w:r>
    </w:p>
    <w:p>
      <w:pPr>
        <w:spacing w:before="0" w:after="0" w:line="276" w:lineRule="auto"/>
        <w:ind w:left="0"/>
        <w:jc w:val="left"/>
      </w:pPr>
    </w:p>
    <w:p>
      <w:pPr>
        <w:spacing w:before="0" w:after="120" w:line="276" w:lineRule="auto"/>
        <w:ind w:left="0"/>
        <w:jc w:val="left"/>
      </w:pPr>
      <w:r>
        <w:rPr>
          <w:rFonts w:cs="Segoe UI" w:ascii="Segoe UI" w:eastAsia="Segoe UI" w:hAnsi="Segoe UI"/>
          <w:sz w:val="22"/>
          <w:szCs w:val="22"/>
          <w:color w:val="#1f497d"/>
          <w:lang w:val="en-US" w:eastAsia="en-US" w:bidi="ar-SA"/>
        </w:rPr>
        <w:t xml:space="preserve">Code summary</w:t>
      </w:r>
    </w:p>
    <w:p>
      <w:pPr>
        <w:spacing w:before="0" w:after="120" w:line="276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6/25/2025 9:58 PM - Jiayi Guo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5890eb"/>
          <w:lang w:val="en-US" w:eastAsia="en-US" w:bidi="ar-SA"/>
        </w:rPr>
        <w:t xml:space="preserve">AI Summary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the phone for various activities like socializing (in person and online), watching videos/movies, relaxing, listening to audio content, etc.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Working/studying, using the computer, and listening to audio content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Socializing in person, watching videos/movies, and eating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Using the computer for various activities like working/studying, socializing online, watching videos/movies, gaming, etc.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Exercising and commuting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Preparing food and eating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Relaxing, napping/resting, and engaging in hobbies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Taking care of others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Intimate relations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Praying/worshiping</w:t>
      </w:r>
    </w:p>
    <w:p>
      <w:pPr>
        <w:spacing w:before="0" w:after="0" w:line="240" w:lineRule="auto"/>
        <w:ind w:left="0"/>
        <w:jc w:val="left"/>
      </w:pPr>
      <w:r>
        <w:rPr>
          <w:rFonts w:cs="Arial" w:ascii="Arial" w:eastAsia="Arial" w:hAnsi="Arial"/>
          <w:sz w:val="20"/>
          <w:szCs w:val="20"/>
          <w:color w:val="#000000"/>
          <w:lang w:val="en-US" w:eastAsia="en-US" w:bidi="ar-SA"/>
        </w:rPr>
        <w:t xml:space="preserve">- Other unspecified activities</w:t>
      </w:r>
    </w:p>
    <w:p>
      <w:pPr>
        <w:spacing w:before="0" w:after="0" w:line="240" w:lineRule="auto"/>
        <w:ind w:left="0"/>
        <w:jc w:val="left"/>
      </w:pPr>
    </w:p>
    <w:p>
      <w:pPr>
        <w:spacing w:before="0" w:after="0" w:line="240" w:lineRule="auto"/>
        <w:ind w:left="0"/>
        <w:jc w:val="left"/>
      </w:pPr>
      <w:r>
        <w:br w:type="page"/>
      </w:r>
    </w:p>
    <w:p>
      <w:pPr>
        <w:pStyle w:val="MQ Section Header"/>
      </w:pPr>
      <w:r>
        <w:t xml:space="preserve">Visuals &amp; Statistics</w:t>
        <w:br w:type="page"/>
      </w:r>
    </w:p>
    <w:p>
      <w:pPr>
        <w:pStyle w:val="MQ Section Header"/>
      </w:pPr>
      <w:r>
        <w:t xml:space="preserve">Concept Maps</w:t>
        <w:br w:type="page"/>
      </w:r>
    </w:p>
    <w:p>
      <w:pPr>
        <w:pStyle w:val="MQ Section Header"/>
      </w:pPr>
      <w:r>
        <w:t xml:space="preserve">Integration, Conclusions, Hypotheses, Theories</w:t>
      </w:r>
    </w:p>
    <w:p>
      <w:pPr>
        <w:spacing w:before="0" w:after="0" w:line="276" w:lineRule="auto"/>
        <w:ind w:left="0"/>
        <w:jc w:val="left"/>
      </w:pPr>
    </w:p>
    <w:sectPr w:rsidRPr="002C5C7D" w:rsidR="00000191">
      <w:pgSz w:w="12240" w:h="15840"/>
      <w:pgMar w:top="1417" w:gutter="0" w:header="720" w:footer="720" w:bottom="1417" w:right="850" w:left="850"/>
      <w:cols w:space="708"/>
      <w:docGrid w:linePitch="311"/>
      <w:headerReference w:type="default" r:id="rId12"/>
      <w:footerReference w:type="default" r:id="rId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cx5="http://schemas.microsoft.com/office/drawing/2016/5/11/chartex" xmlns:wp="http://schemas.openxmlformats.org/drawingml/2006/wordprocessingDrawing" xmlns:am3d="http://schemas.microsoft.com/office/drawing/2017/model3d" xmlns:wps="http://schemas.microsoft.com/office/word/2010/wordprocessingShape" xmlns:wne="http://schemas.microsoft.com/office/word/2006/wordml" xmlns:wpg="http://schemas.microsoft.com/office/word/2010/wordprocessingGroup" xmlns:cx1="http://schemas.microsoft.com/office/drawing/2015/9/8/chartex" xmlns:v="urn:schemas-microsoft-com:vml" xmlns:cx7="http://schemas.microsoft.com/office/drawing/2016/5/13/chartex" xmlns:w10="urn:schemas-microsoft-com:office:word" xmlns:o="urn:schemas-microsoft-com:office:office" xmlns:cx6="http://schemas.microsoft.com/office/drawing/2016/5/12/chartex" xmlns:mc="http://schemas.openxmlformats.org/markup-compatibility/2006" xmlns:wp14="http://schemas.microsoft.com/office/word/2010/wordprocessingDrawing" xmlns:w="http://schemas.openxmlformats.org/wordprocessingml/2006/main" xmlns:w15="http://schemas.microsoft.com/office/word/2012/wordml" xmlns:cx2="http://schemas.microsoft.com/office/drawing/2015/10/21/chartex" xmlns:cx3="http://schemas.microsoft.com/office/drawing/2016/5/9/chartex" xmlns:wpi="http://schemas.microsoft.com/office/word/2010/wordprocessingInk" xmlns:w14="http://schemas.microsoft.com/office/word/2010/wordml" xmlns:r="http://schemas.openxmlformats.org/officeDocument/2006/relationships" xmlns:w16cid="http://schemas.microsoft.com/office/word/2016/wordml/cid" xmlns:w16se="http://schemas.microsoft.com/office/word/2015/wordml/symex" xmlns:cx4="http://schemas.microsoft.com/office/drawing/2016/5/10/chartex" xmlns:cx8="http://schemas.microsoft.com/office/drawing/2016/5/14/chartex" xmlns:m="http://schemas.openxmlformats.org/officeDocument/2006/math" xmlns:aink="http://schemas.microsoft.com/office/drawing/2016/ink" xmlns:cx="http://schemas.microsoft.com/office/drawing/2014/chartex" xmlns:wpc="http://schemas.microsoft.com/office/word/2010/wordprocessingCanvas" mc:Ignorable="w14 w15 w16se w16cid wp14">
  <w:p>
    <w:jc w:val="right"/>
    <w:pPr>
      <w:tabs>
        <w:tab w:pos="10540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cx5="http://schemas.microsoft.com/office/drawing/2016/5/11/chartex" xmlns:wp="http://schemas.openxmlformats.org/drawingml/2006/wordprocessingDrawing" xmlns:am3d="http://schemas.microsoft.com/office/drawing/2017/model3d" xmlns:wps="http://schemas.microsoft.com/office/word/2010/wordprocessingShape" xmlns:wne="http://schemas.microsoft.com/office/word/2006/wordml" xmlns:wpg="http://schemas.microsoft.com/office/word/2010/wordprocessingGroup" xmlns:cx1="http://schemas.microsoft.com/office/drawing/2015/9/8/chartex" xmlns:v="urn:schemas-microsoft-com:vml" xmlns:cx7="http://schemas.microsoft.com/office/drawing/2016/5/13/chartex" xmlns:w10="urn:schemas-microsoft-com:office:word" xmlns:o="urn:schemas-microsoft-com:office:office" xmlns:cx6="http://schemas.microsoft.com/office/drawing/2016/5/12/chartex" xmlns:mc="http://schemas.openxmlformats.org/markup-compatibility/2006" xmlns:wp14="http://schemas.microsoft.com/office/word/2010/wordprocessingDrawing" xmlns:w="http://schemas.openxmlformats.org/wordprocessingml/2006/main" xmlns:w15="http://schemas.microsoft.com/office/word/2012/wordml" xmlns:cx2="http://schemas.microsoft.com/office/drawing/2015/10/21/chartex" xmlns:cx3="http://schemas.microsoft.com/office/drawing/2016/5/9/chartex" xmlns:wpi="http://schemas.microsoft.com/office/word/2010/wordprocessingInk" xmlns:w14="http://schemas.microsoft.com/office/word/2010/wordml" xmlns:r="http://schemas.openxmlformats.org/officeDocument/2006/relationships" xmlns:w16cid="http://schemas.microsoft.com/office/word/2016/wordml/cid" xmlns:w16se="http://schemas.microsoft.com/office/word/2015/wordml/symex" xmlns:cx4="http://schemas.microsoft.com/office/drawing/2016/5/10/chartex" xmlns:cx8="http://schemas.microsoft.com/office/drawing/2016/5/14/chartex" xmlns:m="http://schemas.openxmlformats.org/officeDocument/2006/math" xmlns:aink="http://schemas.microsoft.com/office/drawing/2016/ink" xmlns:cx="http://schemas.microsoft.com/office/drawing/2014/chartex" xmlns:wpc="http://schemas.microsoft.com/office/word/2010/wordprocessingCanvas" mc:Ignorable="w14 w15 w16se w16cid wp14">
  <w:p>
    <w:jc w:val="left"/>
    <w:pPr>
      <w:tabs>
        <w:tab w:pos="10540" w:val="right"/>
      </w:tabs>
    </w:pPr>
    <w:r>
      <w:t xml:space="preserve">MAXQDA 24 - AI-summary-by-question-by-episode</w:t>
    </w:r>
    <w:r>
      <w:tab/>
    </w:r>
    <w:r>
      <w:t xml:space="preserve">6/25/2025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14="http://schemas.microsoft.com/office/word/2010/wordml" xmlns:r="http://schemas.openxmlformats.org/officeDocument/2006/relationships" xmlns:w16cid="http://schemas.microsoft.com/office/word/2016/wordml/cid" xmlns:v="urn:schemas-microsoft-com:vml" xmlns:w16se="http://schemas.microsoft.com/office/word/2015/wordml/symex" xmlns:w10="urn:schemas-microsoft-com:office:word" xmlns:m="http://schemas.openxmlformats.org/officeDocument/2006/math" xmlns:o="urn:schemas-microsoft-com:office:office" xmlns:mc="http://schemas.openxmlformats.org/markup-compatibility/2006" xmlns:w="http://schemas.openxmlformats.org/wordprocessingml/2006/main" xmlns:w15="http://schemas.microsoft.com/office/word/2012/wordml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useWord2013TrackBottomHyphenation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2="light2" w:bg1="light1" w:t1="dark1" w:accent4="accent4" w:accent5="accent5" w:hyperlink="hyperlink" w:accent3="accent3" w:accent6="accent6" w:accent1="accent1" w:accent2="accent2" w:t2="dark2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  <w:updateFields w:val="1"/>
</w:settings>
</file>

<file path=word/styles.xml><?xml version="1.0" encoding="utf-8"?>
<w:styles xmlns:w16cid="http://schemas.microsoft.com/office/word/2016/wordml/cid" xmlns:w16se="http://schemas.microsoft.com/office/word/2015/wordml/symex" xmlns:mc="http://schemas.openxmlformats.org/markup-compatibility/2006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pacing w:after="160" w:line="259" w:lineRule="auto"/>
        <w:pStyle w:val="MQ Standard"/>
      </w:pPr>
    </w:pPrDefault>
  </w:docDefaults>
  <w:latentStyles w:defUIPriority="99" w:defSemiHidden="0" w:defQFormat="0" w:defUnhideWhenUsed="0" w:defLockedState="0" w:count="376">
    <w:lsdException w:uiPriority="0" w:qFormat="1" w:name="Normal"/>
    <w:lsdException w:uiPriority="9" w:qFormat="1" w:name="heading 1"/>
    <w:lsdException w:semiHidden="1" w:uiPriority="9" w:unhideWhenUsed="1" w:qFormat="1" w:name="heading 2"/>
    <w:lsdException w:semiHidden="1" w:uiPriority="9" w:unhideWhenUsed="1" w:qFormat="1" w:name="heading 3"/>
    <w:lsdException w:semiHidden="1" w:uiPriority="9" w:unhideWhenUsed="1" w:qFormat="1" w:name="heading 4"/>
    <w:lsdException w:semiHidden="1" w:unhideWhenUsed="1" w:name="heading 5"/>
    <w:lsdException w:semiHidden="1" w:unhideWhenUsed="1" w:name="heading 6"/>
    <w:lsdException w:semiHidden="1" w:unhideWhenUsed="1" w:name="heading 7"/>
    <w:lsdException w:semiHidden="1" w:unhideWhenUsed="1" w:name="heading 8"/>
    <w:lsdException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qFormat="1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qFormat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uiPriority="20"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iPriority="59" w:unhideWhenUsed="1" w:name="Table Grid"/>
    <w:lsdException w:semiHidden="1" w:unhideWhenUsed="1" w:name="Table Theme"/>
    <w:lsdException w:semiHidden="1" w:unhideWhenUsed="1" w:name="Placeholder Text"/>
    <w:lsdException w:semiHidden="1" w:unhideWhenUsed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unhideWhenUsed="1" w:name="Subtle Reference"/>
    <w:lsdException w:semiHidden="1" w:unhideWhenUsed="1" w:name="Intense Reference"/>
    <w:lsdException w:semiHidden="1" w:unhideWhenUsed="1" w:name="Book Title"/>
    <w:lsdException w:semiHidden="1" w:unhideWhenUsed="1" w:name="Bibliography"/>
    <w:lsdException w:semiHidden="1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default="1" w:styleId="Standard" w:type="paragraph">
    <w:name w:val="Normal"/>
    <w:qFormat/>
    <w:rsid w:val="004A3277"/>
  </w:style>
  <w:style w:styleId="berschrift1" w:type="paragraph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val="2F5496" w:themeShade="BF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berschrift4" w:type="paragraph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472C4"/>
    </w:rPr>
  </w:style>
  <w:style w:styleId="QttHeader1" w:type="paragraph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Cs/>
      <w:color w:themeColor="accent1" w:val="2F5496" w:themeShade="BF"/>
      <w:sz w:val="28"/>
      <w:szCs w:val="28"/>
    </w:rPr>
  </w:style>
  <w:style w:styleId="QttHeader2" w:type="paragraph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Cs/>
      <w:color w:themeColor="accent1" w:val="4472C4"/>
      <w:sz w:val="26"/>
      <w:szCs w:val="26"/>
    </w:rPr>
  </w:style>
  <w:style w:styleId="QttHeader3" w:type="paragraph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Cs/>
      <w:color w:themeColor="accent1" w:val="4472C4"/>
    </w:rPr>
  </w:style>
  <w:style w:styleId="QttHeader4" w:type="paragraph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iCs/>
      <w:color w:themeColor="accent1" w:val="4472C4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styleId="KopfzeileZchn" w:type="character" w:customStyle="1">
    <w:name w:val="Kopfzeile Zchn"/>
    <w:basedOn w:val="Absatz-Standardschriftart"/>
    <w:link w:val="Kopfzeile"/>
    <w:uiPriority w:val="99"/>
    <w:rsid w:val="00841CD9"/>
  </w:style>
  <w:style w:styleId="berschrift1Zchn" w:type="character" w:customStyle="1">
    <w:name w:val="Überschrift 1 Zchn"/>
    <w:basedOn w:val="Absatz-Standardschriftart"/>
    <w:link w:val="berschrift1"/>
    <w:uiPriority w:val="9"/>
    <w:rsid w:val="00841CD9"/>
    <w:rPr>
      <w:rFonts w:asciiTheme="majorHAnsi" w:cstheme="majorBidi" w:eastAsiaTheme="majorEastAsia" w:hAnsiTheme="majorHAnsi"/>
      <w:b/>
      <w:bCs/>
      <w:color w:themeColor="accent1" w:val="2F5496" w:themeShade="BF"/>
      <w:sz w:val="28"/>
      <w:szCs w:val="28"/>
    </w:rPr>
  </w:style>
  <w:style w:styleId="berschrift2Zchn" w:type="character" w:customStyle="1">
    <w:name w:val="Überschrift 2 Zchn"/>
    <w:basedOn w:val="Absatz-Standardschriftart"/>
    <w:link w:val="berschrift2"/>
    <w:uiPriority w:val="9"/>
    <w:rsid w:val="00841CD9"/>
    <w:rPr>
      <w:rFonts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styleId="berschrift3Zchn" w:type="character" w:customStyle="1">
    <w:name w:val="Überschrift 3 Zchn"/>
    <w:basedOn w:val="Absatz-Standardschriftart"/>
    <w:link w:val="berschrift3"/>
    <w:uiPriority w:val="9"/>
    <w:rsid w:val="00841CD9"/>
    <w:rPr>
      <w:rFonts w:asciiTheme="majorHAnsi" w:cstheme="majorBidi" w:eastAsiaTheme="majorEastAsia" w:hAnsiTheme="majorHAnsi"/>
      <w:b/>
      <w:bCs/>
      <w:color w:themeColor="accent1" w:val="4472C4"/>
    </w:rPr>
  </w:style>
  <w:style w:styleId="berschrift4Zchn" w:type="character" w:customStyle="1">
    <w:name w:val="Überschrift 4 Zchn"/>
    <w:basedOn w:val="Absatz-Standardschriftart"/>
    <w:link w:val="berschrift4"/>
    <w:uiPriority w:val="9"/>
    <w:rsid w:val="00841CD9"/>
    <w:rPr>
      <w:rFonts w:asciiTheme="majorHAnsi" w:cstheme="majorBidi" w:eastAsiaTheme="majorEastAsia" w:hAnsiTheme="majorHAnsi"/>
      <w:b/>
      <w:bCs/>
      <w:i/>
      <w:iCs/>
      <w:color w:themeColor="accent1" w:val="4472C4"/>
    </w:rPr>
  </w:style>
  <w:style w:styleId="Standardeinzug" w:type="paragraph">
    <w:name w:val="Normal Indent"/>
    <w:basedOn w:val="Standard"/>
    <w:uiPriority w:val="99"/>
    <w:unhideWhenUsed/>
    <w:rsid w:val="00841CD9"/>
    <w:pPr>
      <w:ind w:left="720"/>
    </w:pPr>
  </w:style>
  <w:style w:styleId="Untertitel" w:type="paragraph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styleId="UntertitelZchn" w:type="character" w:customStyle="1">
    <w:name w:val="Untertitel Zchn"/>
    <w:basedOn w:val="Absatz-Standardschriftart"/>
    <w:link w:val="Untertitel"/>
    <w:uiPriority w:val="11"/>
    <w:rsid w:val="00841CD9"/>
    <w:rPr>
      <w:rFonts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styleId="Titel" w:type="paragraph">
    <w:name w:val="Title"/>
    <w:basedOn w:val="Standard"/>
    <w:next w:val="Standard"/>
    <w:link w:val="TitelZchn"/>
    <w:uiPriority w:val="10"/>
    <w:qFormat/>
    <w:rsid w:val="00841CD9"/>
    <w:pPr>
      <w:pBdr>
        <w:bottom w:themeColor="accent1" w:sz="8" w:val="single" w:space="4" w:color="4472C4"/>
      </w:pBdr>
      <w:spacing w:after="300"/>
      <w:contextualSpacing/>
    </w:pPr>
    <w:rPr>
      <w:rFonts w:asciiTheme="majorHAnsi" w:cstheme="majorBidi" w:eastAsiaTheme="majorEastAsia" w:hAnsiTheme="majorHAnsi"/>
      <w:color w:themeColor="text2" w:val="323E4F" w:themeShade="BF"/>
      <w:spacing w:val="5"/>
      <w:kern w:val="28"/>
      <w:sz w:val="52"/>
      <w:szCs w:val="52"/>
    </w:rPr>
  </w:style>
  <w:style w:styleId="TitelZchn" w:type="character" w:customStyle="1">
    <w:name w:val="Titel Zchn"/>
    <w:basedOn w:val="Absatz-Standardschriftart"/>
    <w:link w:val="Titel"/>
    <w:uiPriority w:val="10"/>
    <w:rsid w:val="00841CD9"/>
    <w:rPr>
      <w:rFonts w:asciiTheme="majorHAnsi" w:cstheme="majorBidi" w:eastAsiaTheme="majorEastAsia" w:hAnsiTheme="majorHAnsi"/>
      <w:color w:themeColor="text2" w:val="323E4F" w:themeShade="BF"/>
      <w:spacing w:val="5"/>
      <w:kern w:val="28"/>
      <w:sz w:val="52"/>
      <w:szCs w:val="52"/>
    </w:rPr>
  </w:style>
  <w:style w:styleId="Hervorhebung" w:type="character">
    <w:name w:val="Emphasis"/>
    <w:basedOn w:val="Absatz-Standardschriftart"/>
    <w:uiPriority w:val="20"/>
    <w:qFormat/>
    <w:rsid w:val="00D1197D"/>
    <w:rPr>
      <w:i/>
      <w:iCs/>
    </w:rPr>
  </w:style>
  <w:style w:styleId="Hyperlink" w:type="character">
    <w:name w:val="Hyperlink"/>
    <w:basedOn w:val="Absatz-Standardschriftart"/>
    <w:uiPriority w:val="99"/>
    <w:unhideWhenUsed/>
    <w:rPr>
      <w:color w:themeColor="hyperlink" w:val="0563C1"/>
      <w:u w:val="single"/>
    </w:rPr>
  </w:style>
  <w:style w:styleId="Tabellenraster" w:type="table">
    <w:name w:val="Table Grid"/>
    <w:basedOn w:val="NormaleTabelle"/>
    <w:uiPriority w:val="59"/>
    <w:tblPr>
      <w:tblBorders>
        <w:top w:themeColor="text1" w:sz="4" w:val="single" w:space="0" w:color="000000"/>
        <w:left w:themeColor="text1" w:sz="4" w:val="single" w:space="0" w:color="000000"/>
        <w:bottom w:themeColor="text1" w:sz="4" w:val="single" w:space="0" w:color="000000"/>
        <w:right w:themeColor="text1" w:sz="4" w:val="single" w:space="0" w:color="000000"/>
        <w:insideH w:themeColor="text1" w:sz="4" w:val="single" w:space="0" w:color="000000"/>
        <w:insideV w:themeColor="text1" w:sz="4" w:val="single" w:space="0" w:color="000000"/>
      </w:tblBorders>
    </w:tblPr>
  </w:style>
  <w:style w:styleId="Beschriftung" w:type="paragraph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styleId="Verzeichnis1" w:type="paragraph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styleId="Verzeichnis2" w:type="paragraph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styleId="Verzeichnis3" w:type="paragraph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styleId="Listenabsatz" w:type="paragraph">
    <w:name w:val="List Paragraph"/>
    <w:basedOn w:val="Standard"/>
    <w:uiPriority w:val="34"/>
    <w:qFormat/>
    <w:rsid w:val="006155F4"/>
    <w:pPr>
      <w:ind w:left="720"/>
      <w:contextualSpacing/>
    </w:pPr>
  </w:style>
  <w:style w:styleId="MQ Standard" w:type="paragraph">
    <w:name w:val="MQ Standard"/>
    <w:qFormat/>
    <w:pPr>
      <w:spacing w:before="0" w:after="160" w:line="240" w:lineRule="auto"/>
      <w:ind w:left="0"/>
      <w:jc w:val="left"/>
    </w:pPr>
    <w:rPr>
      <w:rFonts w:cs="Calibri" w:ascii="Calibri" w:eastAsia="Calibri" w:hAnsi="Calibri"/>
      <w:sz w:val="22"/>
      <w:szCs w:val="22"/>
      <w:color w:val="#000000"/>
      <w:lang w:val="en-US" w:eastAsia="en-US" w:bidi="ar-SA"/>
    </w:rPr>
  </w:style>
  <w:style w:styleId="MQ Standard Image" w:type="paragraph">
    <w:name w:val="MQ Standard Image"/>
    <w:qFormat/>
    <w:pPr>
      <w:spacing w:before="0" w:after="160" w:line="240" w:lineRule="auto"/>
      <w:ind w:left="0"/>
      <w:jc w:val="center"/>
    </w:pPr>
    <w:rPr>
      <w:rFonts w:cs="Calibri" w:ascii="Calibri" w:eastAsia="Calibri" w:hAnsi="Calibri"/>
      <w:sz w:val="22"/>
      <w:szCs w:val="22"/>
      <w:color w:val="#000000"/>
      <w:lang w:val="en-US" w:eastAsia="en-US" w:bidi="ar-SA"/>
    </w:rPr>
  </w:style>
  <w:style w:styleId="MQ Document Title" w:type="paragraph">
    <w:name w:val="MQ Document Title"/>
    <w:qFormat/>
    <w:pPr>
      <w:spacing w:before="360" w:after="720" w:line="240" w:lineRule="auto"/>
      <w:ind w:left="0"/>
      <w:jc w:val="left"/>
    </w:pPr>
    <w:rPr>
      <w:rFonts w:cs="Calibri" w:ascii="Calibri" w:eastAsia="Calibri" w:hAnsi="Calibri"/>
      <w:sz w:val="56"/>
      <w:szCs w:val="56"/>
      <w:color w:val="#1f497d"/>
      <w:lang w:val="en-US" w:eastAsia="en-US" w:bidi="ar-SA"/>
    </w:rPr>
  </w:style>
  <w:style w:styleId="MQ Document Subtitle" w:type="paragraph">
    <w:name w:val="MQ Document Subtitle"/>
    <w:qFormat/>
    <w:pPr>
      <w:spacing w:before="0" w:after="0" w:line="240" w:lineRule="auto"/>
      <w:ind w:left="0"/>
      <w:jc w:val="left"/>
    </w:pPr>
    <w:rPr>
      <w:rFonts w:cs="Calibri" w:ascii="Calibri" w:eastAsia="Calibri" w:hAnsi="Calibri"/>
      <w:sz w:val="22"/>
      <w:szCs w:val="22"/>
      <w:color w:val="#aeaaaa"/>
      <w:lang w:val="en-US" w:eastAsia="en-US" w:bidi="ar-SA"/>
    </w:rPr>
  </w:style>
  <w:style w:styleId="MQ Qtt Subject" w:type="paragraph">
    <w:name w:val="MQ Qtt Subject"/>
    <w:qFormat/>
    <w:pPr>
      <w:spacing w:before="0" w:after="360" w:line="240" w:lineRule="auto"/>
      <w:ind w:left="0"/>
      <w:jc w:val="left"/>
    </w:pPr>
    <w:rPr>
      <w:rFonts w:cs="Calibri" w:ascii="Calibri" w:eastAsia="Calibri" w:hAnsi="Calibri"/>
      <w:sz w:val="32"/>
      <w:szCs w:val="32"/>
      <w:color w:val="#1f497d"/>
      <w:lang w:val="en-US" w:eastAsia="en-US" w:bidi="ar-SA"/>
    </w:rPr>
  </w:style>
  <w:style w:styleId="MQ Qtt Research Question" w:type="paragraph">
    <w:name w:val="MQ Qtt Research Question"/>
    <w:qFormat/>
    <w:pPr>
      <w:spacing w:before="0" w:after="480" w:line="240" w:lineRule="auto"/>
      <w:ind w:left="0"/>
      <w:jc w:val="left"/>
    </w:pPr>
    <w:rPr>
      <w:rFonts w:cs="Calibri" w:ascii="Calibri" w:eastAsia="Calibri" w:hAnsi="Calibri"/>
      <w:sz w:val="22"/>
      <w:szCs w:val="22"/>
      <w:color w:val="#1f497d"/>
      <w:lang w:val="en-US" w:eastAsia="en-US" w:bidi="ar-SA"/>
    </w:rPr>
  </w:style>
  <w:style w:styleId="MQ Section Header" w:type="paragraph">
    <w:name w:val="MQ Section Header"/>
    <w:qFormat/>
    <w:basedOn w:val="QttHeader2"/>
    <w:pPr>
      <w:spacing w:before="0" w:after="360" w:line="240" w:lineRule="auto"/>
      <w:ind w:left="0"/>
      <w:jc w:val="left"/>
    </w:pPr>
    <w:rPr>
      <w:rFonts w:cs="Calibri" w:ascii="Calibri" w:eastAsia="Calibri" w:hAnsi="Calibri"/>
      <w:sz w:val="32"/>
      <w:szCs w:val="32"/>
      <w:color w:val="#1f497d"/>
      <w:lang w:val="en-US" w:eastAsia="en-US" w:bidi="ar-SA"/>
    </w:rPr>
  </w:style>
  <w:style w:styleId="MQ Section Header ToC" w:type="paragraph">
    <w:name w:val="MQ Section Header ToC"/>
    <w:qFormat/>
    <w:basedOn w:val="Verzeichnis1"/>
    <w:pPr>
      <w:spacing w:before="0" w:after="360" w:line="240" w:lineRule="auto"/>
      <w:ind w:left="0"/>
      <w:jc w:val="left"/>
    </w:pPr>
    <w:rPr>
      <w:rFonts w:cs="Calibri" w:ascii="Calibri" w:eastAsia="Calibri" w:hAnsi="Calibri"/>
      <w:sz w:val="32"/>
      <w:szCs w:val="32"/>
      <w:color w:val="#1f497d"/>
      <w:lang w:val="en-US" w:eastAsia="en-US" w:bidi="ar-SA"/>
    </w:rPr>
  </w:style>
  <w:style w:styleId="MQ Element Header" w:type="paragraph">
    <w:name w:val="MQ Element Header"/>
    <w:qFormat/>
    <w:basedOn w:val="QttHeader3"/>
    <w:pPr>
      <w:spacing w:before="0" w:after="360" w:line="240" w:lineRule="auto"/>
      <w:ind w:left="0"/>
      <w:jc w:val="left"/>
    </w:pPr>
    <w:rPr>
      <w:rFonts w:cs="Calibri" w:ascii="Calibri" w:eastAsia="Calibri" w:hAnsi="Calibri"/>
      <w:sz w:val="28"/>
      <w:szCs w:val="28"/>
      <w:color w:val="#1f497d"/>
      <w:lang w:val="en-US" w:eastAsia="en-US" w:bidi="ar-SA"/>
    </w:rPr>
  </w:style>
  <w:style w:styleId="MQ Coding Source" w:type="paragraph">
    <w:name w:val="MQ Coding Source"/>
    <w:qFormat/>
    <w:pPr>
      <w:spacing w:before="0" w:after="360" w:line="240" w:lineRule="auto"/>
      <w:ind w:left="708"/>
      <w:jc w:val="left"/>
    </w:pPr>
    <w:rPr>
      <w:rFonts w:cs="Calibri" w:ascii="Calibri" w:eastAsia="Calibri" w:hAnsi="Calibri"/>
      <w:sz w:val="18"/>
      <w:szCs w:val="18"/>
      <w:color w:val="#1f497d"/>
      <w:lang w:val="en-US" w:eastAsia="en-US" w:bidi="ar-SA"/>
    </w:rPr>
  </w:style>
  <w:style w:styleId="MQ Memo Header" w:type="paragraph">
    <w:name w:val="MQ Memo Header"/>
    <w:qFormat/>
    <w:basedOn w:val="QttHeader3"/>
    <w:pPr>
      <w:spacing w:before="0" w:after="160" w:line="240" w:lineRule="auto"/>
      <w:ind w:left="0"/>
      <w:jc w:val="left"/>
    </w:pPr>
    <w:rPr>
      <w:rFonts w:cs="Segoe UI" w:ascii="Segoe UI" w:eastAsia="Segoe UI" w:hAnsi="Segoe UI"/>
      <w:b/>
      <w:bCs/>
      <w:sz w:val="22"/>
      <w:szCs w:val="22"/>
      <w:color w:val="#1f497d"/>
      <w:lang w:val="en-US" w:eastAsia="en-US" w:bidi="ar-SA"/>
    </w:rPr>
  </w:style>
  <w:style w:styleId="MQ Memo Source" w:type="paragraph">
    <w:name w:val="MQ Memo Source"/>
    <w:qFormat/>
    <w:pPr>
      <w:spacing w:before="0" w:after="160" w:line="240" w:lineRule="auto"/>
      <w:ind w:left="0"/>
      <w:jc w:val="left"/>
    </w:pPr>
    <w:rPr>
      <w:rFonts w:cs="Segoe UI" w:ascii="Segoe UI" w:eastAsia="Segoe UI" w:hAnsi="Segoe UI"/>
      <w:sz w:val="22"/>
      <w:szCs w:val="22"/>
      <w:color w:val="#1f497d"/>
      <w:lang w:val="en-US" w:eastAsia="en-US" w:bidi="ar-SA"/>
    </w:rPr>
  </w:style>
  <w:style w:styleId="MQ Visual Header" w:type="paragraph">
    <w:name w:val="MQ Visual Header"/>
    <w:qFormat/>
    <w:basedOn w:val="QttHeader3"/>
    <w:pPr>
      <w:spacing w:before="0" w:after="360" w:line="240" w:lineRule="auto"/>
      <w:ind w:left="0"/>
      <w:jc w:val="center"/>
    </w:pPr>
    <w:rPr>
      <w:rFonts w:cs="Calibri" w:ascii="Calibri" w:eastAsia="Calibri" w:hAnsi="Calibri"/>
      <w:sz w:val="28"/>
      <w:szCs w:val="28"/>
      <w:color w:val="#1f497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Type="http://schemas.openxmlformats.org/officeDocument/2006/relationships/theme" Id="rId8" Target="theme/theme1.xml"/>
<Relationship Type="http://schemas.openxmlformats.org/officeDocument/2006/relationships/webSettings" Id="rId3" Target="webSettings.xml"/>
<Relationship Type="http://schemas.openxmlformats.org/officeDocument/2006/relationships/fontTable" Id="rId7" Target="fontTable.xml"/>
<Relationship Type="http://schemas.openxmlformats.org/officeDocument/2006/relationships/settings" Id="rId2" Target="settings.xml"/>
<Relationship Type="http://schemas.openxmlformats.org/officeDocument/2006/relationships/styles" Id="rId1" Target="styles.xml"/>
<Relationship Type="http://schemas.openxmlformats.org/officeDocument/2006/relationships/footer" Id="rId6" Target="footer1.xml"/>
<Relationship Type="http://schemas.openxmlformats.org/officeDocument/2006/relationships/endnotes" Id="rId5" Target="endnotes.xml"/>
<Relationship Type="http://schemas.openxmlformats.org/officeDocument/2006/relationships/footnotes" Id="rId4" Target="footnotes.xml"/>
<Relationship Type="http://schemas.openxmlformats.org/officeDocument/2006/relationships/header" Id="rId9" Target="header1.xml"/>
<Relationship Type="http://schemas.openxmlformats.org/officeDocument/2006/relationships/numbering" Id="rId10" Target="numbering.xml"/>
<Relationship Type="http://schemas.openxmlformats.org/officeDocument/2006/relationships/footer" Id="rId11" Target="footer11.xml"/>
<Relationship Type="http://schemas.openxmlformats.org/officeDocument/2006/relationships/header" Id="rId12" Target="header12.xml"/>
<Relationship Type="http://schemas.openxmlformats.org/officeDocument/2006/relationships/image" Id="rId13" Target="media/image13.png"/>
<Relationship Type="http://schemas.openxmlformats.org/officeDocument/2006/relationships/image" Id="rId14" Target="media/image14.png"/>
<Relationship Type="http://schemas.openxmlformats.org/officeDocument/2006/relationships/image" Id="rId15" Target="media/image15.png"/>
<Relationship Type="http://schemas.openxmlformats.org/officeDocument/2006/relationships/image" Id="rId16" Target="media/image16.png"/>
<Relationship Type="http://schemas.openxmlformats.org/officeDocument/2006/relationships/image" Id="rId17" Target="media/image17.png"/>
<Relationship Type="http://schemas.openxmlformats.org/officeDocument/2006/relationships/image" Id="rId18" Target="media/image18.png"/>
<Relationship Type="http://schemas.openxmlformats.org/officeDocument/2006/relationships/image" Id="rId19" Target="media/image19.png"/>
<Relationship Type="http://schemas.openxmlformats.org/officeDocument/2006/relationships/image" Id="rId20" Target="media/image20.png"/>
<Relationship Type="http://schemas.openxmlformats.org/officeDocument/2006/relationships/image" Id="rId21" Target="media/image21.png"/>
<Relationship Type="http://schemas.openxmlformats.org/officeDocument/2006/relationships/image" Id="rId22" Target="media/image22.png"/>
<Relationship Type="http://schemas.openxmlformats.org/officeDocument/2006/relationships/image" Id="rId23" Target="media/image23.png"/>
<Relationship Type="http://schemas.openxmlformats.org/officeDocument/2006/relationships/image" Id="rId24" Target="media/image24.png"/>
<Relationship Type="http://schemas.openxmlformats.org/officeDocument/2006/relationships/image" Id="rId25" Target="media/image25.png"/>
<Relationship Type="http://schemas.openxmlformats.org/officeDocument/2006/relationships/image" Id="rId26" Target="media/image26.png"/>
<Relationship Type="http://schemas.openxmlformats.org/officeDocument/2006/relationships/image" Id="rId27" Target="media/image27.png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