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B73"/>
          <w:sz w:val="60"/>
        </w:rPr>
        <w:t>QA Test Plan</w:t>
      </w:r>
    </w:p>
    <w:p>
      <w:pPr>
        <w:spacing w:after="40"/>
        <w:jc w:val="center"/>
      </w:pPr>
      <w:r>
        <w:rPr>
          <w:b/>
          <w:i w:val="0"/>
          <w:sz w:val="38"/>
        </w:rPr>
        <w:t>PRU ADB</w:t>
      </w:r>
    </w:p>
    <w:p>
      <w:pPr>
        <w:spacing w:after="320"/>
        <w:jc w:val="center"/>
      </w:pPr>
      <w:r>
        <w:rPr>
          <w:b w:val="0"/>
          <w:i w:val="0"/>
          <w:sz w:val="24"/>
        </w:rPr>
        <w:t>Allstate Daily Maintenance Process — Modernisation</w:t>
      </w:r>
    </w:p>
    <w:p>
      <w:pPr>
        <w:spacing w:after="20"/>
        <w:jc w:val="center"/>
      </w:pPr>
      <w:r>
        <w:rPr>
          <w:b w:val="0"/>
          <w:i w:val="0"/>
          <w:sz w:val="21"/>
        </w:rPr>
        <w:t>Document Version: 1.00</w:t>
      </w:r>
    </w:p>
    <w:p>
      <w:pPr>
        <w:spacing w:after="20"/>
        <w:jc w:val="center"/>
      </w:pPr>
      <w:r>
        <w:rPr>
          <w:b w:val="0"/>
          <w:i w:val="0"/>
          <w:sz w:val="21"/>
        </w:rPr>
        <w:t>Status: Draft for Review</w:t>
      </w:r>
    </w:p>
    <w:p>
      <w:pPr>
        <w:spacing w:after="360"/>
        <w:jc w:val="center"/>
      </w:pPr>
      <w:r>
        <w:rPr>
          <w:b w:val="0"/>
          <w:i w:val="0"/>
          <w:sz w:val="21"/>
        </w:rPr>
        <w:t>Owner: QA Lead</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10080"/>
      </w:tblGrid>
      <w:tr>
        <w:tc>
          <w:tcPr>
            <w:tcW w:type="dxa" w:w="10080"/>
            <w:shd w:val="clear" w:fill="FFF4E5"/>
          </w:tcPr>
          <w:p>
            <w:pPr>
              <w:spacing w:after="40"/>
            </w:pPr>
            <w:r/>
            <w:r>
              <w:rPr>
                <w:b/>
                <w:sz w:val="19"/>
              </w:rPr>
              <w:t xml:space="preserve">Basis of this plan.  </w:t>
            </w:r>
            <w:r>
              <w:rPr>
                <w:sz w:val="19"/>
              </w:rPr>
              <w:t>The test basis for this plan is the ADB Business Rules Catalogue v3 — 533 business rules reconstructed from the legacy source. The catalogue's own Read Me states that it is a faithful reconstruction from source but is NOT validated, and that nothing should be built from it until the business has reviewed and accepted it. This plan is written to respect that constraint: it treats the catalogue as the baseline for test coverage, and it does not treat any rule as an approved requirement merely because it is recorded.</w:t>
            </w:r>
          </w:p>
        </w:tc>
      </w:tr>
    </w:tbl>
    <w:p>
      <w:pPr>
        <w:spacing w:after="40"/>
      </w:pPr>
    </w:p>
    <w:p>
      <w:r>
        <w:br w:type="page"/>
      </w:r>
    </w:p>
    <w:p>
      <w:pPr>
        <w:pStyle w:val="Heading1"/>
      </w:pPr>
      <w:r>
        <w:t>1. Document Control</w:t>
      </w:r>
    </w:p>
    <w:p>
      <w:pPr>
        <w:pStyle w:val="Heading2"/>
      </w:pPr>
      <w:r>
        <w:t>1.1 Document Identification</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5040"/>
        <w:gridCol w:w="5040"/>
      </w:tblGrid>
      <w:tr>
        <w:trPr>
          <w:tblHeader w:val="true"/>
        </w:trPr>
        <w:tc>
          <w:tcPr>
            <w:tcW w:type="dxa" w:w="2419"/>
            <w:shd w:val="clear" w:fill="E8EAED"/>
          </w:tcPr>
          <w:p>
            <w:pPr>
              <w:spacing w:after="40"/>
            </w:pPr>
            <w:r/>
            <w:r>
              <w:rPr>
                <w:rFonts w:ascii="Calibri" w:hAnsi="Calibri"/>
                <w:b/>
                <w:sz w:val="18"/>
              </w:rPr>
              <w:t>Field</w:t>
            </w:r>
          </w:p>
        </w:tc>
        <w:tc>
          <w:tcPr>
            <w:tcW w:type="dxa" w:w="7661"/>
            <w:shd w:val="clear" w:fill="E8EAED"/>
          </w:tcPr>
          <w:p>
            <w:pPr>
              <w:spacing w:after="40"/>
            </w:pPr>
            <w:r/>
            <w:r>
              <w:rPr>
                <w:rFonts w:ascii="Calibri" w:hAnsi="Calibri"/>
                <w:b/>
                <w:sz w:val="18"/>
              </w:rPr>
              <w:t>Detail</w:t>
            </w:r>
          </w:p>
        </w:tc>
      </w:tr>
      <w:tr>
        <w:tc>
          <w:tcPr>
            <w:tcW w:type="dxa" w:w="2419"/>
          </w:tcPr>
          <w:p>
            <w:pPr>
              <w:spacing w:after="20" w:line="252" w:lineRule="auto"/>
            </w:pPr>
            <w:r/>
            <w:r>
              <w:rPr>
                <w:rFonts w:ascii="Calibri" w:hAnsi="Calibri"/>
                <w:sz w:val="18"/>
              </w:rPr>
              <w:t>Document Title</w:t>
            </w:r>
          </w:p>
        </w:tc>
        <w:tc>
          <w:tcPr>
            <w:tcW w:type="dxa" w:w="7661"/>
          </w:tcPr>
          <w:p>
            <w:pPr>
              <w:spacing w:after="20" w:line="252" w:lineRule="auto"/>
            </w:pPr>
            <w:r/>
            <w:r>
              <w:rPr>
                <w:rFonts w:ascii="Calibri" w:hAnsi="Calibri"/>
                <w:sz w:val="18"/>
              </w:rPr>
              <w:t>PRU ADB — QA Test Plan</w:t>
            </w:r>
          </w:p>
        </w:tc>
      </w:tr>
      <w:tr>
        <w:tc>
          <w:tcPr>
            <w:tcW w:type="dxa" w:w="2419"/>
            <w:shd w:val="clear" w:fill="F6F7F9"/>
          </w:tcPr>
          <w:p>
            <w:pPr>
              <w:spacing w:after="20" w:line="252" w:lineRule="auto"/>
            </w:pPr>
            <w:r/>
            <w:r>
              <w:rPr>
                <w:rFonts w:ascii="Calibri" w:hAnsi="Calibri"/>
                <w:sz w:val="18"/>
              </w:rPr>
              <w:t>Application / Process</w:t>
            </w:r>
          </w:p>
        </w:tc>
        <w:tc>
          <w:tcPr>
            <w:tcW w:type="dxa" w:w="7661"/>
            <w:shd w:val="clear" w:fill="F6F7F9"/>
          </w:tcPr>
          <w:p>
            <w:pPr>
              <w:spacing w:after="20" w:line="252" w:lineRule="auto"/>
            </w:pPr>
            <w:r/>
            <w:r>
              <w:rPr>
                <w:rFonts w:ascii="Calibri" w:hAnsi="Calibri"/>
                <w:sz w:val="18"/>
              </w:rPr>
              <w:t>ADB Allstate Daily Maintenance Process (modernisation of the legacy batch suite)</w:t>
            </w:r>
          </w:p>
        </w:tc>
      </w:tr>
      <w:tr>
        <w:tc>
          <w:tcPr>
            <w:tcW w:type="dxa" w:w="2419"/>
          </w:tcPr>
          <w:p>
            <w:pPr>
              <w:spacing w:after="20" w:line="252" w:lineRule="auto"/>
            </w:pPr>
            <w:r/>
            <w:r>
              <w:rPr>
                <w:rFonts w:ascii="Calibri" w:hAnsi="Calibri"/>
                <w:sz w:val="18"/>
              </w:rPr>
              <w:t>Document Version</w:t>
            </w:r>
          </w:p>
        </w:tc>
        <w:tc>
          <w:tcPr>
            <w:tcW w:type="dxa" w:w="7661"/>
          </w:tcPr>
          <w:p>
            <w:pPr>
              <w:spacing w:after="20" w:line="252" w:lineRule="auto"/>
            </w:pPr>
            <w:r/>
            <w:r>
              <w:rPr>
                <w:rFonts w:ascii="Calibri" w:hAnsi="Calibri"/>
                <w:sz w:val="18"/>
              </w:rPr>
              <w:t>1.00</w:t>
            </w:r>
          </w:p>
        </w:tc>
      </w:tr>
      <w:tr>
        <w:tc>
          <w:tcPr>
            <w:tcW w:type="dxa" w:w="2419"/>
            <w:shd w:val="clear" w:fill="F6F7F9"/>
          </w:tcPr>
          <w:p>
            <w:pPr>
              <w:spacing w:after="20" w:line="252" w:lineRule="auto"/>
            </w:pPr>
            <w:r/>
            <w:r>
              <w:rPr>
                <w:rFonts w:ascii="Calibri" w:hAnsi="Calibri"/>
                <w:sz w:val="18"/>
              </w:rPr>
              <w:t>Date</w:t>
            </w:r>
          </w:p>
        </w:tc>
        <w:tc>
          <w:tcPr>
            <w:tcW w:type="dxa" w:w="7661"/>
            <w:shd w:val="clear" w:fill="F6F7F9"/>
          </w:tcPr>
          <w:p>
            <w:pPr>
              <w:spacing w:after="20" w:line="252" w:lineRule="auto"/>
            </w:pPr>
            <w:r/>
            <w:r>
              <w:rPr>
                <w:rFonts w:ascii="Calibri" w:hAnsi="Calibri"/>
                <w:sz w:val="18"/>
              </w:rPr>
              <w:t>02 September 2026</w:t>
            </w:r>
          </w:p>
        </w:tc>
      </w:tr>
      <w:tr>
        <w:tc>
          <w:tcPr>
            <w:tcW w:type="dxa" w:w="2419"/>
          </w:tcPr>
          <w:p>
            <w:pPr>
              <w:spacing w:after="20" w:line="252" w:lineRule="auto"/>
            </w:pPr>
            <w:r/>
            <w:r>
              <w:rPr>
                <w:rFonts w:ascii="Calibri" w:hAnsi="Calibri"/>
                <w:sz w:val="18"/>
              </w:rPr>
              <w:t>Status</w:t>
            </w:r>
          </w:p>
        </w:tc>
        <w:tc>
          <w:tcPr>
            <w:tcW w:type="dxa" w:w="7661"/>
          </w:tcPr>
          <w:p>
            <w:pPr>
              <w:spacing w:after="20" w:line="252" w:lineRule="auto"/>
            </w:pPr>
            <w:r/>
            <w:r>
              <w:rPr>
                <w:rFonts w:ascii="Calibri" w:hAnsi="Calibri"/>
                <w:sz w:val="18"/>
              </w:rPr>
              <w:t>Draft for Review</w:t>
            </w:r>
          </w:p>
        </w:tc>
      </w:tr>
      <w:tr>
        <w:tc>
          <w:tcPr>
            <w:tcW w:type="dxa" w:w="2419"/>
            <w:shd w:val="clear" w:fill="F6F7F9"/>
          </w:tcPr>
          <w:p>
            <w:pPr>
              <w:spacing w:after="20" w:line="252" w:lineRule="auto"/>
            </w:pPr>
            <w:r/>
            <w:r>
              <w:rPr>
                <w:rFonts w:ascii="Calibri" w:hAnsi="Calibri"/>
                <w:sz w:val="18"/>
              </w:rPr>
              <w:t>Prepared by</w:t>
            </w:r>
          </w:p>
        </w:tc>
        <w:tc>
          <w:tcPr>
            <w:tcW w:type="dxa" w:w="7661"/>
            <w:shd w:val="clear" w:fill="F6F7F9"/>
          </w:tcPr>
          <w:p>
            <w:pPr>
              <w:spacing w:after="20" w:line="252" w:lineRule="auto"/>
            </w:pPr>
            <w:r/>
            <w:r>
              <w:rPr>
                <w:rFonts w:ascii="Calibri" w:hAnsi="Calibri"/>
                <w:sz w:val="18"/>
              </w:rPr>
              <w:t>R. Serrano — QA</w:t>
            </w:r>
          </w:p>
        </w:tc>
      </w:tr>
      <w:tr>
        <w:tc>
          <w:tcPr>
            <w:tcW w:type="dxa" w:w="2419"/>
          </w:tcPr>
          <w:p>
            <w:pPr>
              <w:spacing w:after="20" w:line="252" w:lineRule="auto"/>
            </w:pPr>
            <w:r/>
            <w:r>
              <w:rPr>
                <w:rFonts w:ascii="Calibri" w:hAnsi="Calibri"/>
                <w:sz w:val="18"/>
              </w:rPr>
              <w:t>Reviewed by</w:t>
            </w:r>
          </w:p>
        </w:tc>
        <w:tc>
          <w:tcPr>
            <w:tcW w:type="dxa" w:w="7661"/>
          </w:tcPr>
          <w:p>
            <w:pPr>
              <w:spacing w:after="20" w:line="252" w:lineRule="auto"/>
            </w:pPr>
            <w:r/>
            <w:r>
              <w:rPr>
                <w:rFonts w:ascii="Calibri" w:hAnsi="Calibri"/>
                <w:sz w:val="18"/>
              </w:rPr>
              <w:t>QA Lead — TBD</w:t>
            </w:r>
          </w:p>
          <w:p>
            <w:pPr>
              <w:spacing w:after="20" w:line="252" w:lineRule="auto"/>
            </w:pPr>
            <w:r>
              <w:rPr>
                <w:rFonts w:ascii="Calibri" w:hAnsi="Calibri"/>
                <w:sz w:val="18"/>
              </w:rPr>
              <w:t>Development Lead — TBD</w:t>
            </w:r>
          </w:p>
          <w:p>
            <w:pPr>
              <w:spacing w:after="20" w:line="252" w:lineRule="auto"/>
            </w:pPr>
            <w:r>
              <w:rPr>
                <w:rFonts w:ascii="Calibri" w:hAnsi="Calibri"/>
                <w:sz w:val="18"/>
              </w:rPr>
              <w:t>Business / SME reviewer — TBD</w:t>
            </w:r>
          </w:p>
        </w:tc>
      </w:tr>
      <w:tr>
        <w:tc>
          <w:tcPr>
            <w:tcW w:type="dxa" w:w="2419"/>
            <w:shd w:val="clear" w:fill="F6F7F9"/>
          </w:tcPr>
          <w:p>
            <w:pPr>
              <w:spacing w:after="20" w:line="252" w:lineRule="auto"/>
            </w:pPr>
            <w:r/>
            <w:r>
              <w:rPr>
                <w:rFonts w:ascii="Calibri" w:hAnsi="Calibri"/>
                <w:sz w:val="18"/>
              </w:rPr>
              <w:t>Approved by</w:t>
            </w:r>
          </w:p>
        </w:tc>
        <w:tc>
          <w:tcPr>
            <w:tcW w:type="dxa" w:w="7661"/>
            <w:shd w:val="clear" w:fill="F6F7F9"/>
          </w:tcPr>
          <w:p>
            <w:pPr>
              <w:spacing w:after="20" w:line="252" w:lineRule="auto"/>
            </w:pPr>
            <w:r/>
            <w:r>
              <w:rPr>
                <w:rFonts w:ascii="Calibri" w:hAnsi="Calibri"/>
                <w:sz w:val="18"/>
              </w:rPr>
              <w:t>QA Lead — TBD</w:t>
            </w:r>
          </w:p>
          <w:p>
            <w:pPr>
              <w:spacing w:after="20" w:line="252" w:lineRule="auto"/>
            </w:pPr>
            <w:r>
              <w:rPr>
                <w:rFonts w:ascii="Calibri" w:hAnsi="Calibri"/>
                <w:sz w:val="18"/>
              </w:rPr>
              <w:t>Project Manager — TBD</w:t>
            </w:r>
          </w:p>
          <w:p>
            <w:pPr>
              <w:spacing w:after="20" w:line="252" w:lineRule="auto"/>
            </w:pPr>
            <w:r>
              <w:rPr>
                <w:rFonts w:ascii="Calibri" w:hAnsi="Calibri"/>
                <w:sz w:val="18"/>
              </w:rPr>
              <w:t>Business Owner — TBD</w:t>
            </w:r>
          </w:p>
        </w:tc>
      </w:tr>
      <w:tr>
        <w:tc>
          <w:tcPr>
            <w:tcW w:type="dxa" w:w="2419"/>
          </w:tcPr>
          <w:p>
            <w:pPr>
              <w:spacing w:after="20" w:line="252" w:lineRule="auto"/>
            </w:pPr>
            <w:r/>
            <w:r>
              <w:rPr>
                <w:rFonts w:ascii="Calibri" w:hAnsi="Calibri"/>
                <w:sz w:val="18"/>
              </w:rPr>
              <w:t>Primary test basis</w:t>
            </w:r>
          </w:p>
        </w:tc>
        <w:tc>
          <w:tcPr>
            <w:tcW w:type="dxa" w:w="7661"/>
          </w:tcPr>
          <w:p>
            <w:pPr>
              <w:spacing w:after="20" w:line="252" w:lineRule="auto"/>
            </w:pPr>
            <w:r/>
            <w:r>
              <w:rPr>
                <w:rFonts w:ascii="Calibri" w:hAnsi="Calibri"/>
                <w:sz w:val="18"/>
              </w:rPr>
              <w:t>ADB Business Rules Catalogue v3.xlsx</w:t>
            </w:r>
          </w:p>
        </w:tc>
      </w:tr>
      <w:tr>
        <w:tc>
          <w:tcPr>
            <w:tcW w:type="dxa" w:w="2419"/>
            <w:shd w:val="clear" w:fill="F6F7F9"/>
          </w:tcPr>
          <w:p>
            <w:pPr>
              <w:spacing w:after="20" w:line="252" w:lineRule="auto"/>
            </w:pPr>
            <w:r/>
            <w:r>
              <w:rPr>
                <w:rFonts w:ascii="Calibri" w:hAnsi="Calibri"/>
                <w:sz w:val="18"/>
              </w:rPr>
              <w:t>Distribution</w:t>
            </w:r>
          </w:p>
        </w:tc>
        <w:tc>
          <w:tcPr>
            <w:tcW w:type="dxa" w:w="7661"/>
            <w:shd w:val="clear" w:fill="F6F7F9"/>
          </w:tcPr>
          <w:p>
            <w:pPr>
              <w:spacing w:after="20" w:line="252" w:lineRule="auto"/>
            </w:pPr>
            <w:r/>
            <w:r>
              <w:rPr>
                <w:rFonts w:ascii="Calibri" w:hAnsi="Calibri"/>
                <w:sz w:val="18"/>
              </w:rPr>
              <w:t>QA Testers, QA Lead, Development, Business / SME reviewers, Project Manager, Management</w:t>
            </w:r>
          </w:p>
        </w:tc>
      </w:tr>
    </w:tbl>
    <w:p>
      <w:pPr>
        <w:spacing w:after="40"/>
      </w:pPr>
    </w:p>
    <w:p>
      <w:pPr>
        <w:pStyle w:val="Heading2"/>
      </w:pPr>
      <w:r>
        <w:t>1.2 Revision History</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2520"/>
        <w:gridCol w:w="2520"/>
        <w:gridCol w:w="2520"/>
        <w:gridCol w:w="2520"/>
      </w:tblGrid>
      <w:tr>
        <w:trPr>
          <w:tblHeader w:val="true"/>
        </w:trPr>
        <w:tc>
          <w:tcPr>
            <w:tcW w:type="dxa" w:w="1210"/>
            <w:shd w:val="clear" w:fill="E8EAED"/>
          </w:tcPr>
          <w:p>
            <w:pPr>
              <w:spacing w:after="40"/>
            </w:pPr>
            <w:r/>
            <w:r>
              <w:rPr>
                <w:rFonts w:ascii="Calibri" w:hAnsi="Calibri"/>
                <w:b/>
                <w:sz w:val="18"/>
              </w:rPr>
              <w:t>Version</w:t>
            </w:r>
          </w:p>
        </w:tc>
        <w:tc>
          <w:tcPr>
            <w:tcW w:type="dxa" w:w="1613"/>
            <w:shd w:val="clear" w:fill="E8EAED"/>
          </w:tcPr>
          <w:p>
            <w:pPr>
              <w:spacing w:after="40"/>
            </w:pPr>
            <w:r/>
            <w:r>
              <w:rPr>
                <w:rFonts w:ascii="Calibri" w:hAnsi="Calibri"/>
                <w:b/>
                <w:sz w:val="18"/>
              </w:rPr>
              <w:t>Date</w:t>
            </w:r>
          </w:p>
        </w:tc>
        <w:tc>
          <w:tcPr>
            <w:tcW w:type="dxa" w:w="2218"/>
            <w:shd w:val="clear" w:fill="E8EAED"/>
          </w:tcPr>
          <w:p>
            <w:pPr>
              <w:spacing w:after="40"/>
            </w:pPr>
            <w:r/>
            <w:r>
              <w:rPr>
                <w:rFonts w:ascii="Calibri" w:hAnsi="Calibri"/>
                <w:b/>
                <w:sz w:val="18"/>
              </w:rPr>
              <w:t>Author</w:t>
            </w:r>
          </w:p>
        </w:tc>
        <w:tc>
          <w:tcPr>
            <w:tcW w:type="dxa" w:w="5040"/>
            <w:shd w:val="clear" w:fill="E8EAED"/>
          </w:tcPr>
          <w:p>
            <w:pPr>
              <w:spacing w:after="40"/>
            </w:pPr>
            <w:r/>
            <w:r>
              <w:rPr>
                <w:rFonts w:ascii="Calibri" w:hAnsi="Calibri"/>
                <w:b/>
                <w:sz w:val="18"/>
              </w:rPr>
              <w:t>Summary of Changes</w:t>
            </w:r>
          </w:p>
        </w:tc>
      </w:tr>
      <w:tr>
        <w:tc>
          <w:tcPr>
            <w:tcW w:type="dxa" w:w="1210"/>
          </w:tcPr>
          <w:p>
            <w:pPr>
              <w:spacing w:after="20" w:line="252" w:lineRule="auto"/>
            </w:pPr>
            <w:r/>
            <w:r>
              <w:rPr>
                <w:rFonts w:ascii="Calibri" w:hAnsi="Calibri"/>
                <w:sz w:val="18"/>
              </w:rPr>
              <w:t>1.00</w:t>
            </w:r>
          </w:p>
        </w:tc>
        <w:tc>
          <w:tcPr>
            <w:tcW w:type="dxa" w:w="1613"/>
          </w:tcPr>
          <w:p>
            <w:pPr>
              <w:spacing w:after="20" w:line="252" w:lineRule="auto"/>
            </w:pPr>
            <w:r/>
            <w:r>
              <w:rPr>
                <w:rFonts w:ascii="Calibri" w:hAnsi="Calibri"/>
                <w:sz w:val="18"/>
              </w:rPr>
              <w:t>02 Sep 2026</w:t>
            </w:r>
          </w:p>
        </w:tc>
        <w:tc>
          <w:tcPr>
            <w:tcW w:type="dxa" w:w="2218"/>
          </w:tcPr>
          <w:p>
            <w:pPr>
              <w:spacing w:after="20" w:line="252" w:lineRule="auto"/>
            </w:pPr>
            <w:r/>
            <w:r>
              <w:rPr>
                <w:rFonts w:ascii="Calibri" w:hAnsi="Calibri"/>
                <w:sz w:val="18"/>
              </w:rPr>
              <w:t>R. Serrano — QA</w:t>
            </w:r>
          </w:p>
        </w:tc>
        <w:tc>
          <w:tcPr>
            <w:tcW w:type="dxa" w:w="5040"/>
          </w:tcPr>
          <w:p>
            <w:pPr>
              <w:spacing w:after="20" w:line="252" w:lineRule="auto"/>
            </w:pPr>
            <w:r/>
            <w:r>
              <w:rPr>
                <w:rFonts w:ascii="Calibri" w:hAnsi="Calibri"/>
                <w:sz w:val="18"/>
              </w:rPr>
              <w:t>Initial draft. Structured against the 10-step PRU ADB QA Process and scoped from ADB Business Rules Catalogue v3.</w:t>
            </w:r>
          </w:p>
        </w:tc>
      </w:tr>
    </w:tbl>
    <w:p>
      <w:pPr>
        <w:spacing w:after="40"/>
      </w:pPr>
    </w:p>
    <w:p>
      <w:pPr>
        <w:pStyle w:val="Heading2"/>
      </w:pPr>
      <w:r>
        <w:t>1.3 Approvals</w:t>
      </w:r>
    </w:p>
    <w:p>
      <w:pPr>
        <w:spacing w:after="120"/>
      </w:pPr>
      <w:r>
        <w:rPr>
          <w:b w:val="0"/>
          <w:i w:val="0"/>
          <w:sz w:val="19"/>
        </w:rPr>
        <w:t>This Test Plan requires sign-off from the roles below before test execution begins. Sign-off on this plan is sign-off on the QA approach only. It is not, and must not be read as, business acceptance of the rules recorded in the Business Rules Catalogue — that acceptance is tracked separately (Section 6.5).</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2520"/>
        <w:gridCol w:w="2520"/>
        <w:gridCol w:w="2520"/>
        <w:gridCol w:w="2520"/>
      </w:tblGrid>
      <w:tr>
        <w:trPr>
          <w:tblHeader w:val="true"/>
        </w:trPr>
        <w:tc>
          <w:tcPr>
            <w:tcW w:type="dxa" w:w="3024"/>
            <w:shd w:val="clear" w:fill="E8EAED"/>
          </w:tcPr>
          <w:p>
            <w:pPr>
              <w:spacing w:after="40"/>
            </w:pPr>
            <w:r/>
            <w:r>
              <w:rPr>
                <w:rFonts w:ascii="Calibri" w:hAnsi="Calibri"/>
                <w:b/>
                <w:sz w:val="18"/>
              </w:rPr>
              <w:t>Role</w:t>
            </w:r>
          </w:p>
        </w:tc>
        <w:tc>
          <w:tcPr>
            <w:tcW w:type="dxa" w:w="2419"/>
            <w:shd w:val="clear" w:fill="E8EAED"/>
          </w:tcPr>
          <w:p>
            <w:pPr>
              <w:spacing w:after="40"/>
            </w:pPr>
            <w:r/>
            <w:r>
              <w:rPr>
                <w:rFonts w:ascii="Calibri" w:hAnsi="Calibri"/>
                <w:b/>
                <w:sz w:val="18"/>
              </w:rPr>
              <w:t>Name</w:t>
            </w:r>
          </w:p>
        </w:tc>
        <w:tc>
          <w:tcPr>
            <w:tcW w:type="dxa" w:w="2621"/>
            <w:shd w:val="clear" w:fill="E8EAED"/>
          </w:tcPr>
          <w:p>
            <w:pPr>
              <w:spacing w:after="40"/>
            </w:pPr>
            <w:r/>
            <w:r>
              <w:rPr>
                <w:rFonts w:ascii="Calibri" w:hAnsi="Calibri"/>
                <w:b/>
                <w:sz w:val="18"/>
              </w:rPr>
              <w:t>Signature</w:t>
            </w:r>
          </w:p>
        </w:tc>
        <w:tc>
          <w:tcPr>
            <w:tcW w:type="dxa" w:w="2016"/>
            <w:shd w:val="clear" w:fill="E8EAED"/>
          </w:tcPr>
          <w:p>
            <w:pPr>
              <w:spacing w:after="40"/>
            </w:pPr>
            <w:r/>
            <w:r>
              <w:rPr>
                <w:rFonts w:ascii="Calibri" w:hAnsi="Calibri"/>
                <w:b/>
                <w:sz w:val="18"/>
              </w:rPr>
              <w:t>Date</w:t>
            </w:r>
          </w:p>
        </w:tc>
      </w:tr>
      <w:tr>
        <w:tc>
          <w:tcPr>
            <w:tcW w:type="dxa" w:w="3024"/>
          </w:tcPr>
          <w:p>
            <w:pPr>
              <w:spacing w:after="20" w:line="252" w:lineRule="auto"/>
            </w:pPr>
            <w:r/>
            <w:r>
              <w:rPr>
                <w:rFonts w:ascii="Calibri" w:hAnsi="Calibri"/>
                <w:sz w:val="18"/>
              </w:rPr>
              <w:t>QA Lead (Approver)</w:t>
            </w:r>
          </w:p>
        </w:tc>
        <w:tc>
          <w:tcPr>
            <w:tcW w:type="dxa" w:w="2419"/>
          </w:tcPr>
          <w:p>
            <w:pPr>
              <w:spacing w:after="20" w:line="252" w:lineRule="auto"/>
            </w:pPr>
            <w:r/>
            <w:r>
              <w:rPr>
                <w:rFonts w:ascii="Calibri" w:hAnsi="Calibri"/>
                <w:sz w:val="18"/>
              </w:rPr>
              <w:t>TBD</w:t>
            </w:r>
          </w:p>
        </w:tc>
        <w:tc>
          <w:tcPr>
            <w:tcW w:type="dxa" w:w="2621"/>
          </w:tcPr>
          <w:p>
            <w:pPr>
              <w:spacing w:after="20" w:line="252" w:lineRule="auto"/>
            </w:pPr>
            <w:r/>
            <w:r>
              <w:rPr>
                <w:rFonts w:ascii="Calibri" w:hAnsi="Calibri"/>
                <w:sz w:val="18"/>
              </w:rPr>
              <w:t>________________</w:t>
            </w:r>
          </w:p>
        </w:tc>
        <w:tc>
          <w:tcPr>
            <w:tcW w:type="dxa" w:w="2016"/>
          </w:tcPr>
          <w:p>
            <w:pPr>
              <w:spacing w:after="20" w:line="252" w:lineRule="auto"/>
            </w:pPr>
            <w:r/>
            <w:r>
              <w:rPr>
                <w:rFonts w:ascii="Calibri" w:hAnsi="Calibri"/>
                <w:sz w:val="18"/>
              </w:rPr>
              <w:t>____________</w:t>
            </w:r>
          </w:p>
        </w:tc>
      </w:tr>
      <w:tr>
        <w:tc>
          <w:tcPr>
            <w:tcW w:type="dxa" w:w="3024"/>
            <w:shd w:val="clear" w:fill="F6F7F9"/>
          </w:tcPr>
          <w:p>
            <w:pPr>
              <w:spacing w:after="20" w:line="252" w:lineRule="auto"/>
            </w:pPr>
            <w:r/>
            <w:r>
              <w:rPr>
                <w:rFonts w:ascii="Calibri" w:hAnsi="Calibri"/>
                <w:sz w:val="18"/>
              </w:rPr>
              <w:t>QA Tester (Author)</w:t>
            </w:r>
          </w:p>
        </w:tc>
        <w:tc>
          <w:tcPr>
            <w:tcW w:type="dxa" w:w="2419"/>
            <w:shd w:val="clear" w:fill="F6F7F9"/>
          </w:tcPr>
          <w:p>
            <w:pPr>
              <w:spacing w:after="20" w:line="252" w:lineRule="auto"/>
            </w:pPr>
            <w:r/>
            <w:r>
              <w:rPr>
                <w:rFonts w:ascii="Calibri" w:hAnsi="Calibri"/>
                <w:sz w:val="18"/>
              </w:rPr>
              <w:t>R. Serrano</w:t>
            </w:r>
          </w:p>
        </w:tc>
        <w:tc>
          <w:tcPr>
            <w:tcW w:type="dxa" w:w="2621"/>
            <w:shd w:val="clear" w:fill="F6F7F9"/>
          </w:tcPr>
          <w:p>
            <w:pPr>
              <w:spacing w:after="20" w:line="252" w:lineRule="auto"/>
            </w:pPr>
            <w:r/>
            <w:r>
              <w:rPr>
                <w:rFonts w:ascii="Calibri" w:hAnsi="Calibri"/>
                <w:sz w:val="18"/>
              </w:rPr>
              <w:t>________________</w:t>
            </w:r>
          </w:p>
        </w:tc>
        <w:tc>
          <w:tcPr>
            <w:tcW w:type="dxa" w:w="2016"/>
            <w:shd w:val="clear" w:fill="F6F7F9"/>
          </w:tcPr>
          <w:p>
            <w:pPr>
              <w:spacing w:after="20" w:line="252" w:lineRule="auto"/>
            </w:pPr>
            <w:r/>
            <w:r>
              <w:rPr>
                <w:rFonts w:ascii="Calibri" w:hAnsi="Calibri"/>
                <w:sz w:val="18"/>
              </w:rPr>
              <w:t>____________</w:t>
            </w:r>
          </w:p>
        </w:tc>
      </w:tr>
      <w:tr>
        <w:tc>
          <w:tcPr>
            <w:tcW w:type="dxa" w:w="3024"/>
          </w:tcPr>
          <w:p>
            <w:pPr>
              <w:spacing w:after="20" w:line="252" w:lineRule="auto"/>
            </w:pPr>
            <w:r/>
            <w:r>
              <w:rPr>
                <w:rFonts w:ascii="Calibri" w:hAnsi="Calibri"/>
                <w:sz w:val="18"/>
              </w:rPr>
              <w:t>Development Lead</w:t>
            </w:r>
          </w:p>
        </w:tc>
        <w:tc>
          <w:tcPr>
            <w:tcW w:type="dxa" w:w="2419"/>
          </w:tcPr>
          <w:p>
            <w:pPr>
              <w:spacing w:after="20" w:line="252" w:lineRule="auto"/>
            </w:pPr>
            <w:r/>
            <w:r>
              <w:rPr>
                <w:rFonts w:ascii="Calibri" w:hAnsi="Calibri"/>
                <w:sz w:val="18"/>
              </w:rPr>
              <w:t>TBD</w:t>
            </w:r>
          </w:p>
        </w:tc>
        <w:tc>
          <w:tcPr>
            <w:tcW w:type="dxa" w:w="2621"/>
          </w:tcPr>
          <w:p>
            <w:pPr>
              <w:spacing w:after="20" w:line="252" w:lineRule="auto"/>
            </w:pPr>
            <w:r/>
            <w:r>
              <w:rPr>
                <w:rFonts w:ascii="Calibri" w:hAnsi="Calibri"/>
                <w:sz w:val="18"/>
              </w:rPr>
              <w:t>________________</w:t>
            </w:r>
          </w:p>
        </w:tc>
        <w:tc>
          <w:tcPr>
            <w:tcW w:type="dxa" w:w="2016"/>
          </w:tcPr>
          <w:p>
            <w:pPr>
              <w:spacing w:after="20" w:line="252" w:lineRule="auto"/>
            </w:pPr>
            <w:r/>
            <w:r>
              <w:rPr>
                <w:rFonts w:ascii="Calibri" w:hAnsi="Calibri"/>
                <w:sz w:val="18"/>
              </w:rPr>
              <w:t>____________</w:t>
            </w:r>
          </w:p>
        </w:tc>
      </w:tr>
      <w:tr>
        <w:tc>
          <w:tcPr>
            <w:tcW w:type="dxa" w:w="3024"/>
            <w:shd w:val="clear" w:fill="F6F7F9"/>
          </w:tcPr>
          <w:p>
            <w:pPr>
              <w:spacing w:after="20" w:line="252" w:lineRule="auto"/>
            </w:pPr>
            <w:r/>
            <w:r>
              <w:rPr>
                <w:rFonts w:ascii="Calibri" w:hAnsi="Calibri"/>
                <w:sz w:val="18"/>
              </w:rPr>
              <w:t>Business Owner / SME</w:t>
            </w:r>
          </w:p>
        </w:tc>
        <w:tc>
          <w:tcPr>
            <w:tcW w:type="dxa" w:w="2419"/>
            <w:shd w:val="clear" w:fill="F6F7F9"/>
          </w:tcPr>
          <w:p>
            <w:pPr>
              <w:spacing w:after="20" w:line="252" w:lineRule="auto"/>
            </w:pPr>
            <w:r/>
            <w:r>
              <w:rPr>
                <w:rFonts w:ascii="Calibri" w:hAnsi="Calibri"/>
                <w:sz w:val="18"/>
              </w:rPr>
              <w:t>TBD</w:t>
            </w:r>
          </w:p>
        </w:tc>
        <w:tc>
          <w:tcPr>
            <w:tcW w:type="dxa" w:w="2621"/>
            <w:shd w:val="clear" w:fill="F6F7F9"/>
          </w:tcPr>
          <w:p>
            <w:pPr>
              <w:spacing w:after="20" w:line="252" w:lineRule="auto"/>
            </w:pPr>
            <w:r/>
            <w:r>
              <w:rPr>
                <w:rFonts w:ascii="Calibri" w:hAnsi="Calibri"/>
                <w:sz w:val="18"/>
              </w:rPr>
              <w:t>________________</w:t>
            </w:r>
          </w:p>
        </w:tc>
        <w:tc>
          <w:tcPr>
            <w:tcW w:type="dxa" w:w="2016"/>
            <w:shd w:val="clear" w:fill="F6F7F9"/>
          </w:tcPr>
          <w:p>
            <w:pPr>
              <w:spacing w:after="20" w:line="252" w:lineRule="auto"/>
            </w:pPr>
            <w:r/>
            <w:r>
              <w:rPr>
                <w:rFonts w:ascii="Calibri" w:hAnsi="Calibri"/>
                <w:sz w:val="18"/>
              </w:rPr>
              <w:t>____________</w:t>
            </w:r>
          </w:p>
        </w:tc>
      </w:tr>
      <w:tr>
        <w:tc>
          <w:tcPr>
            <w:tcW w:type="dxa" w:w="3024"/>
          </w:tcPr>
          <w:p>
            <w:pPr>
              <w:spacing w:after="20" w:line="252" w:lineRule="auto"/>
            </w:pPr>
            <w:r/>
            <w:r>
              <w:rPr>
                <w:rFonts w:ascii="Calibri" w:hAnsi="Calibri"/>
                <w:sz w:val="18"/>
              </w:rPr>
              <w:t>Project Manager</w:t>
            </w:r>
          </w:p>
        </w:tc>
        <w:tc>
          <w:tcPr>
            <w:tcW w:type="dxa" w:w="2419"/>
          </w:tcPr>
          <w:p>
            <w:pPr>
              <w:spacing w:after="20" w:line="252" w:lineRule="auto"/>
            </w:pPr>
            <w:r/>
            <w:r>
              <w:rPr>
                <w:rFonts w:ascii="Calibri" w:hAnsi="Calibri"/>
                <w:sz w:val="18"/>
              </w:rPr>
              <w:t>TBD</w:t>
            </w:r>
          </w:p>
        </w:tc>
        <w:tc>
          <w:tcPr>
            <w:tcW w:type="dxa" w:w="2621"/>
          </w:tcPr>
          <w:p>
            <w:pPr>
              <w:spacing w:after="20" w:line="252" w:lineRule="auto"/>
            </w:pPr>
            <w:r/>
            <w:r>
              <w:rPr>
                <w:rFonts w:ascii="Calibri" w:hAnsi="Calibri"/>
                <w:sz w:val="18"/>
              </w:rPr>
              <w:t>________________</w:t>
            </w:r>
          </w:p>
        </w:tc>
        <w:tc>
          <w:tcPr>
            <w:tcW w:type="dxa" w:w="2016"/>
          </w:tcPr>
          <w:p>
            <w:pPr>
              <w:spacing w:after="20" w:line="252" w:lineRule="auto"/>
            </w:pPr>
            <w:r/>
            <w:r>
              <w:rPr>
                <w:rFonts w:ascii="Calibri" w:hAnsi="Calibri"/>
                <w:sz w:val="18"/>
              </w:rPr>
              <w:t>____________</w:t>
            </w:r>
          </w:p>
        </w:tc>
      </w:tr>
    </w:tbl>
    <w:p>
      <w:pPr>
        <w:spacing w:after="40"/>
      </w:pPr>
    </w:p>
    <w:p>
      <w:pPr>
        <w:pStyle w:val="Heading2"/>
      </w:pPr>
      <w:r>
        <w:t>1.4 Reference Documents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706"/>
            <w:shd w:val="clear" w:fill="E8EAED"/>
          </w:tcPr>
          <w:p>
            <w:pPr>
              <w:spacing w:after="40"/>
            </w:pPr>
            <w:r/>
            <w:r>
              <w:rPr>
                <w:rFonts w:ascii="Calibri" w:hAnsi="Calibri"/>
                <w:b/>
                <w:sz w:val="18"/>
              </w:rPr>
              <w:t>Ref</w:t>
            </w:r>
          </w:p>
        </w:tc>
        <w:tc>
          <w:tcPr>
            <w:tcW w:type="dxa" w:w="4536"/>
            <w:shd w:val="clear" w:fill="E8EAED"/>
          </w:tcPr>
          <w:p>
            <w:pPr>
              <w:spacing w:after="40"/>
            </w:pPr>
            <w:r/>
            <w:r>
              <w:rPr>
                <w:rFonts w:ascii="Calibri" w:hAnsi="Calibri"/>
                <w:b/>
                <w:sz w:val="18"/>
              </w:rPr>
              <w:t>Document</w:t>
            </w:r>
          </w:p>
        </w:tc>
        <w:tc>
          <w:tcPr>
            <w:tcW w:type="dxa" w:w="4838"/>
            <w:shd w:val="clear" w:fill="E8EAED"/>
          </w:tcPr>
          <w:p>
            <w:pPr>
              <w:spacing w:after="40"/>
            </w:pPr>
            <w:r/>
            <w:r>
              <w:rPr>
                <w:rFonts w:ascii="Calibri" w:hAnsi="Calibri"/>
                <w:b/>
                <w:sz w:val="18"/>
              </w:rPr>
              <w:t>Use in this plan</w:t>
            </w:r>
          </w:p>
        </w:tc>
      </w:tr>
      <w:tr>
        <w:tc>
          <w:tcPr>
            <w:tcW w:type="dxa" w:w="706"/>
          </w:tcPr>
          <w:p>
            <w:pPr>
              <w:spacing w:after="20" w:line="252" w:lineRule="auto"/>
            </w:pPr>
            <w:r/>
            <w:r>
              <w:rPr>
                <w:rFonts w:ascii="Calibri" w:hAnsi="Calibri"/>
                <w:sz w:val="18"/>
              </w:rPr>
              <w:t>R1</w:t>
            </w:r>
          </w:p>
        </w:tc>
        <w:tc>
          <w:tcPr>
            <w:tcW w:type="dxa" w:w="4536"/>
          </w:tcPr>
          <w:p>
            <w:pPr>
              <w:spacing w:after="20" w:line="252" w:lineRule="auto"/>
            </w:pPr>
            <w:r/>
            <w:r>
              <w:rPr>
                <w:rFonts w:ascii="Calibri" w:hAnsi="Calibri"/>
                <w:sz w:val="18"/>
              </w:rPr>
              <w:t>ADB Business Rules Catalogue v3.xlsx</w:t>
            </w:r>
          </w:p>
          <w:p>
            <w:pPr>
              <w:spacing w:after="20" w:line="252" w:lineRule="auto"/>
            </w:pPr>
            <w:r>
              <w:rPr>
                <w:rFonts w:ascii="Calibri" w:hAnsi="Calibri"/>
                <w:sz w:val="18"/>
              </w:rPr>
              <w:t>(sheets: Read Me, Business Rules, Error Codes, Contradictions, Open Questions, Coverage, Duplicates, Excluded)</w:t>
            </w:r>
          </w:p>
        </w:tc>
        <w:tc>
          <w:tcPr>
            <w:tcW w:type="dxa" w:w="4838"/>
          </w:tcPr>
          <w:p>
            <w:pPr>
              <w:spacing w:after="20" w:line="252" w:lineRule="auto"/>
            </w:pPr>
            <w:r/>
            <w:r>
              <w:rPr>
                <w:rFonts w:ascii="Calibri" w:hAnsi="Calibri"/>
                <w:sz w:val="18"/>
              </w:rPr>
              <w:t>Primary source of truth for business rules, error codes, coverage and exclusions. All test scope derives from this workbook.</w:t>
            </w:r>
          </w:p>
        </w:tc>
      </w:tr>
      <w:tr>
        <w:tc>
          <w:tcPr>
            <w:tcW w:type="dxa" w:w="706"/>
            <w:shd w:val="clear" w:fill="F6F7F9"/>
          </w:tcPr>
          <w:p>
            <w:pPr>
              <w:spacing w:after="20" w:line="252" w:lineRule="auto"/>
            </w:pPr>
            <w:r/>
            <w:r>
              <w:rPr>
                <w:rFonts w:ascii="Calibri" w:hAnsi="Calibri"/>
                <w:sz w:val="18"/>
              </w:rPr>
              <w:t>R2</w:t>
            </w:r>
          </w:p>
        </w:tc>
        <w:tc>
          <w:tcPr>
            <w:tcW w:type="dxa" w:w="4536"/>
            <w:shd w:val="clear" w:fill="F6F7F9"/>
          </w:tcPr>
          <w:p>
            <w:pPr>
              <w:spacing w:after="20" w:line="252" w:lineRule="auto"/>
            </w:pPr>
            <w:r/>
            <w:r>
              <w:rPr>
                <w:rFonts w:ascii="Calibri" w:hAnsi="Calibri"/>
                <w:sz w:val="18"/>
              </w:rPr>
              <w:t>PRU ADB QA Process (10-step workflow diagram)</w:t>
            </w:r>
          </w:p>
        </w:tc>
        <w:tc>
          <w:tcPr>
            <w:tcW w:type="dxa" w:w="4838"/>
            <w:shd w:val="clear" w:fill="F6F7F9"/>
          </w:tcPr>
          <w:p>
            <w:pPr>
              <w:spacing w:after="20" w:line="252" w:lineRule="auto"/>
            </w:pPr>
            <w:r/>
            <w:r>
              <w:rPr>
                <w:rFonts w:ascii="Calibri" w:hAnsi="Calibri"/>
                <w:sz w:val="18"/>
              </w:rPr>
              <w:t>Defines the mandated end-to-end QA workflow reproduced in Section 5.</w:t>
            </w:r>
          </w:p>
        </w:tc>
      </w:tr>
      <w:tr>
        <w:tc>
          <w:tcPr>
            <w:tcW w:type="dxa" w:w="706"/>
          </w:tcPr>
          <w:p>
            <w:pPr>
              <w:spacing w:after="20" w:line="252" w:lineRule="auto"/>
            </w:pPr>
            <w:r/>
            <w:r>
              <w:rPr>
                <w:rFonts w:ascii="Calibri" w:hAnsi="Calibri"/>
                <w:sz w:val="18"/>
              </w:rPr>
              <w:t>R3</w:t>
            </w:r>
          </w:p>
        </w:tc>
        <w:tc>
          <w:tcPr>
            <w:tcW w:type="dxa" w:w="4536"/>
          </w:tcPr>
          <w:p>
            <w:pPr>
              <w:spacing w:after="20" w:line="252" w:lineRule="auto"/>
            </w:pPr>
            <w:r/>
            <w:r>
              <w:rPr>
                <w:rFonts w:ascii="Calibri" w:hAnsi="Calibri"/>
                <w:sz w:val="18"/>
              </w:rPr>
              <w:t>Legacy source programs cited by the catalogue: UTP27301, UTP27201, UTP27801, UTP27901, UTP27101, UTP28001, UTP27601</w:t>
            </w:r>
          </w:p>
        </w:tc>
        <w:tc>
          <w:tcPr>
            <w:tcW w:type="dxa" w:w="4838"/>
          </w:tcPr>
          <w:p>
            <w:pPr>
              <w:spacing w:after="20" w:line="252" w:lineRule="auto"/>
            </w:pPr>
            <w:r/>
            <w:r>
              <w:rPr>
                <w:rFonts w:ascii="Calibri" w:hAnsi="Calibri"/>
                <w:sz w:val="18"/>
              </w:rPr>
              <w:t>Cited per rule in the catalogue's Source Program / Source Lines / Source Code Excerpt columns. Used only to verify a rule against the original where a reviewer disputes the reconstruction.</w:t>
            </w:r>
          </w:p>
        </w:tc>
      </w:tr>
      <w:tr>
        <w:tc>
          <w:tcPr>
            <w:tcW w:type="dxa" w:w="706"/>
            <w:shd w:val="clear" w:fill="F6F7F9"/>
          </w:tcPr>
          <w:p>
            <w:pPr>
              <w:spacing w:after="20" w:line="252" w:lineRule="auto"/>
            </w:pPr>
            <w:r/>
            <w:r>
              <w:rPr>
                <w:rFonts w:ascii="Calibri" w:hAnsi="Calibri"/>
                <w:sz w:val="18"/>
              </w:rPr>
              <w:t>R4</w:t>
            </w:r>
          </w:p>
        </w:tc>
        <w:tc>
          <w:tcPr>
            <w:tcW w:type="dxa" w:w="4536"/>
            <w:shd w:val="clear" w:fill="F6F7F9"/>
          </w:tcPr>
          <w:p>
            <w:pPr>
              <w:spacing w:after="20" w:line="252" w:lineRule="auto"/>
            </w:pPr>
            <w:r/>
            <w:r>
              <w:rPr>
                <w:rFonts w:ascii="Calibri" w:hAnsi="Calibri"/>
                <w:sz w:val="18"/>
              </w:rPr>
              <w:t>Target design references cited in the catalogue's Duplicates sheet (hr-java-design)</w:t>
            </w:r>
          </w:p>
        </w:tc>
        <w:tc>
          <w:tcPr>
            <w:tcW w:type="dxa" w:w="4838"/>
            <w:shd w:val="clear" w:fill="F6F7F9"/>
          </w:tcPr>
          <w:p>
            <w:pPr>
              <w:spacing w:after="20" w:line="252" w:lineRule="auto"/>
            </w:pPr>
            <w:r/>
            <w:r>
              <w:rPr>
                <w:rFonts w:ascii="Calibri" w:hAnsi="Calibri"/>
                <w:sz w:val="18"/>
              </w:rPr>
              <w:t>Referenced by the catalogue only. Not a test basis in its own right for this version of the plan.</w:t>
            </w:r>
          </w:p>
        </w:tc>
      </w:tr>
      <w:tr>
        <w:tc>
          <w:tcPr>
            <w:tcW w:type="dxa" w:w="706"/>
          </w:tcPr>
          <w:p>
            <w:pPr>
              <w:spacing w:after="20" w:line="252" w:lineRule="auto"/>
            </w:pPr>
            <w:r/>
            <w:r>
              <w:rPr>
                <w:rFonts w:ascii="Calibri" w:hAnsi="Calibri"/>
                <w:sz w:val="18"/>
              </w:rPr>
              <w:t>R5</w:t>
            </w:r>
          </w:p>
        </w:tc>
        <w:tc>
          <w:tcPr>
            <w:tcW w:type="dxa" w:w="4536"/>
          </w:tcPr>
          <w:p>
            <w:pPr>
              <w:spacing w:after="20" w:line="252" w:lineRule="auto"/>
            </w:pPr>
            <w:r/>
            <w:r>
              <w:rPr>
                <w:rFonts w:ascii="Calibri" w:hAnsi="Calibri"/>
                <w:sz w:val="18"/>
              </w:rPr>
              <w:t>Dev UI build and deployment notes</w:t>
            </w:r>
          </w:p>
        </w:tc>
        <w:tc>
          <w:tcPr>
            <w:tcW w:type="dxa" w:w="4838"/>
          </w:tcPr>
          <w:p>
            <w:pPr>
              <w:spacing w:after="20" w:line="252" w:lineRule="auto"/>
            </w:pPr>
            <w:r/>
            <w:r>
              <w:rPr>
                <w:rFonts w:ascii="Calibri" w:hAnsi="Calibri"/>
                <w:sz w:val="18"/>
              </w:rPr>
              <w:t>TBD — not available in the reference material supplied.</w:t>
            </w:r>
          </w:p>
        </w:tc>
      </w:tr>
      <w:tr>
        <w:tc>
          <w:tcPr>
            <w:tcW w:type="dxa" w:w="706"/>
            <w:shd w:val="clear" w:fill="F6F7F9"/>
          </w:tcPr>
          <w:p>
            <w:pPr>
              <w:spacing w:after="20" w:line="252" w:lineRule="auto"/>
            </w:pPr>
            <w:r/>
            <w:r>
              <w:rPr>
                <w:rFonts w:ascii="Calibri" w:hAnsi="Calibri"/>
                <w:sz w:val="18"/>
              </w:rPr>
              <w:t>R6</w:t>
            </w:r>
          </w:p>
        </w:tc>
        <w:tc>
          <w:tcPr>
            <w:tcW w:type="dxa" w:w="4536"/>
            <w:shd w:val="clear" w:fill="F6F7F9"/>
          </w:tcPr>
          <w:p>
            <w:pPr>
              <w:spacing w:after="20" w:line="252" w:lineRule="auto"/>
            </w:pPr>
            <w:r/>
            <w:r>
              <w:rPr>
                <w:rFonts w:ascii="Calibri" w:hAnsi="Calibri"/>
                <w:sz w:val="18"/>
              </w:rPr>
              <w:t>S3 Frame / UI Reports specification</w:t>
            </w:r>
          </w:p>
        </w:tc>
        <w:tc>
          <w:tcPr>
            <w:tcW w:type="dxa" w:w="4838"/>
            <w:shd w:val="clear" w:fill="F6F7F9"/>
          </w:tcPr>
          <w:p>
            <w:pPr>
              <w:spacing w:after="20" w:line="252" w:lineRule="auto"/>
            </w:pPr>
            <w:r/>
            <w:r>
              <w:rPr>
                <w:rFonts w:ascii="Calibri" w:hAnsi="Calibri"/>
                <w:sz w:val="18"/>
              </w:rPr>
              <w:t>TBD — not available in the reference material supplied.</w:t>
            </w:r>
          </w:p>
        </w:tc>
      </w:tr>
    </w:tbl>
    <w:p>
      <w:pPr>
        <w:spacing w:after="40"/>
      </w:pPr>
    </w:p>
    <w:p>
      <w:pPr>
        <w:pStyle w:val="Heading2"/>
      </w:pPr>
      <w:r>
        <w:t>1.5 Definitions and Acronyms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5040"/>
        <w:gridCol w:w="5040"/>
      </w:tblGrid>
      <w:tr>
        <w:trPr>
          <w:tblHeader w:val="true"/>
        </w:trPr>
        <w:tc>
          <w:tcPr>
            <w:tcW w:type="dxa" w:w="2218"/>
            <w:shd w:val="clear" w:fill="E8EAED"/>
          </w:tcPr>
          <w:p>
            <w:pPr>
              <w:spacing w:after="40"/>
            </w:pPr>
            <w:r/>
            <w:r>
              <w:rPr>
                <w:rFonts w:ascii="Calibri" w:hAnsi="Calibri"/>
                <w:b/>
                <w:sz w:val="18"/>
              </w:rPr>
              <w:t>Term</w:t>
            </w:r>
          </w:p>
        </w:tc>
        <w:tc>
          <w:tcPr>
            <w:tcW w:type="dxa" w:w="7862"/>
            <w:shd w:val="clear" w:fill="E8EAED"/>
          </w:tcPr>
          <w:p>
            <w:pPr>
              <w:spacing w:after="40"/>
            </w:pPr>
            <w:r/>
            <w:r>
              <w:rPr>
                <w:rFonts w:ascii="Calibri" w:hAnsi="Calibri"/>
                <w:b/>
                <w:sz w:val="18"/>
              </w:rPr>
              <w:t>Definition</w:t>
            </w:r>
          </w:p>
        </w:tc>
      </w:tr>
      <w:tr>
        <w:tc>
          <w:tcPr>
            <w:tcW w:type="dxa" w:w="2218"/>
          </w:tcPr>
          <w:p>
            <w:pPr>
              <w:spacing w:after="20" w:line="252" w:lineRule="auto"/>
            </w:pPr>
            <w:r/>
            <w:r>
              <w:rPr>
                <w:rFonts w:ascii="Calibri" w:hAnsi="Calibri"/>
                <w:sz w:val="18"/>
              </w:rPr>
              <w:t>ADB</w:t>
            </w:r>
          </w:p>
        </w:tc>
        <w:tc>
          <w:tcPr>
            <w:tcW w:type="dxa" w:w="7862"/>
          </w:tcPr>
          <w:p>
            <w:pPr>
              <w:spacing w:after="20" w:line="252" w:lineRule="auto"/>
            </w:pPr>
            <w:r/>
            <w:r>
              <w:rPr>
                <w:rFonts w:ascii="Calibri" w:hAnsi="Calibri"/>
                <w:sz w:val="18"/>
              </w:rPr>
              <w:t>The receiving system maintained by the daily maintenance process under test.</w:t>
            </w:r>
          </w:p>
        </w:tc>
      </w:tr>
      <w:tr>
        <w:tc>
          <w:tcPr>
            <w:tcW w:type="dxa" w:w="2218"/>
            <w:shd w:val="clear" w:fill="F6F7F9"/>
          </w:tcPr>
          <w:p>
            <w:pPr>
              <w:spacing w:after="20" w:line="252" w:lineRule="auto"/>
            </w:pPr>
            <w:r/>
            <w:r>
              <w:rPr>
                <w:rFonts w:ascii="Calibri" w:hAnsi="Calibri"/>
                <w:sz w:val="18"/>
              </w:rPr>
              <w:t>ADSI</w:t>
            </w:r>
          </w:p>
        </w:tc>
        <w:tc>
          <w:tcPr>
            <w:tcW w:type="dxa" w:w="7862"/>
            <w:shd w:val="clear" w:fill="F6F7F9"/>
          </w:tcPr>
          <w:p>
            <w:pPr>
              <w:spacing w:after="20" w:line="252" w:lineRule="auto"/>
            </w:pPr>
            <w:r/>
            <w:r>
              <w:rPr>
                <w:rFonts w:ascii="Calibri" w:hAnsi="Calibri"/>
                <w:sz w:val="18"/>
              </w:rPr>
              <w:t>The master the business works from, which the change-detection and master-update stages maintain.</w:t>
            </w:r>
          </w:p>
        </w:tc>
      </w:tr>
      <w:tr>
        <w:tc>
          <w:tcPr>
            <w:tcW w:type="dxa" w:w="2218"/>
          </w:tcPr>
          <w:p>
            <w:pPr>
              <w:spacing w:after="20" w:line="252" w:lineRule="auto"/>
            </w:pPr>
            <w:r/>
            <w:r>
              <w:rPr>
                <w:rFonts w:ascii="Calibri" w:hAnsi="Calibri"/>
                <w:sz w:val="18"/>
              </w:rPr>
              <w:t>BR-nnn</w:t>
            </w:r>
          </w:p>
        </w:tc>
        <w:tc>
          <w:tcPr>
            <w:tcW w:type="dxa" w:w="7862"/>
          </w:tcPr>
          <w:p>
            <w:pPr>
              <w:spacing w:after="20" w:line="252" w:lineRule="auto"/>
            </w:pPr>
            <w:r/>
            <w:r>
              <w:rPr>
                <w:rFonts w:ascii="Calibri" w:hAnsi="Calibri"/>
                <w:sz w:val="18"/>
              </w:rPr>
              <w:t>Business Rule identifier used by the Business Rules Catalogue. Range in v3: BR-001 to BR-533.</w:t>
            </w:r>
          </w:p>
        </w:tc>
      </w:tr>
      <w:tr>
        <w:tc>
          <w:tcPr>
            <w:tcW w:type="dxa" w:w="2218"/>
            <w:shd w:val="clear" w:fill="F6F7F9"/>
          </w:tcPr>
          <w:p>
            <w:pPr>
              <w:spacing w:after="20" w:line="252" w:lineRule="auto"/>
            </w:pPr>
            <w:r/>
            <w:r>
              <w:rPr>
                <w:rFonts w:ascii="Calibri" w:hAnsi="Calibri"/>
                <w:sz w:val="18"/>
              </w:rPr>
              <w:t>Business Topic</w:t>
            </w:r>
          </w:p>
        </w:tc>
        <w:tc>
          <w:tcPr>
            <w:tcW w:type="dxa" w:w="7862"/>
            <w:shd w:val="clear" w:fill="F6F7F9"/>
          </w:tcPr>
          <w:p>
            <w:pPr>
              <w:spacing w:after="20" w:line="252" w:lineRule="auto"/>
            </w:pPr>
            <w:r/>
            <w:r>
              <w:rPr>
                <w:rFonts w:ascii="Calibri" w:hAnsi="Calibri"/>
                <w:sz w:val="18"/>
              </w:rPr>
              <w:t>The catalogue's grouping of rules by business area. 53 topics are present in v3.</w:t>
            </w:r>
          </w:p>
        </w:tc>
      </w:tr>
      <w:tr>
        <w:tc>
          <w:tcPr>
            <w:tcW w:type="dxa" w:w="2218"/>
          </w:tcPr>
          <w:p>
            <w:pPr>
              <w:spacing w:after="20" w:line="252" w:lineRule="auto"/>
            </w:pPr>
            <w:r/>
            <w:r>
              <w:rPr>
                <w:rFonts w:ascii="Calibri" w:hAnsi="Calibri"/>
                <w:sz w:val="18"/>
              </w:rPr>
              <w:t>Confidence — E</w:t>
            </w:r>
          </w:p>
        </w:tc>
        <w:tc>
          <w:tcPr>
            <w:tcW w:type="dxa" w:w="7862"/>
          </w:tcPr>
          <w:p>
            <w:pPr>
              <w:spacing w:after="20" w:line="252" w:lineRule="auto"/>
            </w:pPr>
            <w:r/>
            <w:r>
              <w:rPr>
                <w:rFonts w:ascii="Calibri" w:hAnsi="Calibri"/>
                <w:sz w:val="18"/>
              </w:rPr>
              <w:t>Established. What the rule does, and why in business terms, are both clear. 522 rules in v3.</w:t>
            </w:r>
          </w:p>
        </w:tc>
      </w:tr>
      <w:tr>
        <w:tc>
          <w:tcPr>
            <w:tcW w:type="dxa" w:w="2218"/>
            <w:shd w:val="clear" w:fill="F6F7F9"/>
          </w:tcPr>
          <w:p>
            <w:pPr>
              <w:spacing w:after="20" w:line="252" w:lineRule="auto"/>
            </w:pPr>
            <w:r/>
            <w:r>
              <w:rPr>
                <w:rFonts w:ascii="Calibri" w:hAnsi="Calibri"/>
                <w:sz w:val="18"/>
              </w:rPr>
              <w:t>Confidence — C</w:t>
            </w:r>
          </w:p>
        </w:tc>
        <w:tc>
          <w:tcPr>
            <w:tcW w:type="dxa" w:w="7862"/>
            <w:shd w:val="clear" w:fill="F6F7F9"/>
          </w:tcPr>
          <w:p>
            <w:pPr>
              <w:spacing w:after="20" w:line="252" w:lineRule="auto"/>
            </w:pPr>
            <w:r/>
            <w:r>
              <w:rPr>
                <w:rFonts w:ascii="Calibri" w:hAnsi="Calibri"/>
                <w:sz w:val="18"/>
              </w:rPr>
              <w:t>Confirm required. What the rule does is clear and stated exactly; why cannot be established, either because no justification survives in the source or because the code disagrees with itself. 11 rules in v3.</w:t>
            </w:r>
          </w:p>
        </w:tc>
      </w:tr>
      <w:tr>
        <w:tc>
          <w:tcPr>
            <w:tcW w:type="dxa" w:w="2218"/>
          </w:tcPr>
          <w:p>
            <w:pPr>
              <w:spacing w:after="20" w:line="252" w:lineRule="auto"/>
            </w:pPr>
            <w:r/>
            <w:r>
              <w:rPr>
                <w:rFonts w:ascii="Calibri" w:hAnsi="Calibri"/>
                <w:sz w:val="18"/>
              </w:rPr>
              <w:t>Disposition</w:t>
            </w:r>
          </w:p>
        </w:tc>
        <w:tc>
          <w:tcPr>
            <w:tcW w:type="dxa" w:w="7862"/>
          </w:tcPr>
          <w:p>
            <w:pPr>
              <w:spacing w:after="20" w:line="252" w:lineRule="auto"/>
            </w:pPr>
            <w:r/>
            <w:r>
              <w:rPr>
                <w:rFonts w:ascii="Calibri" w:hAnsi="Calibri"/>
                <w:sz w:val="18"/>
              </w:rPr>
              <w:t>The catalogue's controlled statement of what happens when a rule bites. Values actually present in v3: Not applicable, Held, Run terminated, Discarded.</w:t>
            </w:r>
          </w:p>
        </w:tc>
      </w:tr>
      <w:tr>
        <w:tc>
          <w:tcPr>
            <w:tcW w:type="dxa" w:w="2218"/>
            <w:shd w:val="clear" w:fill="F6F7F9"/>
          </w:tcPr>
          <w:p>
            <w:pPr>
              <w:spacing w:after="20" w:line="252" w:lineRule="auto"/>
            </w:pPr>
            <w:r/>
            <w:r>
              <w:rPr>
                <w:rFonts w:ascii="Calibri" w:hAnsi="Calibri"/>
                <w:sz w:val="18"/>
              </w:rPr>
              <w:t>Contra header</w:t>
            </w:r>
          </w:p>
        </w:tc>
        <w:tc>
          <w:tcPr>
            <w:tcW w:type="dxa" w:w="7862"/>
            <w:shd w:val="clear" w:fill="F6F7F9"/>
          </w:tcPr>
          <w:p>
            <w:pPr>
              <w:spacing w:after="20" w:line="252" w:lineRule="auto"/>
            </w:pPr>
            <w:r/>
            <w:r>
              <w:rPr>
                <w:rFonts w:ascii="Calibri" w:hAnsi="Calibri"/>
                <w:sz w:val="18"/>
              </w:rPr>
              <w:t>The control record that opens a bundle of partner records, per the catalogue's Contra Header Validation topic.</w:t>
            </w:r>
          </w:p>
        </w:tc>
      </w:tr>
      <w:tr>
        <w:tc>
          <w:tcPr>
            <w:tcW w:type="dxa" w:w="2218"/>
          </w:tcPr>
          <w:p>
            <w:pPr>
              <w:spacing w:after="20" w:line="252" w:lineRule="auto"/>
            </w:pPr>
            <w:r/>
            <w:r>
              <w:rPr>
                <w:rFonts w:ascii="Calibri" w:hAnsi="Calibri"/>
                <w:sz w:val="18"/>
              </w:rPr>
              <w:t>Bundle</w:t>
            </w:r>
          </w:p>
        </w:tc>
        <w:tc>
          <w:tcPr>
            <w:tcW w:type="dxa" w:w="7862"/>
          </w:tcPr>
          <w:p>
            <w:pPr>
              <w:spacing w:after="20" w:line="252" w:lineRule="auto"/>
            </w:pPr>
            <w:r/>
            <w:r>
              <w:rPr>
                <w:rFonts w:ascii="Calibri" w:hAnsi="Calibri"/>
                <w:sz w:val="18"/>
              </w:rPr>
              <w:t>A contra header together with the firm, producer and producer-profile records beneath it (BR-019).</w:t>
            </w:r>
          </w:p>
        </w:tc>
      </w:tr>
      <w:tr>
        <w:tc>
          <w:tcPr>
            <w:tcW w:type="dxa" w:w="2218"/>
            <w:shd w:val="clear" w:fill="F6F7F9"/>
          </w:tcPr>
          <w:p>
            <w:pPr>
              <w:spacing w:after="20" w:line="252" w:lineRule="auto"/>
            </w:pPr>
            <w:r/>
            <w:r>
              <w:rPr>
                <w:rFonts w:ascii="Calibri" w:hAnsi="Calibri"/>
                <w:sz w:val="18"/>
              </w:rPr>
              <w:t>Dev UI</w:t>
            </w:r>
          </w:p>
        </w:tc>
        <w:tc>
          <w:tcPr>
            <w:tcW w:type="dxa" w:w="7862"/>
            <w:shd w:val="clear" w:fill="F6F7F9"/>
          </w:tcPr>
          <w:p>
            <w:pPr>
              <w:spacing w:after="20" w:line="252" w:lineRule="auto"/>
            </w:pPr>
            <w:r/>
            <w:r>
              <w:rPr>
                <w:rFonts w:ascii="Calibri" w:hAnsi="Calibri"/>
                <w:sz w:val="18"/>
              </w:rPr>
              <w:t>The development-environment user interface to which the application is deployed for QA execution (Step 6 of the QA Process).</w:t>
            </w:r>
          </w:p>
        </w:tc>
      </w:tr>
      <w:tr>
        <w:tc>
          <w:tcPr>
            <w:tcW w:type="dxa" w:w="2218"/>
          </w:tcPr>
          <w:p>
            <w:pPr>
              <w:spacing w:after="20" w:line="252" w:lineRule="auto"/>
            </w:pPr>
            <w:r/>
            <w:r>
              <w:rPr>
                <w:rFonts w:ascii="Calibri" w:hAnsi="Calibri"/>
                <w:sz w:val="18"/>
              </w:rPr>
              <w:t>S3 Frame</w:t>
            </w:r>
          </w:p>
        </w:tc>
        <w:tc>
          <w:tcPr>
            <w:tcW w:type="dxa" w:w="7862"/>
          </w:tcPr>
          <w:p>
            <w:pPr>
              <w:spacing w:after="20" w:line="252" w:lineRule="auto"/>
            </w:pPr>
            <w:r/>
            <w:r>
              <w:rPr>
                <w:rFonts w:ascii="Calibri" w:hAnsi="Calibri"/>
                <w:sz w:val="18"/>
              </w:rPr>
              <w:t>The results frame reviewed on the UI Reports at Step 7 of the QA Process. Technical definition TBD.</w:t>
            </w:r>
          </w:p>
        </w:tc>
      </w:tr>
      <w:tr>
        <w:tc>
          <w:tcPr>
            <w:tcW w:type="dxa" w:w="2218"/>
            <w:shd w:val="clear" w:fill="F6F7F9"/>
          </w:tcPr>
          <w:p>
            <w:pPr>
              <w:spacing w:after="20" w:line="252" w:lineRule="auto"/>
            </w:pPr>
            <w:r/>
            <w:r>
              <w:rPr>
                <w:rFonts w:ascii="Calibri" w:hAnsi="Calibri"/>
                <w:sz w:val="18"/>
              </w:rPr>
              <w:t>Playwright</w:t>
            </w:r>
          </w:p>
        </w:tc>
        <w:tc>
          <w:tcPr>
            <w:tcW w:type="dxa" w:w="7862"/>
            <w:shd w:val="clear" w:fill="F6F7F9"/>
          </w:tcPr>
          <w:p>
            <w:pPr>
              <w:spacing w:after="20" w:line="252" w:lineRule="auto"/>
            </w:pPr>
            <w:r/>
            <w:r>
              <w:rPr>
                <w:rFonts w:ascii="Calibri" w:hAnsi="Calibri"/>
                <w:sz w:val="18"/>
              </w:rPr>
              <w:t>The browser automation framework used to execute the TypeScript test scripts.</w:t>
            </w:r>
          </w:p>
        </w:tc>
      </w:tr>
      <w:tr>
        <w:tc>
          <w:tcPr>
            <w:tcW w:type="dxa" w:w="2218"/>
          </w:tcPr>
          <w:p>
            <w:pPr>
              <w:spacing w:after="20" w:line="252" w:lineRule="auto"/>
            </w:pPr>
            <w:r/>
            <w:r>
              <w:rPr>
                <w:rFonts w:ascii="Calibri" w:hAnsi="Calibri"/>
                <w:sz w:val="18"/>
              </w:rPr>
              <w:t>RTM</w:t>
            </w:r>
          </w:p>
        </w:tc>
        <w:tc>
          <w:tcPr>
            <w:tcW w:type="dxa" w:w="7862"/>
          </w:tcPr>
          <w:p>
            <w:pPr>
              <w:spacing w:after="20" w:line="252" w:lineRule="auto"/>
            </w:pPr>
            <w:r/>
            <w:r>
              <w:rPr>
                <w:rFonts w:ascii="Calibri" w:hAnsi="Calibri"/>
                <w:sz w:val="18"/>
              </w:rPr>
              <w:t>Requirements Traceability Matrix (Section 16).</w:t>
            </w:r>
          </w:p>
        </w:tc>
      </w:tr>
      <w:tr>
        <w:tc>
          <w:tcPr>
            <w:tcW w:type="dxa" w:w="2218"/>
            <w:shd w:val="clear" w:fill="F6F7F9"/>
          </w:tcPr>
          <w:p>
            <w:pPr>
              <w:spacing w:after="20" w:line="252" w:lineRule="auto"/>
            </w:pPr>
            <w:r/>
            <w:r>
              <w:rPr>
                <w:rFonts w:ascii="Calibri" w:hAnsi="Calibri"/>
                <w:sz w:val="18"/>
              </w:rPr>
              <w:t>BUSINESS CONFIRMATION REQUIRED</w:t>
            </w:r>
          </w:p>
        </w:tc>
        <w:tc>
          <w:tcPr>
            <w:tcW w:type="dxa" w:w="7862"/>
            <w:shd w:val="clear" w:fill="F6F7F9"/>
          </w:tcPr>
          <w:p>
            <w:pPr>
              <w:spacing w:after="20" w:line="252" w:lineRule="auto"/>
            </w:pPr>
            <w:r/>
            <w:r>
              <w:rPr>
                <w:rFonts w:ascii="Calibri" w:hAnsi="Calibri"/>
                <w:sz w:val="18"/>
              </w:rPr>
              <w:t>Marker applied in this plan and in all downstream QA artefacts to any item that must not be treated as an approved requirement until the business has confirmed it.</w:t>
            </w:r>
          </w:p>
        </w:tc>
      </w:tr>
    </w:tbl>
    <w:p>
      <w:pPr>
        <w:spacing w:after="40"/>
      </w:pPr>
    </w:p>
    <w:p>
      <w:r>
        <w:br w:type="page"/>
      </w:r>
    </w:p>
    <w:p>
      <w:pPr>
        <w:pStyle w:val="Heading1"/>
      </w:pPr>
      <w:r>
        <w:t>2. Purpose</w:t>
      </w:r>
    </w:p>
    <w:p>
      <w:pPr>
        <w:spacing w:after="120"/>
      </w:pPr>
      <w:r>
        <w:rPr>
          <w:b w:val="0"/>
          <w:i w:val="0"/>
        </w:rPr>
        <w:t>This QA Test Plan defines how the PRU ADB application and process will be tested, from analysis of the business rules through to formal test completion. It sets out the scope, approach, levels and types of testing, test data strategy, automation strategy, environment requirements, execution and defect management processes, and the criteria by which QA will declare testing complete.</w:t>
      </w:r>
    </w:p>
    <w:p>
      <w:pPr>
        <w:spacing w:after="120"/>
      </w:pPr>
      <w:r>
        <w:rPr>
          <w:b w:val="0"/>
          <w:i w:val="0"/>
        </w:rPr>
        <w:t>The plan exists to give the project a single, agreed statement of how the application will be verified against its documented business rules, so that:</w:t>
      </w:r>
    </w:p>
    <w:p>
      <w:pPr>
        <w:pStyle w:val="ListBullet"/>
        <w:spacing w:after="40" w:line="264" w:lineRule="auto"/>
        <w:ind w:left="403"/>
      </w:pPr>
      <w:r>
        <w:rPr>
          <w:b w:val="0"/>
          <w:sz w:val="19"/>
        </w:rPr>
        <w:t>every in-scope business rule recorded in the Business Rules Catalogue has a known coverage position — tested, not tested, or deliberately excluded — and none is silently dropped;</w:t>
      </w:r>
    </w:p>
    <w:p>
      <w:pPr>
        <w:pStyle w:val="ListBullet"/>
        <w:spacing w:after="40" w:line="264" w:lineRule="auto"/>
        <w:ind w:left="403"/>
      </w:pPr>
      <w:r>
        <w:rPr>
          <w:b w:val="0"/>
          <w:sz w:val="19"/>
        </w:rPr>
        <w:t xml:space="preserve">the </w:t>
      </w:r>
      <w:r>
        <w:rPr>
          <w:b/>
          <w:sz w:val="19"/>
        </w:rPr>
        <w:t>distinction between what is established and what still requires business confirmation is preserved end to end</w:t>
      </w:r>
      <w:r>
        <w:rPr>
          <w:b w:val="0"/>
          <w:sz w:val="19"/>
        </w:rPr>
        <w:t>, from the catalogue, through the test cases, into the execution results and the final sign-off;</w:t>
      </w:r>
    </w:p>
    <w:p>
      <w:pPr>
        <w:pStyle w:val="ListBullet"/>
        <w:spacing w:after="40" w:line="264" w:lineRule="auto"/>
        <w:ind w:left="403"/>
      </w:pPr>
      <w:r>
        <w:rPr>
          <w:b w:val="0"/>
          <w:sz w:val="19"/>
        </w:rPr>
        <w:t>QA testers can author and execute test cases without re-deriving the rules from legacy source code;</w:t>
      </w:r>
    </w:p>
    <w:p>
      <w:pPr>
        <w:pStyle w:val="ListBullet"/>
        <w:spacing w:after="40" w:line="264" w:lineRule="auto"/>
        <w:ind w:left="403"/>
      </w:pPr>
      <w:r>
        <w:rPr>
          <w:b w:val="0"/>
          <w:sz w:val="19"/>
        </w:rPr>
        <w:t>developers can see exactly which rule and which expected outcome a failure relates to;</w:t>
      </w:r>
    </w:p>
    <w:p>
      <w:pPr>
        <w:pStyle w:val="ListBullet"/>
        <w:spacing w:after="40" w:line="264" w:lineRule="auto"/>
        <w:ind w:left="403"/>
      </w:pPr>
      <w:r>
        <w:rPr>
          <w:b w:val="0"/>
          <w:sz w:val="19"/>
        </w:rPr>
        <w:t>business and SME reviewers can see which rules QA is asserting as correct behaviour, and challenge them before they harden into accepted requirements;</w:t>
      </w:r>
    </w:p>
    <w:p>
      <w:pPr>
        <w:pStyle w:val="ListBullet"/>
        <w:spacing w:after="40" w:line="264" w:lineRule="auto"/>
        <w:ind w:left="403"/>
      </w:pPr>
      <w:r>
        <w:rPr>
          <w:b w:val="0"/>
          <w:sz w:val="19"/>
        </w:rPr>
        <w:t>the Project Manager and Management have an auditable basis for the go / no-go decision.</w:t>
      </w:r>
    </w:p>
    <w:p>
      <w:pPr>
        <w:spacing w:after="120"/>
      </w:pPr>
      <w:r>
        <w:rPr>
          <w:b w:val="0"/>
          <w:i w:val="0"/>
        </w:rPr>
        <w:t>The plan is written to be implementation-ready: a QA team should be able to move directly from this document to authoring test scenarios and test cases without further clarification of approach. Where a detail could not be established from the supplied references it is marked TBD rather than assumed.</w:t>
      </w:r>
    </w:p>
    <w:p>
      <w:r>
        <w:br w:type="page"/>
      </w:r>
    </w:p>
    <w:p>
      <w:pPr>
        <w:pStyle w:val="Heading1"/>
      </w:pPr>
      <w:r>
        <w:t>3. Testing Objectives</w:t>
      </w:r>
    </w:p>
    <w:p>
      <w:pPr>
        <w:spacing w:after="120"/>
      </w:pPr>
      <w:r>
        <w:rPr>
          <w:b w:val="0"/>
          <w:i w:val="0"/>
        </w:rPr>
        <w:t>The objectives below are the measurable outcomes this test effort is accountable for. Each is tied to the evidence that demonstrates it and to the section of this plan that defines how it is achieved.</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2520"/>
        <w:gridCol w:w="2520"/>
        <w:gridCol w:w="2520"/>
        <w:gridCol w:w="2520"/>
      </w:tblGrid>
      <w:tr>
        <w:trPr>
          <w:tblHeader w:val="true"/>
        </w:trPr>
        <w:tc>
          <w:tcPr>
            <w:tcW w:type="dxa" w:w="605"/>
            <w:shd w:val="clear" w:fill="E8EAED"/>
          </w:tcPr>
          <w:p>
            <w:pPr>
              <w:spacing w:after="40"/>
            </w:pPr>
            <w:r/>
            <w:r>
              <w:rPr>
                <w:rFonts w:ascii="Calibri" w:hAnsi="Calibri"/>
                <w:b/>
                <w:sz w:val="17"/>
              </w:rPr>
              <w:t>#</w:t>
            </w:r>
          </w:p>
        </w:tc>
        <w:tc>
          <w:tcPr>
            <w:tcW w:type="dxa" w:w="2621"/>
            <w:shd w:val="clear" w:fill="E8EAED"/>
          </w:tcPr>
          <w:p>
            <w:pPr>
              <w:spacing w:after="40"/>
            </w:pPr>
            <w:r/>
            <w:r>
              <w:rPr>
                <w:rFonts w:ascii="Calibri" w:hAnsi="Calibri"/>
                <w:b/>
                <w:sz w:val="17"/>
              </w:rPr>
              <w:t>Objective</w:t>
            </w:r>
          </w:p>
        </w:tc>
        <w:tc>
          <w:tcPr>
            <w:tcW w:type="dxa" w:w="5544"/>
            <w:shd w:val="clear" w:fill="E8EAED"/>
          </w:tcPr>
          <w:p>
            <w:pPr>
              <w:spacing w:after="40"/>
            </w:pPr>
            <w:r/>
            <w:r>
              <w:rPr>
                <w:rFonts w:ascii="Calibri" w:hAnsi="Calibri"/>
                <w:b/>
                <w:sz w:val="17"/>
              </w:rPr>
              <w:t>How it is demonstrated</w:t>
            </w:r>
          </w:p>
        </w:tc>
        <w:tc>
          <w:tcPr>
            <w:tcW w:type="dxa" w:w="1310"/>
            <w:shd w:val="clear" w:fill="E8EAED"/>
          </w:tcPr>
          <w:p>
            <w:pPr>
              <w:spacing w:after="40"/>
            </w:pPr>
            <w:r/>
            <w:r>
              <w:rPr>
                <w:rFonts w:ascii="Calibri" w:hAnsi="Calibri"/>
                <w:b/>
                <w:sz w:val="17"/>
              </w:rPr>
              <w:t>Section</w:t>
            </w:r>
          </w:p>
        </w:tc>
      </w:tr>
      <w:tr>
        <w:tc>
          <w:tcPr>
            <w:tcW w:type="dxa" w:w="605"/>
          </w:tcPr>
          <w:p>
            <w:pPr>
              <w:spacing w:after="20" w:line="252" w:lineRule="auto"/>
            </w:pPr>
            <w:r/>
            <w:r>
              <w:rPr>
                <w:rFonts w:ascii="Calibri" w:hAnsi="Calibri"/>
                <w:sz w:val="17"/>
              </w:rPr>
              <w:t>O1</w:t>
            </w:r>
          </w:p>
        </w:tc>
        <w:tc>
          <w:tcPr>
            <w:tcW w:type="dxa" w:w="2621"/>
          </w:tcPr>
          <w:p>
            <w:pPr>
              <w:spacing w:after="20" w:line="252" w:lineRule="auto"/>
            </w:pPr>
            <w:r/>
            <w:r>
              <w:rPr>
                <w:rFonts w:ascii="Calibri" w:hAnsi="Calibri"/>
                <w:sz w:val="17"/>
              </w:rPr>
              <w:t>Validate business rule implementation</w:t>
            </w:r>
          </w:p>
        </w:tc>
        <w:tc>
          <w:tcPr>
            <w:tcW w:type="dxa" w:w="5544"/>
          </w:tcPr>
          <w:p>
            <w:pPr>
              <w:spacing w:after="20" w:line="252" w:lineRule="auto"/>
            </w:pPr>
            <w:r/>
            <w:r>
              <w:rPr>
                <w:rFonts w:ascii="Calibri" w:hAnsi="Calibri"/>
                <w:sz w:val="17"/>
              </w:rPr>
              <w:t>Every in-scope rule from the Business Rules Catalogue is traced to at least one test case, executed, and its result recorded in the RTM.</w:t>
            </w:r>
          </w:p>
        </w:tc>
        <w:tc>
          <w:tcPr>
            <w:tcW w:type="dxa" w:w="1310"/>
          </w:tcPr>
          <w:p>
            <w:pPr>
              <w:spacing w:after="20" w:line="252" w:lineRule="auto"/>
            </w:pPr>
            <w:r/>
            <w:r>
              <w:rPr>
                <w:rFonts w:ascii="Calibri" w:hAnsi="Calibri"/>
                <w:sz w:val="17"/>
              </w:rPr>
              <w:t>6, 8, 16</w:t>
            </w:r>
          </w:p>
        </w:tc>
      </w:tr>
      <w:tr>
        <w:tc>
          <w:tcPr>
            <w:tcW w:type="dxa" w:w="605"/>
            <w:shd w:val="clear" w:fill="F6F7F9"/>
          </w:tcPr>
          <w:p>
            <w:pPr>
              <w:spacing w:after="20" w:line="252" w:lineRule="auto"/>
            </w:pPr>
            <w:r/>
            <w:r>
              <w:rPr>
                <w:rFonts w:ascii="Calibri" w:hAnsi="Calibri"/>
                <w:sz w:val="17"/>
              </w:rPr>
              <w:t>O2</w:t>
            </w:r>
          </w:p>
        </w:tc>
        <w:tc>
          <w:tcPr>
            <w:tcW w:type="dxa" w:w="2621"/>
            <w:shd w:val="clear" w:fill="F6F7F9"/>
          </w:tcPr>
          <w:p>
            <w:pPr>
              <w:spacing w:after="20" w:line="252" w:lineRule="auto"/>
            </w:pPr>
            <w:r/>
            <w:r>
              <w:rPr>
                <w:rFonts w:ascii="Calibri" w:hAnsi="Calibri"/>
                <w:sz w:val="17"/>
              </w:rPr>
              <w:t>Validate functional behaviour</w:t>
            </w:r>
          </w:p>
        </w:tc>
        <w:tc>
          <w:tcPr>
            <w:tcW w:type="dxa" w:w="5544"/>
            <w:shd w:val="clear" w:fill="F6F7F9"/>
          </w:tcPr>
          <w:p>
            <w:pPr>
              <w:spacing w:after="20" w:line="252" w:lineRule="auto"/>
            </w:pPr>
            <w:r/>
            <w:r>
              <w:rPr>
                <w:rFonts w:ascii="Calibri" w:hAnsi="Calibri"/>
                <w:sz w:val="17"/>
              </w:rPr>
              <w:t>The Condition / Trigger recorded for each rule produces the recorded Business Outcome under normal operating conditions.</w:t>
            </w:r>
          </w:p>
        </w:tc>
        <w:tc>
          <w:tcPr>
            <w:tcW w:type="dxa" w:w="1310"/>
            <w:shd w:val="clear" w:fill="F6F7F9"/>
          </w:tcPr>
          <w:p>
            <w:pPr>
              <w:spacing w:after="20" w:line="252" w:lineRule="auto"/>
            </w:pPr>
            <w:r/>
            <w:r>
              <w:rPr>
                <w:rFonts w:ascii="Calibri" w:hAnsi="Calibri"/>
                <w:sz w:val="17"/>
              </w:rPr>
              <w:t>7, 12</w:t>
            </w:r>
          </w:p>
        </w:tc>
      </w:tr>
      <w:tr>
        <w:tc>
          <w:tcPr>
            <w:tcW w:type="dxa" w:w="605"/>
          </w:tcPr>
          <w:p>
            <w:pPr>
              <w:spacing w:after="20" w:line="252" w:lineRule="auto"/>
            </w:pPr>
            <w:r/>
            <w:r>
              <w:rPr>
                <w:rFonts w:ascii="Calibri" w:hAnsi="Calibri"/>
                <w:sz w:val="17"/>
              </w:rPr>
              <w:t>O3</w:t>
            </w:r>
          </w:p>
        </w:tc>
        <w:tc>
          <w:tcPr>
            <w:tcW w:type="dxa" w:w="2621"/>
          </w:tcPr>
          <w:p>
            <w:pPr>
              <w:spacing w:after="20" w:line="252" w:lineRule="auto"/>
            </w:pPr>
            <w:r/>
            <w:r>
              <w:rPr>
                <w:rFonts w:ascii="Calibri" w:hAnsi="Calibri"/>
                <w:sz w:val="17"/>
              </w:rPr>
              <w:t>Validate expected outcomes and dispositions</w:t>
            </w:r>
          </w:p>
        </w:tc>
        <w:tc>
          <w:tcPr>
            <w:tcW w:type="dxa" w:w="5544"/>
          </w:tcPr>
          <w:p>
            <w:pPr>
              <w:spacing w:after="20" w:line="252" w:lineRule="auto"/>
            </w:pPr>
            <w:r/>
            <w:r>
              <w:rPr>
                <w:rFonts w:ascii="Calibri" w:hAnsi="Calibri"/>
                <w:sz w:val="17"/>
              </w:rPr>
              <w:t>The Disposition the catalogue records for a rule (Held, Run terminated, Discarded, Not applicable) is the disposition the application produces.</w:t>
            </w:r>
          </w:p>
        </w:tc>
        <w:tc>
          <w:tcPr>
            <w:tcW w:type="dxa" w:w="1310"/>
          </w:tcPr>
          <w:p>
            <w:pPr>
              <w:spacing w:after="20" w:line="252" w:lineRule="auto"/>
            </w:pPr>
            <w:r/>
            <w:r>
              <w:rPr>
                <w:rFonts w:ascii="Calibri" w:hAnsi="Calibri"/>
                <w:sz w:val="17"/>
              </w:rPr>
              <w:t>14</w:t>
            </w:r>
          </w:p>
        </w:tc>
      </w:tr>
      <w:tr>
        <w:tc>
          <w:tcPr>
            <w:tcW w:type="dxa" w:w="605"/>
            <w:shd w:val="clear" w:fill="F6F7F9"/>
          </w:tcPr>
          <w:p>
            <w:pPr>
              <w:spacing w:after="20" w:line="252" w:lineRule="auto"/>
            </w:pPr>
            <w:r/>
            <w:r>
              <w:rPr>
                <w:rFonts w:ascii="Calibri" w:hAnsi="Calibri"/>
                <w:sz w:val="17"/>
              </w:rPr>
              <w:t>O4</w:t>
            </w:r>
          </w:p>
        </w:tc>
        <w:tc>
          <w:tcPr>
            <w:tcW w:type="dxa" w:w="2621"/>
            <w:shd w:val="clear" w:fill="F6F7F9"/>
          </w:tcPr>
          <w:p>
            <w:pPr>
              <w:spacing w:after="20" w:line="252" w:lineRule="auto"/>
            </w:pPr>
            <w:r/>
            <w:r>
              <w:rPr>
                <w:rFonts w:ascii="Calibri" w:hAnsi="Calibri"/>
                <w:sz w:val="17"/>
              </w:rPr>
              <w:t>Validate error handling</w:t>
            </w:r>
          </w:p>
        </w:tc>
        <w:tc>
          <w:tcPr>
            <w:tcW w:type="dxa" w:w="5544"/>
            <w:shd w:val="clear" w:fill="F6F7F9"/>
          </w:tcPr>
          <w:p>
            <w:pPr>
              <w:spacing w:after="20" w:line="252" w:lineRule="auto"/>
            </w:pPr>
            <w:r/>
            <w:r>
              <w:rPr>
                <w:rFonts w:ascii="Calibri" w:hAnsi="Calibri"/>
                <w:sz w:val="17"/>
              </w:rPr>
              <w:t>Every error / message code cited by a rule is raised for the condition that should raise it, and not for other conditions. The catalogue's Error Codes sheet holds 84 code entries across 15 numbering schemes.</w:t>
            </w:r>
          </w:p>
        </w:tc>
        <w:tc>
          <w:tcPr>
            <w:tcW w:type="dxa" w:w="1310"/>
            <w:shd w:val="clear" w:fill="F6F7F9"/>
          </w:tcPr>
          <w:p>
            <w:pPr>
              <w:spacing w:after="20" w:line="252" w:lineRule="auto"/>
            </w:pPr>
            <w:r/>
            <w:r>
              <w:rPr>
                <w:rFonts w:ascii="Calibri" w:hAnsi="Calibri"/>
                <w:sz w:val="17"/>
              </w:rPr>
              <w:t>7, 14</w:t>
            </w:r>
          </w:p>
        </w:tc>
      </w:tr>
      <w:tr>
        <w:tc>
          <w:tcPr>
            <w:tcW w:type="dxa" w:w="605"/>
          </w:tcPr>
          <w:p>
            <w:pPr>
              <w:spacing w:after="20" w:line="252" w:lineRule="auto"/>
            </w:pPr>
            <w:r/>
            <w:r>
              <w:rPr>
                <w:rFonts w:ascii="Calibri" w:hAnsi="Calibri"/>
                <w:sz w:val="17"/>
              </w:rPr>
              <w:t>O5</w:t>
            </w:r>
          </w:p>
        </w:tc>
        <w:tc>
          <w:tcPr>
            <w:tcW w:type="dxa" w:w="2621"/>
          </w:tcPr>
          <w:p>
            <w:pPr>
              <w:spacing w:after="20" w:line="252" w:lineRule="auto"/>
            </w:pPr>
            <w:r/>
            <w:r>
              <w:rPr>
                <w:rFonts w:ascii="Calibri" w:hAnsi="Calibri"/>
                <w:sz w:val="17"/>
              </w:rPr>
              <w:t>Validate data processing</w:t>
            </w:r>
          </w:p>
        </w:tc>
        <w:tc>
          <w:tcPr>
            <w:tcW w:type="dxa" w:w="5544"/>
          </w:tcPr>
          <w:p>
            <w:pPr>
              <w:spacing w:after="20" w:line="252" w:lineRule="auto"/>
            </w:pPr>
            <w:r/>
            <w:r>
              <w:rPr>
                <w:rFonts w:ascii="Calibri" w:hAnsi="Calibri"/>
                <w:sz w:val="17"/>
              </w:rPr>
              <w:t>Records are accepted, refused, routed, compared and applied as the catalogue records — including suppression of a whole bundle beneath a refused contra header.</w:t>
            </w:r>
          </w:p>
        </w:tc>
        <w:tc>
          <w:tcPr>
            <w:tcW w:type="dxa" w:w="1310"/>
          </w:tcPr>
          <w:p>
            <w:pPr>
              <w:spacing w:after="20" w:line="252" w:lineRule="auto"/>
            </w:pPr>
            <w:r/>
            <w:r>
              <w:rPr>
                <w:rFonts w:ascii="Calibri" w:hAnsi="Calibri"/>
                <w:sz w:val="17"/>
              </w:rPr>
              <w:t>7, 14</w:t>
            </w:r>
          </w:p>
        </w:tc>
      </w:tr>
      <w:tr>
        <w:tc>
          <w:tcPr>
            <w:tcW w:type="dxa" w:w="605"/>
            <w:shd w:val="clear" w:fill="F6F7F9"/>
          </w:tcPr>
          <w:p>
            <w:pPr>
              <w:spacing w:after="20" w:line="252" w:lineRule="auto"/>
            </w:pPr>
            <w:r/>
            <w:r>
              <w:rPr>
                <w:rFonts w:ascii="Calibri" w:hAnsi="Calibri"/>
                <w:sz w:val="17"/>
              </w:rPr>
              <w:t>O6</w:t>
            </w:r>
          </w:p>
        </w:tc>
        <w:tc>
          <w:tcPr>
            <w:tcW w:type="dxa" w:w="2621"/>
            <w:shd w:val="clear" w:fill="F6F7F9"/>
          </w:tcPr>
          <w:p>
            <w:pPr>
              <w:spacing w:after="20" w:line="252" w:lineRule="auto"/>
            </w:pPr>
            <w:r/>
            <w:r>
              <w:rPr>
                <w:rFonts w:ascii="Calibri" w:hAnsi="Calibri"/>
                <w:sz w:val="17"/>
              </w:rPr>
              <w:t>Validate integration and output results</w:t>
            </w:r>
          </w:p>
        </w:tc>
        <w:tc>
          <w:tcPr>
            <w:tcW w:type="dxa" w:w="5544"/>
            <w:shd w:val="clear" w:fill="F6F7F9"/>
          </w:tcPr>
          <w:p>
            <w:pPr>
              <w:spacing w:after="20" w:line="252" w:lineRule="auto"/>
            </w:pPr>
            <w:r/>
            <w:r>
              <w:rPr>
                <w:rFonts w:ascii="Calibri" w:hAnsi="Calibri"/>
                <w:sz w:val="17"/>
              </w:rPr>
              <w:t>Stage-to-stage handover produces consistent output: validation to the organisation and appointment services, extract to comparison, comparison to master update.</w:t>
            </w:r>
          </w:p>
        </w:tc>
        <w:tc>
          <w:tcPr>
            <w:tcW w:type="dxa" w:w="1310"/>
            <w:shd w:val="clear" w:fill="F6F7F9"/>
          </w:tcPr>
          <w:p>
            <w:pPr>
              <w:spacing w:after="20" w:line="252" w:lineRule="auto"/>
            </w:pPr>
            <w:r/>
            <w:r>
              <w:rPr>
                <w:rFonts w:ascii="Calibri" w:hAnsi="Calibri"/>
                <w:sz w:val="17"/>
              </w:rPr>
              <w:t>7, 13, 14</w:t>
            </w:r>
          </w:p>
        </w:tc>
      </w:tr>
      <w:tr>
        <w:tc>
          <w:tcPr>
            <w:tcW w:type="dxa" w:w="605"/>
          </w:tcPr>
          <w:p>
            <w:pPr>
              <w:spacing w:after="20" w:line="252" w:lineRule="auto"/>
            </w:pPr>
            <w:r/>
            <w:r>
              <w:rPr>
                <w:rFonts w:ascii="Calibri" w:hAnsi="Calibri"/>
                <w:sz w:val="17"/>
              </w:rPr>
              <w:t>O7</w:t>
            </w:r>
          </w:p>
        </w:tc>
        <w:tc>
          <w:tcPr>
            <w:tcW w:type="dxa" w:w="2621"/>
          </w:tcPr>
          <w:p>
            <w:pPr>
              <w:spacing w:after="20" w:line="252" w:lineRule="auto"/>
            </w:pPr>
            <w:r/>
            <w:r>
              <w:rPr>
                <w:rFonts w:ascii="Calibri" w:hAnsi="Calibri"/>
                <w:sz w:val="17"/>
              </w:rPr>
              <w:t>Identify, track and close defects</w:t>
            </w:r>
          </w:p>
        </w:tc>
        <w:tc>
          <w:tcPr>
            <w:tcW w:type="dxa" w:w="5544"/>
          </w:tcPr>
          <w:p>
            <w:pPr>
              <w:spacing w:after="20" w:line="252" w:lineRule="auto"/>
            </w:pPr>
            <w:r/>
            <w:r>
              <w:rPr>
                <w:rFonts w:ascii="Calibri" w:hAnsi="Calibri"/>
                <w:sz w:val="17"/>
              </w:rPr>
              <w:t>Every failure is logged with its BR-nnn reference, evidence and environment, then retested and closed under the lifecycle in Section 15.</w:t>
            </w:r>
          </w:p>
        </w:tc>
        <w:tc>
          <w:tcPr>
            <w:tcW w:type="dxa" w:w="1310"/>
          </w:tcPr>
          <w:p>
            <w:pPr>
              <w:spacing w:after="20" w:line="252" w:lineRule="auto"/>
            </w:pPr>
            <w:r/>
            <w:r>
              <w:rPr>
                <w:rFonts w:ascii="Calibri" w:hAnsi="Calibri"/>
                <w:sz w:val="17"/>
              </w:rPr>
              <w:t>15</w:t>
            </w:r>
          </w:p>
        </w:tc>
      </w:tr>
      <w:tr>
        <w:tc>
          <w:tcPr>
            <w:tcW w:type="dxa" w:w="605"/>
            <w:shd w:val="clear" w:fill="F6F7F9"/>
          </w:tcPr>
          <w:p>
            <w:pPr>
              <w:spacing w:after="20" w:line="252" w:lineRule="auto"/>
            </w:pPr>
            <w:r/>
            <w:r>
              <w:rPr>
                <w:rFonts w:ascii="Calibri" w:hAnsi="Calibri"/>
                <w:sz w:val="17"/>
              </w:rPr>
              <w:t>O8</w:t>
            </w:r>
          </w:p>
        </w:tc>
        <w:tc>
          <w:tcPr>
            <w:tcW w:type="dxa" w:w="2621"/>
            <w:shd w:val="clear" w:fill="F6F7F9"/>
          </w:tcPr>
          <w:p>
            <w:pPr>
              <w:spacing w:after="20" w:line="252" w:lineRule="auto"/>
            </w:pPr>
            <w:r/>
            <w:r>
              <w:rPr>
                <w:rFonts w:ascii="Calibri" w:hAnsi="Calibri"/>
                <w:sz w:val="17"/>
              </w:rPr>
              <w:t>Separate confirmed behaviour from unconfirmed behaviour</w:t>
            </w:r>
          </w:p>
        </w:tc>
        <w:tc>
          <w:tcPr>
            <w:tcW w:type="dxa" w:w="5544"/>
            <w:shd w:val="clear" w:fill="F6F7F9"/>
          </w:tcPr>
          <w:p>
            <w:pPr>
              <w:spacing w:after="20" w:line="252" w:lineRule="auto"/>
            </w:pPr>
            <w:r/>
            <w:r>
              <w:rPr>
                <w:rFonts w:ascii="Calibri" w:hAnsi="Calibri"/>
                <w:sz w:val="17"/>
              </w:rPr>
              <w:t>No BUSINESS CONFIRMATION REQUIRED item is reported as a passed requirement. The Test Summary Report reports these separately.</w:t>
            </w:r>
          </w:p>
        </w:tc>
        <w:tc>
          <w:tcPr>
            <w:tcW w:type="dxa" w:w="1310"/>
            <w:shd w:val="clear" w:fill="F6F7F9"/>
          </w:tcPr>
          <w:p>
            <w:pPr>
              <w:spacing w:after="20" w:line="252" w:lineRule="auto"/>
            </w:pPr>
            <w:r/>
            <w:r>
              <w:rPr>
                <w:rFonts w:ascii="Calibri" w:hAnsi="Calibri"/>
                <w:sz w:val="17"/>
              </w:rPr>
              <w:t>6.3, 24</w:t>
            </w:r>
          </w:p>
        </w:tc>
      </w:tr>
      <w:tr>
        <w:tc>
          <w:tcPr>
            <w:tcW w:type="dxa" w:w="605"/>
          </w:tcPr>
          <w:p>
            <w:pPr>
              <w:spacing w:after="20" w:line="252" w:lineRule="auto"/>
            </w:pPr>
            <w:r/>
            <w:r>
              <w:rPr>
                <w:rFonts w:ascii="Calibri" w:hAnsi="Calibri"/>
                <w:sz w:val="17"/>
              </w:rPr>
              <w:t>O9</w:t>
            </w:r>
          </w:p>
        </w:tc>
        <w:tc>
          <w:tcPr>
            <w:tcW w:type="dxa" w:w="2621"/>
          </w:tcPr>
          <w:p>
            <w:pPr>
              <w:spacing w:after="20" w:line="252" w:lineRule="auto"/>
            </w:pPr>
            <w:r/>
            <w:r>
              <w:rPr>
                <w:rFonts w:ascii="Calibri" w:hAnsi="Calibri"/>
                <w:sz w:val="17"/>
              </w:rPr>
              <w:t>Confirm test completion criteria</w:t>
            </w:r>
          </w:p>
        </w:tc>
        <w:tc>
          <w:tcPr>
            <w:tcW w:type="dxa" w:w="5544"/>
          </w:tcPr>
          <w:p>
            <w:pPr>
              <w:spacing w:after="20" w:line="252" w:lineRule="auto"/>
            </w:pPr>
            <w:r/>
            <w:r>
              <w:rPr>
                <w:rFonts w:ascii="Calibri" w:hAnsi="Calibri"/>
                <w:sz w:val="17"/>
              </w:rPr>
              <w:t>The exit criteria in Section 18 are met, evidenced, and signed off by the roles in Section 24.</w:t>
            </w:r>
          </w:p>
        </w:tc>
        <w:tc>
          <w:tcPr>
            <w:tcW w:type="dxa" w:w="1310"/>
          </w:tcPr>
          <w:p>
            <w:pPr>
              <w:spacing w:after="20" w:line="252" w:lineRule="auto"/>
            </w:pPr>
            <w:r/>
            <w:r>
              <w:rPr>
                <w:rFonts w:ascii="Calibri" w:hAnsi="Calibri"/>
                <w:sz w:val="17"/>
              </w:rPr>
              <w:t>18, 24</w:t>
            </w:r>
          </w:p>
        </w:tc>
      </w:tr>
    </w:tbl>
    <w:p>
      <w:pPr>
        <w:spacing w:after="40"/>
      </w:pPr>
    </w:p>
    <w:p>
      <w:r>
        <w:br w:type="page"/>
      </w:r>
    </w:p>
    <w:p>
      <w:pPr>
        <w:pStyle w:val="Heading1"/>
      </w:pPr>
      <w:r>
        <w:t>4. Scope</w:t>
      </w:r>
    </w:p>
    <w:p>
      <w:pPr>
        <w:spacing w:after="120"/>
      </w:pPr>
      <w:r>
        <w:rPr>
          <w:b w:val="0"/>
          <w:i w:val="0"/>
        </w:rPr>
        <w:t>Scope is derived from the ADB Business Rules Catalogue v3. Nothing is added to scope that the catalogue does not record, and nothing the catalogue records is removed from scope except the items on its own Excluded sheet and the items listed in Section 4.3.</w:t>
      </w:r>
    </w:p>
    <w:p>
      <w:pPr>
        <w:pStyle w:val="Heading2"/>
      </w:pPr>
      <w:r>
        <w:t>4.1 In Scope</w:t>
      </w:r>
    </w:p>
    <w:p>
      <w:pPr>
        <w:spacing w:after="120"/>
      </w:pPr>
      <w:r>
        <w:rPr>
          <w:b w:val="0"/>
          <w:i w:val="0"/>
        </w:rPr>
        <w:t>The whole of the catalogued rule set is in scope for coverage analysis. Its shape is as follows.</w:t>
      </w:r>
    </w:p>
    <w:p>
      <w:pPr>
        <w:pStyle w:val="Heading3"/>
      </w:pPr>
      <w:r>
        <w:t>4.1.1 Rule population</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4234"/>
            <w:shd w:val="clear" w:fill="E8EAED"/>
          </w:tcPr>
          <w:p>
            <w:pPr>
              <w:spacing w:after="40"/>
            </w:pPr>
            <w:r/>
            <w:r>
              <w:rPr>
                <w:rFonts w:ascii="Calibri" w:hAnsi="Calibri"/>
                <w:b/>
                <w:sz w:val="18"/>
              </w:rPr>
              <w:t>Measure</w:t>
            </w:r>
          </w:p>
        </w:tc>
        <w:tc>
          <w:tcPr>
            <w:tcW w:type="dxa" w:w="1008"/>
            <w:shd w:val="clear" w:fill="E8EAED"/>
          </w:tcPr>
          <w:p>
            <w:pPr>
              <w:spacing w:after="40"/>
            </w:pPr>
            <w:r/>
            <w:r>
              <w:rPr>
                <w:rFonts w:ascii="Calibri" w:hAnsi="Calibri"/>
                <w:b/>
                <w:sz w:val="18"/>
              </w:rPr>
              <w:t>Count</w:t>
            </w:r>
          </w:p>
        </w:tc>
        <w:tc>
          <w:tcPr>
            <w:tcW w:type="dxa" w:w="4838"/>
            <w:shd w:val="clear" w:fill="E8EAED"/>
          </w:tcPr>
          <w:p>
            <w:pPr>
              <w:spacing w:after="40"/>
            </w:pPr>
            <w:r/>
            <w:r>
              <w:rPr>
                <w:rFonts w:ascii="Calibri" w:hAnsi="Calibri"/>
                <w:b/>
                <w:sz w:val="18"/>
              </w:rPr>
              <w:t>Note</w:t>
            </w:r>
          </w:p>
        </w:tc>
      </w:tr>
      <w:tr>
        <w:tc>
          <w:tcPr>
            <w:tcW w:type="dxa" w:w="4234"/>
          </w:tcPr>
          <w:p>
            <w:pPr>
              <w:spacing w:after="20" w:line="252" w:lineRule="auto"/>
            </w:pPr>
            <w:r/>
            <w:r>
              <w:rPr>
                <w:rFonts w:ascii="Calibri" w:hAnsi="Calibri"/>
                <w:sz w:val="18"/>
              </w:rPr>
              <w:t>Business rules catalogued (BR-001 – BR-533)</w:t>
            </w:r>
          </w:p>
        </w:tc>
        <w:tc>
          <w:tcPr>
            <w:tcW w:type="dxa" w:w="1008"/>
          </w:tcPr>
          <w:p>
            <w:pPr>
              <w:spacing w:after="20" w:line="252" w:lineRule="auto"/>
            </w:pPr>
            <w:r/>
            <w:r>
              <w:rPr>
                <w:rFonts w:ascii="Calibri" w:hAnsi="Calibri"/>
                <w:sz w:val="18"/>
              </w:rPr>
              <w:t>533</w:t>
            </w:r>
          </w:p>
        </w:tc>
        <w:tc>
          <w:tcPr>
            <w:tcW w:type="dxa" w:w="4838"/>
          </w:tcPr>
          <w:p>
            <w:pPr>
              <w:spacing w:after="20" w:line="252" w:lineRule="auto"/>
            </w:pPr>
            <w:r/>
            <w:r>
              <w:rPr>
                <w:rFonts w:ascii="Calibri" w:hAnsi="Calibri"/>
                <w:sz w:val="18"/>
              </w:rPr>
              <w:t>Every rule carries a source code excerpt.</w:t>
            </w:r>
          </w:p>
        </w:tc>
      </w:tr>
      <w:tr>
        <w:tc>
          <w:tcPr>
            <w:tcW w:type="dxa" w:w="4234"/>
            <w:shd w:val="clear" w:fill="F6F7F9"/>
          </w:tcPr>
          <w:p>
            <w:pPr>
              <w:spacing w:after="20" w:line="252" w:lineRule="auto"/>
            </w:pPr>
            <w:r/>
            <w:r>
              <w:rPr>
                <w:rFonts w:ascii="Calibri" w:hAnsi="Calibri"/>
                <w:sz w:val="18"/>
              </w:rPr>
              <w:t>Confidence E — Established</w:t>
            </w:r>
          </w:p>
        </w:tc>
        <w:tc>
          <w:tcPr>
            <w:tcW w:type="dxa" w:w="1008"/>
            <w:shd w:val="clear" w:fill="F6F7F9"/>
          </w:tcPr>
          <w:p>
            <w:pPr>
              <w:spacing w:after="20" w:line="252" w:lineRule="auto"/>
            </w:pPr>
            <w:r/>
            <w:r>
              <w:rPr>
                <w:rFonts w:ascii="Calibri" w:hAnsi="Calibri"/>
                <w:sz w:val="18"/>
              </w:rPr>
              <w:t>522</w:t>
            </w:r>
          </w:p>
        </w:tc>
        <w:tc>
          <w:tcPr>
            <w:tcW w:type="dxa" w:w="4838"/>
            <w:shd w:val="clear" w:fill="F6F7F9"/>
          </w:tcPr>
          <w:p>
            <w:pPr>
              <w:spacing w:after="20" w:line="252" w:lineRule="auto"/>
            </w:pPr>
            <w:r/>
            <w:r>
              <w:rPr>
                <w:rFonts w:ascii="Calibri" w:hAnsi="Calibri"/>
                <w:sz w:val="18"/>
              </w:rPr>
              <w:t>Baseline for test coverage and for pass/fail exit criteria.</w:t>
            </w:r>
          </w:p>
        </w:tc>
      </w:tr>
      <w:tr>
        <w:tc>
          <w:tcPr>
            <w:tcW w:type="dxa" w:w="4234"/>
          </w:tcPr>
          <w:p>
            <w:pPr>
              <w:spacing w:after="20" w:line="252" w:lineRule="auto"/>
            </w:pPr>
            <w:r/>
            <w:r>
              <w:rPr>
                <w:rFonts w:ascii="Calibri" w:hAnsi="Calibri"/>
                <w:sz w:val="18"/>
              </w:rPr>
              <w:t>Confidence C — Confirm required</w:t>
            </w:r>
          </w:p>
        </w:tc>
        <w:tc>
          <w:tcPr>
            <w:tcW w:type="dxa" w:w="1008"/>
          </w:tcPr>
          <w:p>
            <w:pPr>
              <w:spacing w:after="20" w:line="252" w:lineRule="auto"/>
            </w:pPr>
            <w:r/>
            <w:r>
              <w:rPr>
                <w:rFonts w:ascii="Calibri" w:hAnsi="Calibri"/>
                <w:sz w:val="18"/>
              </w:rPr>
              <w:t>11</w:t>
            </w:r>
          </w:p>
        </w:tc>
        <w:tc>
          <w:tcPr>
            <w:tcW w:type="dxa" w:w="4838"/>
          </w:tcPr>
          <w:p>
            <w:pPr>
              <w:spacing w:after="20" w:line="252" w:lineRule="auto"/>
            </w:pPr>
            <w:r/>
            <w:r>
              <w:rPr>
                <w:rFonts w:ascii="Calibri" w:hAnsi="Calibri"/>
                <w:sz w:val="18"/>
              </w:rPr>
              <w:t>BUSINESS CONFIRMATION REQUIRED. Not approved requirements. See Section 6.3.</w:t>
            </w:r>
          </w:p>
        </w:tc>
      </w:tr>
      <w:tr>
        <w:tc>
          <w:tcPr>
            <w:tcW w:type="dxa" w:w="4234"/>
            <w:shd w:val="clear" w:fill="F6F7F9"/>
          </w:tcPr>
          <w:p>
            <w:pPr>
              <w:spacing w:after="20" w:line="252" w:lineRule="auto"/>
            </w:pPr>
            <w:r/>
            <w:r>
              <w:rPr>
                <w:rFonts w:ascii="Calibri" w:hAnsi="Calibri"/>
                <w:sz w:val="18"/>
              </w:rPr>
              <w:t>Rules carrying an error / message code</w:t>
            </w:r>
          </w:p>
        </w:tc>
        <w:tc>
          <w:tcPr>
            <w:tcW w:type="dxa" w:w="1008"/>
            <w:shd w:val="clear" w:fill="F6F7F9"/>
          </w:tcPr>
          <w:p>
            <w:pPr>
              <w:spacing w:after="20" w:line="252" w:lineRule="auto"/>
            </w:pPr>
            <w:r/>
            <w:r>
              <w:rPr>
                <w:rFonts w:ascii="Calibri" w:hAnsi="Calibri"/>
                <w:sz w:val="18"/>
              </w:rPr>
              <w:t>263</w:t>
            </w:r>
          </w:p>
        </w:tc>
        <w:tc>
          <w:tcPr>
            <w:tcW w:type="dxa" w:w="4838"/>
            <w:shd w:val="clear" w:fill="F6F7F9"/>
          </w:tcPr>
          <w:p>
            <w:pPr>
              <w:spacing w:after="20" w:line="252" w:lineRule="auto"/>
            </w:pPr>
            <w:r/>
            <w:r>
              <w:rPr>
                <w:rFonts w:ascii="Calibri" w:hAnsi="Calibri"/>
                <w:sz w:val="18"/>
              </w:rPr>
              <w:t>Drive the error-handling test set (Section 7.6).</w:t>
            </w:r>
          </w:p>
        </w:tc>
      </w:tr>
      <w:tr>
        <w:tc>
          <w:tcPr>
            <w:tcW w:type="dxa" w:w="4234"/>
          </w:tcPr>
          <w:p>
            <w:pPr>
              <w:spacing w:after="20" w:line="252" w:lineRule="auto"/>
            </w:pPr>
            <w:r/>
            <w:r>
              <w:rPr>
                <w:rFonts w:ascii="Calibri" w:hAnsi="Calibri"/>
                <w:sz w:val="18"/>
              </w:rPr>
              <w:t>Rules carrying a stated value or threshold</w:t>
            </w:r>
          </w:p>
        </w:tc>
        <w:tc>
          <w:tcPr>
            <w:tcW w:type="dxa" w:w="1008"/>
          </w:tcPr>
          <w:p>
            <w:pPr>
              <w:spacing w:after="20" w:line="252" w:lineRule="auto"/>
            </w:pPr>
            <w:r/>
            <w:r>
              <w:rPr>
                <w:rFonts w:ascii="Calibri" w:hAnsi="Calibri"/>
                <w:sz w:val="18"/>
              </w:rPr>
              <w:t>164</w:t>
            </w:r>
          </w:p>
        </w:tc>
        <w:tc>
          <w:tcPr>
            <w:tcW w:type="dxa" w:w="4838"/>
          </w:tcPr>
          <w:p>
            <w:pPr>
              <w:spacing w:after="20" w:line="252" w:lineRule="auto"/>
            </w:pPr>
            <w:r/>
            <w:r>
              <w:rPr>
                <w:rFonts w:ascii="Calibri" w:hAnsi="Calibri"/>
                <w:sz w:val="18"/>
              </w:rPr>
              <w:t>Drive boundary and validation testing (Section 7.5).</w:t>
            </w:r>
          </w:p>
        </w:tc>
      </w:tr>
      <w:tr>
        <w:tc>
          <w:tcPr>
            <w:tcW w:type="dxa" w:w="4234"/>
            <w:shd w:val="clear" w:fill="F6F7F9"/>
          </w:tcPr>
          <w:p>
            <w:pPr>
              <w:spacing w:after="20" w:line="252" w:lineRule="auto"/>
            </w:pPr>
            <w:r/>
            <w:r>
              <w:rPr>
                <w:rFonts w:ascii="Calibri" w:hAnsi="Calibri"/>
                <w:sz w:val="18"/>
              </w:rPr>
              <w:t>Rules naming one or more data fields</w:t>
            </w:r>
          </w:p>
        </w:tc>
        <w:tc>
          <w:tcPr>
            <w:tcW w:type="dxa" w:w="1008"/>
            <w:shd w:val="clear" w:fill="F6F7F9"/>
          </w:tcPr>
          <w:p>
            <w:pPr>
              <w:spacing w:after="20" w:line="252" w:lineRule="auto"/>
            </w:pPr>
            <w:r/>
            <w:r>
              <w:rPr>
                <w:rFonts w:ascii="Calibri" w:hAnsi="Calibri"/>
                <w:sz w:val="18"/>
              </w:rPr>
              <w:t>510</w:t>
            </w:r>
          </w:p>
        </w:tc>
        <w:tc>
          <w:tcPr>
            <w:tcW w:type="dxa" w:w="4838"/>
            <w:shd w:val="clear" w:fill="F6F7F9"/>
          </w:tcPr>
          <w:p>
            <w:pPr>
              <w:spacing w:after="20" w:line="252" w:lineRule="auto"/>
            </w:pPr>
            <w:r/>
            <w:r>
              <w:rPr>
                <w:rFonts w:ascii="Calibri" w:hAnsi="Calibri"/>
                <w:sz w:val="18"/>
              </w:rPr>
              <w:t>Anchor the field-level assertions in test cases.</w:t>
            </w:r>
          </w:p>
        </w:tc>
      </w:tr>
      <w:tr>
        <w:tc>
          <w:tcPr>
            <w:tcW w:type="dxa" w:w="4234"/>
          </w:tcPr>
          <w:p>
            <w:pPr>
              <w:spacing w:after="20" w:line="252" w:lineRule="auto"/>
            </w:pPr>
            <w:r/>
            <w:r>
              <w:rPr>
                <w:rFonts w:ascii="Calibri" w:hAnsi="Calibri"/>
                <w:sz w:val="18"/>
              </w:rPr>
              <w:t>Business topics represented</w:t>
            </w:r>
          </w:p>
        </w:tc>
        <w:tc>
          <w:tcPr>
            <w:tcW w:type="dxa" w:w="1008"/>
          </w:tcPr>
          <w:p>
            <w:pPr>
              <w:spacing w:after="20" w:line="252" w:lineRule="auto"/>
            </w:pPr>
            <w:r/>
            <w:r>
              <w:rPr>
                <w:rFonts w:ascii="Calibri" w:hAnsi="Calibri"/>
                <w:sz w:val="18"/>
              </w:rPr>
              <w:t>53</w:t>
            </w:r>
          </w:p>
        </w:tc>
        <w:tc>
          <w:tcPr>
            <w:tcW w:type="dxa" w:w="4838"/>
          </w:tcPr>
          <w:p>
            <w:pPr>
              <w:spacing w:after="20" w:line="252" w:lineRule="auto"/>
            </w:pPr>
            <w:r/>
            <w:r>
              <w:rPr>
                <w:rFonts w:ascii="Calibri" w:hAnsi="Calibri"/>
                <w:sz w:val="18"/>
              </w:rPr>
              <w:t>Test scenarios are organised by topic (Section 8).</w:t>
            </w:r>
          </w:p>
        </w:tc>
      </w:tr>
      <w:tr>
        <w:tc>
          <w:tcPr>
            <w:tcW w:type="dxa" w:w="4234"/>
            <w:shd w:val="clear" w:fill="F6F7F9"/>
          </w:tcPr>
          <w:p>
            <w:pPr>
              <w:spacing w:after="20" w:line="252" w:lineRule="auto"/>
            </w:pPr>
            <w:r/>
            <w:r>
              <w:rPr>
                <w:rFonts w:ascii="Calibri" w:hAnsi="Calibri"/>
                <w:sz w:val="18"/>
              </w:rPr>
              <w:t>Distinct error / message code entries</w:t>
            </w:r>
          </w:p>
        </w:tc>
        <w:tc>
          <w:tcPr>
            <w:tcW w:type="dxa" w:w="1008"/>
            <w:shd w:val="clear" w:fill="F6F7F9"/>
          </w:tcPr>
          <w:p>
            <w:pPr>
              <w:spacing w:after="20" w:line="252" w:lineRule="auto"/>
            </w:pPr>
            <w:r/>
            <w:r>
              <w:rPr>
                <w:rFonts w:ascii="Calibri" w:hAnsi="Calibri"/>
                <w:sz w:val="18"/>
              </w:rPr>
              <w:t>84</w:t>
            </w:r>
          </w:p>
        </w:tc>
        <w:tc>
          <w:tcPr>
            <w:tcW w:type="dxa" w:w="4838"/>
            <w:shd w:val="clear" w:fill="F6F7F9"/>
          </w:tcPr>
          <w:p>
            <w:pPr>
              <w:spacing w:after="20" w:line="252" w:lineRule="auto"/>
            </w:pPr>
            <w:r/>
            <w:r>
              <w:rPr>
                <w:rFonts w:ascii="Calibri" w:hAnsi="Calibri"/>
                <w:sz w:val="18"/>
              </w:rPr>
              <w:t>Across 15 numbering schemes; see Section 6.2.</w:t>
            </w:r>
          </w:p>
        </w:tc>
      </w:tr>
      <w:tr>
        <w:tc>
          <w:tcPr>
            <w:tcW w:type="dxa" w:w="4234"/>
          </w:tcPr>
          <w:p>
            <w:pPr>
              <w:spacing w:after="20" w:line="252" w:lineRule="auto"/>
            </w:pPr>
            <w:r/>
            <w:r>
              <w:rPr>
                <w:rFonts w:ascii="Calibri" w:hAnsi="Calibri"/>
                <w:sz w:val="18"/>
              </w:rPr>
              <w:t>Contradictions recorded</w:t>
            </w:r>
          </w:p>
        </w:tc>
        <w:tc>
          <w:tcPr>
            <w:tcW w:type="dxa" w:w="1008"/>
          </w:tcPr>
          <w:p>
            <w:pPr>
              <w:spacing w:after="20" w:line="252" w:lineRule="auto"/>
            </w:pPr>
            <w:r/>
            <w:r>
              <w:rPr>
                <w:rFonts w:ascii="Calibri" w:hAnsi="Calibri"/>
                <w:sz w:val="18"/>
              </w:rPr>
              <w:t>11</w:t>
            </w:r>
          </w:p>
        </w:tc>
        <w:tc>
          <w:tcPr>
            <w:tcW w:type="dxa" w:w="4838"/>
          </w:tcPr>
          <w:p>
            <w:pPr>
              <w:spacing w:after="20" w:line="252" w:lineRule="auto"/>
            </w:pPr>
            <w:r/>
            <w:r>
              <w:rPr>
                <w:rFonts w:ascii="Calibri" w:hAnsi="Calibri"/>
                <w:sz w:val="18"/>
              </w:rPr>
              <w:t>Same 11 rules as the C-confidence set. Section 6.3.</w:t>
            </w:r>
          </w:p>
        </w:tc>
      </w:tr>
      <w:tr>
        <w:tc>
          <w:tcPr>
            <w:tcW w:type="dxa" w:w="4234"/>
            <w:shd w:val="clear" w:fill="F6F7F9"/>
          </w:tcPr>
          <w:p>
            <w:pPr>
              <w:spacing w:after="20" w:line="252" w:lineRule="auto"/>
            </w:pPr>
            <w:r/>
            <w:r>
              <w:rPr>
                <w:rFonts w:ascii="Calibri" w:hAnsi="Calibri"/>
                <w:sz w:val="18"/>
              </w:rPr>
              <w:t>Open questions recorded</w:t>
            </w:r>
          </w:p>
        </w:tc>
        <w:tc>
          <w:tcPr>
            <w:tcW w:type="dxa" w:w="1008"/>
            <w:shd w:val="clear" w:fill="F6F7F9"/>
          </w:tcPr>
          <w:p>
            <w:pPr>
              <w:spacing w:after="20" w:line="252" w:lineRule="auto"/>
            </w:pPr>
            <w:r/>
            <w:r>
              <w:rPr>
                <w:rFonts w:ascii="Calibri" w:hAnsi="Calibri"/>
                <w:sz w:val="18"/>
              </w:rPr>
              <w:t>11</w:t>
            </w:r>
          </w:p>
        </w:tc>
        <w:tc>
          <w:tcPr>
            <w:tcW w:type="dxa" w:w="4838"/>
            <w:shd w:val="clear" w:fill="F6F7F9"/>
          </w:tcPr>
          <w:p>
            <w:pPr>
              <w:spacing w:after="20" w:line="252" w:lineRule="auto"/>
            </w:pPr>
            <w:r/>
            <w:r>
              <w:rPr>
                <w:rFonts w:ascii="Calibri" w:hAnsi="Calibri"/>
                <w:sz w:val="18"/>
              </w:rPr>
              <w:t>One per contradiction, each with a named answering party. Section 6.3.</w:t>
            </w:r>
          </w:p>
        </w:tc>
      </w:tr>
      <w:tr>
        <w:tc>
          <w:tcPr>
            <w:tcW w:type="dxa" w:w="4234"/>
          </w:tcPr>
          <w:p>
            <w:pPr>
              <w:spacing w:after="20" w:line="252" w:lineRule="auto"/>
            </w:pPr>
            <w:r/>
            <w:r>
              <w:rPr>
                <w:rFonts w:ascii="Calibri" w:hAnsi="Calibri"/>
                <w:sz w:val="18"/>
              </w:rPr>
              <w:t>Items on the Excluded sheet</w:t>
            </w:r>
          </w:p>
        </w:tc>
        <w:tc>
          <w:tcPr>
            <w:tcW w:type="dxa" w:w="1008"/>
          </w:tcPr>
          <w:p>
            <w:pPr>
              <w:spacing w:after="20" w:line="252" w:lineRule="auto"/>
            </w:pPr>
            <w:r/>
            <w:r>
              <w:rPr>
                <w:rFonts w:ascii="Calibri" w:hAnsi="Calibri"/>
                <w:sz w:val="18"/>
              </w:rPr>
              <w:t>10</w:t>
            </w:r>
          </w:p>
        </w:tc>
        <w:tc>
          <w:tcPr>
            <w:tcW w:type="dxa" w:w="4838"/>
          </w:tcPr>
          <w:p>
            <w:pPr>
              <w:spacing w:after="20" w:line="252" w:lineRule="auto"/>
            </w:pPr>
            <w:r/>
            <w:r>
              <w:rPr>
                <w:rFonts w:ascii="Calibri" w:hAnsi="Calibri"/>
                <w:sz w:val="18"/>
              </w:rPr>
              <w:t>Out of scope for normal execution. Section 4.2.</w:t>
            </w:r>
          </w:p>
        </w:tc>
      </w:tr>
    </w:tbl>
    <w:p>
      <w:pPr>
        <w:spacing w:after="40"/>
      </w:pPr>
    </w:p>
    <w:p>
      <w:pPr>
        <w:pStyle w:val="Heading3"/>
      </w:pPr>
      <w:r>
        <w:t>4.1.2 Functional areas in scope</w:t>
      </w:r>
    </w:p>
    <w:p>
      <w:pPr>
        <w:spacing w:after="120"/>
      </w:pPr>
      <w:r>
        <w:rPr>
          <w:b w:val="0"/>
          <w:i w:val="0"/>
          <w:sz w:val="19"/>
        </w:rPr>
        <w:t>The catalogue's 53 business topics group into the following functional areas. Rule counts are taken directly from the catalogue's Coverage sheet.</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2547"/>
            <w:shd w:val="clear" w:fill="E8EAED"/>
          </w:tcPr>
          <w:p>
            <w:pPr>
              <w:spacing w:after="40"/>
            </w:pPr>
            <w:r/>
            <w:r>
              <w:rPr>
                <w:rFonts w:ascii="Calibri" w:hAnsi="Calibri"/>
                <w:b/>
                <w:sz w:val="17"/>
              </w:rPr>
              <w:t>Functional area</w:t>
            </w:r>
          </w:p>
        </w:tc>
        <w:tc>
          <w:tcPr>
            <w:tcW w:type="dxa" w:w="6685"/>
            <w:shd w:val="clear" w:fill="E8EAED"/>
          </w:tcPr>
          <w:p>
            <w:pPr>
              <w:spacing w:after="40"/>
            </w:pPr>
            <w:r/>
            <w:r>
              <w:rPr>
                <w:rFonts w:ascii="Calibri" w:hAnsi="Calibri"/>
                <w:b/>
                <w:sz w:val="17"/>
              </w:rPr>
              <w:t>Business topics included (catalogue names)</w:t>
            </w:r>
          </w:p>
        </w:tc>
        <w:tc>
          <w:tcPr>
            <w:tcW w:type="dxa" w:w="849"/>
            <w:shd w:val="clear" w:fill="E8EAED"/>
          </w:tcPr>
          <w:p>
            <w:pPr>
              <w:spacing w:after="40"/>
            </w:pPr>
            <w:r/>
            <w:r>
              <w:rPr>
                <w:rFonts w:ascii="Calibri" w:hAnsi="Calibri"/>
                <w:b/>
                <w:sz w:val="17"/>
              </w:rPr>
              <w:t>Rules</w:t>
            </w:r>
          </w:p>
        </w:tc>
      </w:tr>
      <w:tr>
        <w:tc>
          <w:tcPr>
            <w:tcW w:type="dxa" w:w="2547"/>
          </w:tcPr>
          <w:p>
            <w:pPr>
              <w:spacing w:after="20" w:line="252" w:lineRule="auto"/>
            </w:pPr>
            <w:r/>
            <w:r>
              <w:rPr>
                <w:rFonts w:ascii="Calibri" w:hAnsi="Calibri"/>
                <w:sz w:val="17"/>
              </w:rPr>
              <w:t>Interface control and run start-up</w:t>
            </w:r>
          </w:p>
        </w:tc>
        <w:tc>
          <w:tcPr>
            <w:tcW w:type="dxa" w:w="6685"/>
          </w:tcPr>
          <w:p>
            <w:pPr>
              <w:spacing w:after="20" w:line="252" w:lineRule="auto"/>
            </w:pPr>
            <w:r/>
            <w:r>
              <w:rPr>
                <w:rFonts w:ascii="Calibri" w:hAnsi="Calibri"/>
                <w:sz w:val="17"/>
              </w:rPr>
              <w:t>Interface Control (6); Validation - Interface Control (5); Validation - Run Parameters and Sequence (9); Run Orchestration and Triggering (4); Record Structure and Sequence (5); Restart and Recovery (3)</w:t>
            </w:r>
          </w:p>
        </w:tc>
        <w:tc>
          <w:tcPr>
            <w:tcW w:type="dxa" w:w="849"/>
          </w:tcPr>
          <w:p>
            <w:pPr>
              <w:spacing w:after="20" w:line="252" w:lineRule="auto"/>
            </w:pPr>
            <w:r/>
            <w:r>
              <w:rPr>
                <w:rFonts w:ascii="Calibri" w:hAnsi="Calibri"/>
                <w:sz w:val="17"/>
              </w:rPr>
              <w:t>32</w:t>
            </w:r>
          </w:p>
        </w:tc>
      </w:tr>
      <w:tr>
        <w:tc>
          <w:tcPr>
            <w:tcW w:type="dxa" w:w="2547"/>
            <w:shd w:val="clear" w:fill="F6F7F9"/>
          </w:tcPr>
          <w:p>
            <w:pPr>
              <w:spacing w:after="20" w:line="252" w:lineRule="auto"/>
            </w:pPr>
            <w:r/>
            <w:r>
              <w:rPr>
                <w:rFonts w:ascii="Calibri" w:hAnsi="Calibri"/>
                <w:sz w:val="17"/>
              </w:rPr>
              <w:t>Record routing and refusal reporting</w:t>
            </w:r>
          </w:p>
        </w:tc>
        <w:tc>
          <w:tcPr>
            <w:tcW w:type="dxa" w:w="6685"/>
            <w:shd w:val="clear" w:fill="F6F7F9"/>
          </w:tcPr>
          <w:p>
            <w:pPr>
              <w:spacing w:after="20" w:line="252" w:lineRule="auto"/>
            </w:pPr>
            <w:r/>
            <w:r>
              <w:rPr>
                <w:rFonts w:ascii="Calibri" w:hAnsi="Calibri"/>
                <w:sz w:val="17"/>
              </w:rPr>
              <w:t>Validation - Record Routing (10); Contra Header Validation (4); Outcome Classification (3); Exception Handling (8)</w:t>
            </w:r>
          </w:p>
        </w:tc>
        <w:tc>
          <w:tcPr>
            <w:tcW w:type="dxa" w:w="849"/>
            <w:shd w:val="clear" w:fill="F6F7F9"/>
          </w:tcPr>
          <w:p>
            <w:pPr>
              <w:spacing w:after="20" w:line="252" w:lineRule="auto"/>
            </w:pPr>
            <w:r/>
            <w:r>
              <w:rPr>
                <w:rFonts w:ascii="Calibri" w:hAnsi="Calibri"/>
                <w:sz w:val="17"/>
              </w:rPr>
              <w:t>25</w:t>
            </w:r>
          </w:p>
        </w:tc>
      </w:tr>
      <w:tr>
        <w:tc>
          <w:tcPr>
            <w:tcW w:type="dxa" w:w="2547"/>
          </w:tcPr>
          <w:p>
            <w:pPr>
              <w:spacing w:after="20" w:line="252" w:lineRule="auto"/>
            </w:pPr>
            <w:r/>
            <w:r>
              <w:rPr>
                <w:rFonts w:ascii="Calibri" w:hAnsi="Calibri"/>
                <w:sz w:val="17"/>
              </w:rPr>
              <w:t>Firm and entity validation</w:t>
            </w:r>
          </w:p>
        </w:tc>
        <w:tc>
          <w:tcPr>
            <w:tcW w:type="dxa" w:w="6685"/>
          </w:tcPr>
          <w:p>
            <w:pPr>
              <w:spacing w:after="20" w:line="252" w:lineRule="auto"/>
            </w:pPr>
            <w:r/>
            <w:r>
              <w:rPr>
                <w:rFonts w:ascii="Calibri" w:hAnsi="Calibri"/>
                <w:sz w:val="17"/>
              </w:rPr>
              <w:t>Validation - Firm Entity Fields (40); Firm Entity Validation (18); Validation - Entity Type Rules (10); Validation - Broker Dealer Standing (4); Validation - Organisation Consistency (3)</w:t>
            </w:r>
          </w:p>
        </w:tc>
        <w:tc>
          <w:tcPr>
            <w:tcW w:type="dxa" w:w="849"/>
          </w:tcPr>
          <w:p>
            <w:pPr>
              <w:spacing w:after="20" w:line="252" w:lineRule="auto"/>
            </w:pPr>
            <w:r/>
            <w:r>
              <w:rPr>
                <w:rFonts w:ascii="Calibri" w:hAnsi="Calibri"/>
                <w:sz w:val="17"/>
              </w:rPr>
              <w:t>75</w:t>
            </w:r>
          </w:p>
        </w:tc>
      </w:tr>
      <w:tr>
        <w:tc>
          <w:tcPr>
            <w:tcW w:type="dxa" w:w="2547"/>
            <w:shd w:val="clear" w:fill="F6F7F9"/>
          </w:tcPr>
          <w:p>
            <w:pPr>
              <w:spacing w:after="20" w:line="252" w:lineRule="auto"/>
            </w:pPr>
            <w:r/>
            <w:r>
              <w:rPr>
                <w:rFonts w:ascii="Calibri" w:hAnsi="Calibri"/>
                <w:sz w:val="17"/>
              </w:rPr>
              <w:t>Producer validation</w:t>
            </w:r>
          </w:p>
        </w:tc>
        <w:tc>
          <w:tcPr>
            <w:tcW w:type="dxa" w:w="6685"/>
            <w:shd w:val="clear" w:fill="F6F7F9"/>
          </w:tcPr>
          <w:p>
            <w:pPr>
              <w:spacing w:after="20" w:line="252" w:lineRule="auto"/>
            </w:pPr>
            <w:r/>
            <w:r>
              <w:rPr>
                <w:rFonts w:ascii="Calibri" w:hAnsi="Calibri"/>
                <w:sz w:val="17"/>
              </w:rPr>
              <w:t>Validation - Producer Profile Fields (15); Validation - Producer Entity Fields (8); Producer Profile Validation (8); Producer Validation (6)</w:t>
            </w:r>
          </w:p>
        </w:tc>
        <w:tc>
          <w:tcPr>
            <w:tcW w:type="dxa" w:w="849"/>
            <w:shd w:val="clear" w:fill="F6F7F9"/>
          </w:tcPr>
          <w:p>
            <w:pPr>
              <w:spacing w:after="20" w:line="252" w:lineRule="auto"/>
            </w:pPr>
            <w:r/>
            <w:r>
              <w:rPr>
                <w:rFonts w:ascii="Calibri" w:hAnsi="Calibri"/>
                <w:sz w:val="17"/>
              </w:rPr>
              <w:t>37</w:t>
            </w:r>
          </w:p>
        </w:tc>
      </w:tr>
      <w:tr>
        <w:tc>
          <w:tcPr>
            <w:tcW w:type="dxa" w:w="2547"/>
          </w:tcPr>
          <w:p>
            <w:pPr>
              <w:spacing w:after="20" w:line="252" w:lineRule="auto"/>
            </w:pPr>
            <w:r/>
            <w:r>
              <w:rPr>
                <w:rFonts w:ascii="Calibri" w:hAnsi="Calibri"/>
                <w:sz w:val="17"/>
              </w:rPr>
              <w:t>Shared field edits and identifiers</w:t>
            </w:r>
          </w:p>
        </w:tc>
        <w:tc>
          <w:tcPr>
            <w:tcW w:type="dxa" w:w="6685"/>
          </w:tcPr>
          <w:p>
            <w:pPr>
              <w:spacing w:after="20" w:line="252" w:lineRule="auto"/>
            </w:pPr>
            <w:r/>
            <w:r>
              <w:rPr>
                <w:rFonts w:ascii="Calibri" w:hAnsi="Calibri"/>
                <w:sz w:val="17"/>
              </w:rPr>
              <w:t>Validation - Shared Field Edits (10); Validation - Identifier Generation (15); Validation - Tax Identifier Consistency (7); Identifier Generation (2); Reference Data (3)</w:t>
            </w:r>
          </w:p>
        </w:tc>
        <w:tc>
          <w:tcPr>
            <w:tcW w:type="dxa" w:w="849"/>
          </w:tcPr>
          <w:p>
            <w:pPr>
              <w:spacing w:after="20" w:line="252" w:lineRule="auto"/>
            </w:pPr>
            <w:r/>
            <w:r>
              <w:rPr>
                <w:rFonts w:ascii="Calibri" w:hAnsi="Calibri"/>
                <w:sz w:val="17"/>
              </w:rPr>
              <w:t>37</w:t>
            </w:r>
          </w:p>
        </w:tc>
      </w:tr>
      <w:tr>
        <w:tc>
          <w:tcPr>
            <w:tcW w:type="dxa" w:w="2547"/>
            <w:shd w:val="clear" w:fill="F6F7F9"/>
          </w:tcPr>
          <w:p>
            <w:pPr>
              <w:spacing w:after="20" w:line="252" w:lineRule="auto"/>
            </w:pPr>
            <w:r/>
            <w:r>
              <w:rPr>
                <w:rFonts w:ascii="Calibri" w:hAnsi="Calibri"/>
                <w:sz w:val="17"/>
              </w:rPr>
              <w:t>Organisation, appointment and address maintenance</w:t>
            </w:r>
          </w:p>
        </w:tc>
        <w:tc>
          <w:tcPr>
            <w:tcW w:type="dxa" w:w="6685"/>
            <w:shd w:val="clear" w:fill="F6F7F9"/>
          </w:tcPr>
          <w:p>
            <w:pPr>
              <w:spacing w:after="20" w:line="252" w:lineRule="auto"/>
            </w:pPr>
            <w:r/>
            <w:r>
              <w:rPr>
                <w:rFonts w:ascii="Calibri" w:hAnsi="Calibri"/>
                <w:sz w:val="17"/>
              </w:rPr>
              <w:t>Appointment and Relationship (27); Address Maintenance (14); Validation - Address Maintenance (5); Organisation Creation (6); Validation - Appointment Consistency (6); Validation - Profile Change Detection (6); Validation - Required Fields (4); Validation - Contract and Subject Existence (9)</w:t>
            </w:r>
          </w:p>
        </w:tc>
        <w:tc>
          <w:tcPr>
            <w:tcW w:type="dxa" w:w="849"/>
            <w:shd w:val="clear" w:fill="F6F7F9"/>
          </w:tcPr>
          <w:p>
            <w:pPr>
              <w:spacing w:after="20" w:line="252" w:lineRule="auto"/>
            </w:pPr>
            <w:r/>
            <w:r>
              <w:rPr>
                <w:rFonts w:ascii="Calibri" w:hAnsi="Calibri"/>
                <w:sz w:val="17"/>
              </w:rPr>
              <w:t>77</w:t>
            </w:r>
          </w:p>
        </w:tc>
      </w:tr>
      <w:tr>
        <w:tc>
          <w:tcPr>
            <w:tcW w:type="dxa" w:w="2547"/>
          </w:tcPr>
          <w:p>
            <w:pPr>
              <w:spacing w:after="20" w:line="252" w:lineRule="auto"/>
            </w:pPr>
            <w:r/>
            <w:r>
              <w:rPr>
                <w:rFonts w:ascii="Calibri" w:hAnsi="Calibri"/>
                <w:sz w:val="17"/>
              </w:rPr>
              <w:t>Data integrity on every database operation</w:t>
            </w:r>
          </w:p>
        </w:tc>
        <w:tc>
          <w:tcPr>
            <w:tcW w:type="dxa" w:w="6685"/>
          </w:tcPr>
          <w:p>
            <w:pPr>
              <w:spacing w:after="20" w:line="252" w:lineRule="auto"/>
            </w:pPr>
            <w:r/>
            <w:r>
              <w:rPr>
                <w:rFonts w:ascii="Calibri" w:hAnsi="Calibri"/>
                <w:sz w:val="17"/>
              </w:rPr>
              <w:t>Validation - Table Integrity (71); Transaction Integrity (2); Validation - Called Service Outcome (8); Shared Services (2)</w:t>
            </w:r>
          </w:p>
        </w:tc>
        <w:tc>
          <w:tcPr>
            <w:tcW w:type="dxa" w:w="849"/>
          </w:tcPr>
          <w:p>
            <w:pPr>
              <w:spacing w:after="20" w:line="252" w:lineRule="auto"/>
            </w:pPr>
            <w:r/>
            <w:r>
              <w:rPr>
                <w:rFonts w:ascii="Calibri" w:hAnsi="Calibri"/>
                <w:sz w:val="17"/>
              </w:rPr>
              <w:t>83</w:t>
            </w:r>
          </w:p>
        </w:tc>
      </w:tr>
      <w:tr>
        <w:tc>
          <w:tcPr>
            <w:tcW w:type="dxa" w:w="2547"/>
            <w:shd w:val="clear" w:fill="F6F7F9"/>
          </w:tcPr>
          <w:p>
            <w:pPr>
              <w:spacing w:after="20" w:line="252" w:lineRule="auto"/>
            </w:pPr>
            <w:r/>
            <w:r>
              <w:rPr>
                <w:rFonts w:ascii="Calibri" w:hAnsi="Calibri"/>
                <w:sz w:val="17"/>
              </w:rPr>
              <w:t>Master image construction</w:t>
            </w:r>
          </w:p>
        </w:tc>
        <w:tc>
          <w:tcPr>
            <w:tcW w:type="dxa" w:w="6685"/>
            <w:shd w:val="clear" w:fill="F6F7F9"/>
          </w:tcPr>
          <w:p>
            <w:pPr>
              <w:spacing w:after="20" w:line="252" w:lineRule="auto"/>
            </w:pPr>
            <w:r/>
            <w:r>
              <w:rPr>
                <w:rFonts w:ascii="Calibri" w:hAnsi="Calibri"/>
                <w:sz w:val="17"/>
              </w:rPr>
              <w:t>Master Image Service (30)</w:t>
            </w:r>
          </w:p>
        </w:tc>
        <w:tc>
          <w:tcPr>
            <w:tcW w:type="dxa" w:w="849"/>
            <w:shd w:val="clear" w:fill="F6F7F9"/>
          </w:tcPr>
          <w:p>
            <w:pPr>
              <w:spacing w:after="20" w:line="252" w:lineRule="auto"/>
            </w:pPr>
            <w:r/>
            <w:r>
              <w:rPr>
                <w:rFonts w:ascii="Calibri" w:hAnsi="Calibri"/>
                <w:sz w:val="17"/>
              </w:rPr>
              <w:t>30</w:t>
            </w:r>
          </w:p>
        </w:tc>
      </w:tr>
      <w:tr>
        <w:tc>
          <w:tcPr>
            <w:tcW w:type="dxa" w:w="2547"/>
          </w:tcPr>
          <w:p>
            <w:pPr>
              <w:spacing w:after="20" w:line="252" w:lineRule="auto"/>
            </w:pPr>
            <w:r/>
            <w:r>
              <w:rPr>
                <w:rFonts w:ascii="Calibri" w:hAnsi="Calibri"/>
                <w:sz w:val="17"/>
              </w:rPr>
              <w:t>Change detection and comparison</w:t>
            </w:r>
          </w:p>
        </w:tc>
        <w:tc>
          <w:tcPr>
            <w:tcW w:type="dxa" w:w="6685"/>
          </w:tcPr>
          <w:p>
            <w:pPr>
              <w:spacing w:after="20" w:line="252" w:lineRule="auto"/>
            </w:pPr>
            <w:r/>
            <w:r>
              <w:rPr>
                <w:rFonts w:ascii="Calibri" w:hAnsi="Calibri"/>
                <w:sz w:val="17"/>
              </w:rPr>
              <w:t>Validation - Comparison Fields (54); Old and New Comparison (11); Validation - Change Routing (2)</w:t>
            </w:r>
          </w:p>
        </w:tc>
        <w:tc>
          <w:tcPr>
            <w:tcW w:type="dxa" w:w="849"/>
          </w:tcPr>
          <w:p>
            <w:pPr>
              <w:spacing w:after="20" w:line="252" w:lineRule="auto"/>
            </w:pPr>
            <w:r/>
            <w:r>
              <w:rPr>
                <w:rFonts w:ascii="Calibri" w:hAnsi="Calibri"/>
                <w:sz w:val="17"/>
              </w:rPr>
              <w:t>67</w:t>
            </w:r>
          </w:p>
        </w:tc>
      </w:tr>
      <w:tr>
        <w:tc>
          <w:tcPr>
            <w:tcW w:type="dxa" w:w="2547"/>
            <w:shd w:val="clear" w:fill="F6F7F9"/>
          </w:tcPr>
          <w:p>
            <w:pPr>
              <w:spacing w:after="20" w:line="252" w:lineRule="auto"/>
            </w:pPr>
            <w:r/>
            <w:r>
              <w:rPr>
                <w:rFonts w:ascii="Calibri" w:hAnsi="Calibri"/>
                <w:sz w:val="17"/>
              </w:rPr>
              <w:t>Activity extraction</w:t>
            </w:r>
          </w:p>
        </w:tc>
        <w:tc>
          <w:tcPr>
            <w:tcW w:type="dxa" w:w="6685"/>
            <w:shd w:val="clear" w:fill="F6F7F9"/>
          </w:tcPr>
          <w:p>
            <w:pPr>
              <w:spacing w:after="20" w:line="252" w:lineRule="auto"/>
            </w:pPr>
            <w:r/>
            <w:r>
              <w:rPr>
                <w:rFonts w:ascii="Calibri" w:hAnsi="Calibri"/>
                <w:sz w:val="17"/>
              </w:rPr>
              <w:t>Validation - Activity Extraction (9); Activity Extraction (8); Validation - Extract Intake (3); Validation - Activity Recording (2)</w:t>
            </w:r>
          </w:p>
        </w:tc>
        <w:tc>
          <w:tcPr>
            <w:tcW w:type="dxa" w:w="849"/>
            <w:shd w:val="clear" w:fill="F6F7F9"/>
          </w:tcPr>
          <w:p>
            <w:pPr>
              <w:spacing w:after="20" w:line="252" w:lineRule="auto"/>
            </w:pPr>
            <w:r/>
            <w:r>
              <w:rPr>
                <w:rFonts w:ascii="Calibri" w:hAnsi="Calibri"/>
                <w:sz w:val="17"/>
              </w:rPr>
              <w:t>22</w:t>
            </w:r>
          </w:p>
        </w:tc>
      </w:tr>
      <w:tr>
        <w:tc>
          <w:tcPr>
            <w:tcW w:type="dxa" w:w="2547"/>
          </w:tcPr>
          <w:p>
            <w:pPr>
              <w:spacing w:after="20" w:line="252" w:lineRule="auto"/>
            </w:pPr>
            <w:r/>
            <w:r>
              <w:rPr>
                <w:rFonts w:ascii="Calibri" w:hAnsi="Calibri"/>
                <w:sz w:val="17"/>
              </w:rPr>
              <w:t>Master update and routing</w:t>
            </w:r>
          </w:p>
        </w:tc>
        <w:tc>
          <w:tcPr>
            <w:tcW w:type="dxa" w:w="6685"/>
          </w:tcPr>
          <w:p>
            <w:pPr>
              <w:spacing w:after="20" w:line="252" w:lineRule="auto"/>
            </w:pPr>
            <w:r/>
            <w:r>
              <w:rPr>
                <w:rFonts w:ascii="Calibri" w:hAnsi="Calibri"/>
                <w:sz w:val="17"/>
              </w:rPr>
              <w:t>Validation - Master Action Routing (9); Validation - Master File Status (5); Master Update (4)</w:t>
            </w:r>
          </w:p>
        </w:tc>
        <w:tc>
          <w:tcPr>
            <w:tcW w:type="dxa" w:w="849"/>
          </w:tcPr>
          <w:p>
            <w:pPr>
              <w:spacing w:after="20" w:line="252" w:lineRule="auto"/>
            </w:pPr>
            <w:r/>
            <w:r>
              <w:rPr>
                <w:rFonts w:ascii="Calibri" w:hAnsi="Calibri"/>
                <w:sz w:val="17"/>
              </w:rPr>
              <w:t>18</w:t>
            </w:r>
          </w:p>
        </w:tc>
      </w:tr>
      <w:tr>
        <w:tc>
          <w:tcPr>
            <w:tcW w:type="dxa" w:w="2547"/>
            <w:shd w:val="clear" w:fill="F6F7F9"/>
          </w:tcPr>
          <w:p>
            <w:pPr>
              <w:spacing w:after="20" w:line="252" w:lineRule="auto"/>
            </w:pPr>
            <w:r/>
            <w:r>
              <w:rPr>
                <w:rFonts w:ascii="Calibri" w:hAnsi="Calibri"/>
                <w:sz w:val="17"/>
              </w:rPr>
              <w:t>Outputs, history and platform</w:t>
            </w:r>
          </w:p>
        </w:tc>
        <w:tc>
          <w:tcPr>
            <w:tcW w:type="dxa" w:w="6685"/>
            <w:shd w:val="clear" w:fill="F6F7F9"/>
          </w:tcPr>
          <w:p>
            <w:pPr>
              <w:spacing w:after="20" w:line="252" w:lineRule="auto"/>
            </w:pPr>
            <w:r/>
            <w:r>
              <w:rPr>
                <w:rFonts w:ascii="Calibri" w:hAnsi="Calibri"/>
                <w:sz w:val="17"/>
              </w:rPr>
              <w:t>History and Change Control (5); Data Platform and Interfaces (5); Verification and Acceptance (4); Configuration and Retention (3); Business Outputs (2)</w:t>
            </w:r>
          </w:p>
        </w:tc>
        <w:tc>
          <w:tcPr>
            <w:tcW w:type="dxa" w:w="849"/>
            <w:shd w:val="clear" w:fill="F6F7F9"/>
          </w:tcPr>
          <w:p>
            <w:pPr>
              <w:spacing w:after="20" w:line="252" w:lineRule="auto"/>
            </w:pPr>
            <w:r/>
            <w:r>
              <w:rPr>
                <w:rFonts w:ascii="Calibri" w:hAnsi="Calibri"/>
                <w:sz w:val="17"/>
              </w:rPr>
              <w:t>19</w:t>
            </w:r>
          </w:p>
        </w:tc>
      </w:tr>
      <w:tr>
        <w:tc>
          <w:tcPr>
            <w:tcW w:type="dxa" w:w="2547"/>
          </w:tcPr>
          <w:p>
            <w:pPr>
              <w:spacing w:after="20" w:line="252" w:lineRule="auto"/>
            </w:pPr>
            <w:r/>
            <w:r>
              <w:rPr>
                <w:rFonts w:ascii="Calibri" w:hAnsi="Calibri"/>
                <w:sz w:val="17"/>
              </w:rPr>
              <w:t>Contradictions (carried separately)</w:t>
            </w:r>
          </w:p>
        </w:tc>
        <w:tc>
          <w:tcPr>
            <w:tcW w:type="dxa" w:w="6685"/>
          </w:tcPr>
          <w:p>
            <w:pPr>
              <w:spacing w:after="20" w:line="252" w:lineRule="auto"/>
            </w:pPr>
            <w:r/>
            <w:r>
              <w:rPr>
                <w:rFonts w:ascii="Calibri" w:hAnsi="Calibri"/>
                <w:sz w:val="17"/>
              </w:rPr>
              <w:t>Contradiction - Batch (11)</w:t>
            </w:r>
          </w:p>
        </w:tc>
        <w:tc>
          <w:tcPr>
            <w:tcW w:type="dxa" w:w="849"/>
          </w:tcPr>
          <w:p>
            <w:pPr>
              <w:spacing w:after="20" w:line="252" w:lineRule="auto"/>
            </w:pPr>
            <w:r/>
            <w:r>
              <w:rPr>
                <w:rFonts w:ascii="Calibri" w:hAnsi="Calibri"/>
                <w:sz w:val="17"/>
              </w:rPr>
              <w:t>11</w:t>
            </w:r>
          </w:p>
        </w:tc>
      </w:tr>
    </w:tbl>
    <w:p>
      <w:pPr>
        <w:spacing w:after="40"/>
      </w:pPr>
    </w:p>
    <w:p>
      <w:pPr>
        <w:spacing w:after="120"/>
      </w:pPr>
      <w:r>
        <w:rPr>
          <w:b w:val="0"/>
          <w:i/>
          <w:sz w:val="18"/>
        </w:rPr>
        <w:t>Total: 533. The area groupings above are a QA convenience for organising scenario work; the catalogue's own Business Topic value remains the authoritative key used in the RTM.</w:t>
      </w:r>
    </w:p>
    <w:p>
      <w:pPr>
        <w:pStyle w:val="Heading3"/>
      </w:pPr>
      <w:r>
        <w:t>4.1.3 Testing activities in scope</w:t>
      </w:r>
    </w:p>
    <w:p>
      <w:pPr>
        <w:pStyle w:val="ListBullet"/>
        <w:spacing w:after="40" w:line="264" w:lineRule="auto"/>
        <w:ind w:left="403"/>
      </w:pPr>
      <w:r>
        <w:rPr>
          <w:b w:val="0"/>
          <w:sz w:val="19"/>
        </w:rPr>
        <w:t>Analysis of all eight catalogue sheets as the test basis (Section 6).</w:t>
      </w:r>
    </w:p>
    <w:p>
      <w:pPr>
        <w:pStyle w:val="ListBullet"/>
        <w:spacing w:after="40" w:line="264" w:lineRule="auto"/>
        <w:ind w:left="403"/>
      </w:pPr>
      <w:r>
        <w:rPr>
          <w:b w:val="0"/>
          <w:sz w:val="19"/>
        </w:rPr>
        <w:t>Test scenario and test case design for all 522 Established rules.</w:t>
      </w:r>
    </w:p>
    <w:p>
      <w:pPr>
        <w:pStyle w:val="ListBullet"/>
        <w:spacing w:after="40" w:line="264" w:lineRule="auto"/>
        <w:ind w:left="403"/>
      </w:pPr>
      <w:r>
        <w:rPr>
          <w:b w:val="0"/>
          <w:sz w:val="19"/>
        </w:rPr>
        <w:t>Behaviour-documenting test cases for the 11 BUSINESS CONFIRMATION REQUIRED rules, reported separately.</w:t>
      </w:r>
    </w:p>
    <w:p>
      <w:pPr>
        <w:pStyle w:val="ListBullet"/>
        <w:spacing w:after="40" w:line="264" w:lineRule="auto"/>
        <w:ind w:left="403"/>
      </w:pPr>
      <w:r>
        <w:rPr>
          <w:b w:val="0"/>
          <w:sz w:val="19"/>
        </w:rPr>
        <w:t>Conversion of approved test cases to TypeScript for Playwright, with human QA review before execution (Section 10).</w:t>
      </w:r>
    </w:p>
    <w:p>
      <w:pPr>
        <w:pStyle w:val="ListBullet"/>
        <w:spacing w:after="40" w:line="264" w:lineRule="auto"/>
        <w:ind w:left="403"/>
      </w:pPr>
      <w:r>
        <w:rPr>
          <w:b w:val="0"/>
          <w:sz w:val="19"/>
        </w:rPr>
        <w:t>Test data preparation covering positive, negative and boundary conditions (Section 9).</w:t>
      </w:r>
    </w:p>
    <w:p>
      <w:pPr>
        <w:pStyle w:val="ListBullet"/>
        <w:spacing w:after="40" w:line="264" w:lineRule="auto"/>
        <w:ind w:left="403"/>
      </w:pPr>
      <w:r>
        <w:rPr>
          <w:b w:val="0"/>
          <w:sz w:val="19"/>
        </w:rPr>
        <w:t>Execution against the Dev UI environment (Section 11).</w:t>
      </w:r>
    </w:p>
    <w:p>
      <w:pPr>
        <w:pStyle w:val="ListBullet"/>
        <w:spacing w:after="40" w:line="264" w:lineRule="auto"/>
        <w:ind w:left="403"/>
      </w:pPr>
      <w:r>
        <w:rPr>
          <w:b w:val="0"/>
          <w:sz w:val="19"/>
        </w:rPr>
        <w:t>Verification of the S3 Frame on the UI Reports (Section 13).</w:t>
      </w:r>
    </w:p>
    <w:p>
      <w:pPr>
        <w:pStyle w:val="ListBullet"/>
        <w:spacing w:after="40" w:line="264" w:lineRule="auto"/>
        <w:ind w:left="403"/>
      </w:pPr>
      <w:r>
        <w:rPr>
          <w:b w:val="0"/>
          <w:sz w:val="19"/>
        </w:rPr>
        <w:t>Output validation against the catalogue's recorded Business Outcome, Disposition and Error / Message Code (Section 14).</w:t>
      </w:r>
    </w:p>
    <w:p>
      <w:pPr>
        <w:pStyle w:val="ListBullet"/>
        <w:spacing w:after="40" w:line="264" w:lineRule="auto"/>
        <w:ind w:left="403"/>
      </w:pPr>
      <w:r>
        <w:rPr>
          <w:b w:val="0"/>
          <w:sz w:val="19"/>
        </w:rPr>
        <w:t>Defect logging, tracking, retest and closure (Section 15).</w:t>
      </w:r>
    </w:p>
    <w:p>
      <w:pPr>
        <w:pStyle w:val="ListBullet"/>
        <w:spacing w:after="40" w:line="264" w:lineRule="auto"/>
        <w:ind w:left="403"/>
      </w:pPr>
      <w:r>
        <w:rPr>
          <w:b w:val="0"/>
          <w:sz w:val="19"/>
        </w:rPr>
        <w:t>Traceability maintenance and coverage reporting (Section 16).</w:t>
      </w:r>
    </w:p>
    <w:p>
      <w:pPr>
        <w:pStyle w:val="ListBullet"/>
        <w:spacing w:after="40" w:line="264" w:lineRule="auto"/>
        <w:ind w:left="403"/>
      </w:pPr>
      <w:r>
        <w:rPr>
          <w:b w:val="0"/>
          <w:sz w:val="19"/>
        </w:rPr>
        <w:t>Regression and smoke testing across builds (Section 7).</w:t>
      </w:r>
    </w:p>
    <w:p>
      <w:pPr>
        <w:pStyle w:val="Heading2"/>
      </w:pPr>
      <w:r>
        <w:t>4.2 Out of Scope — items recorded on the catalogue's Excluded sheet</w:t>
      </w:r>
    </w:p>
    <w:p>
      <w:pPr>
        <w:spacing w:after="120"/>
      </w:pPr>
      <w:r>
        <w:rPr>
          <w:b w:val="0"/>
          <w:i w:val="0"/>
        </w:rPr>
        <w:t>The catalogue's Excluded sheet records 10 items that the Java team marked Not Applicable (POC), each with a recorded reason. These are **not included in normal test execution**. They are reinstated only on an explicit, minuted project decision, which must be recorded in Section 23 and in the revision history of this plan.</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2520"/>
        <w:gridCol w:w="2520"/>
        <w:gridCol w:w="2520"/>
        <w:gridCol w:w="2520"/>
      </w:tblGrid>
      <w:tr>
        <w:trPr>
          <w:tblHeader w:val="true"/>
        </w:trPr>
        <w:tc>
          <w:tcPr>
            <w:tcW w:type="dxa" w:w="504"/>
            <w:shd w:val="clear" w:fill="E8EAED"/>
          </w:tcPr>
          <w:p>
            <w:pPr>
              <w:spacing w:after="40"/>
            </w:pPr>
            <w:r/>
            <w:r>
              <w:rPr>
                <w:rFonts w:ascii="Calibri" w:hAnsi="Calibri"/>
                <w:b/>
                <w:sz w:val="17"/>
              </w:rPr>
              <w:t>#</w:t>
            </w:r>
          </w:p>
        </w:tc>
        <w:tc>
          <w:tcPr>
            <w:tcW w:type="dxa" w:w="1210"/>
            <w:shd w:val="clear" w:fill="E8EAED"/>
          </w:tcPr>
          <w:p>
            <w:pPr>
              <w:spacing w:after="40"/>
            </w:pPr>
            <w:r/>
            <w:r>
              <w:rPr>
                <w:rFonts w:ascii="Calibri" w:hAnsi="Calibri"/>
                <w:b/>
                <w:sz w:val="17"/>
              </w:rPr>
              <w:t>Source</w:t>
            </w:r>
          </w:p>
        </w:tc>
        <w:tc>
          <w:tcPr>
            <w:tcW w:type="dxa" w:w="3326"/>
            <w:shd w:val="clear" w:fill="E8EAED"/>
          </w:tcPr>
          <w:p>
            <w:pPr>
              <w:spacing w:after="40"/>
            </w:pPr>
            <w:r/>
            <w:r>
              <w:rPr>
                <w:rFonts w:ascii="Calibri" w:hAnsi="Calibri"/>
                <w:b/>
                <w:sz w:val="17"/>
              </w:rPr>
              <w:t>Item</w:t>
            </w:r>
          </w:p>
        </w:tc>
        <w:tc>
          <w:tcPr>
            <w:tcW w:type="dxa" w:w="5040"/>
            <w:shd w:val="clear" w:fill="E8EAED"/>
          </w:tcPr>
          <w:p>
            <w:pPr>
              <w:spacing w:after="40"/>
            </w:pPr>
            <w:r/>
            <w:r>
              <w:rPr>
                <w:rFonts w:ascii="Calibri" w:hAnsi="Calibri"/>
                <w:b/>
                <w:sz w:val="17"/>
              </w:rPr>
              <w:t>Reason recorded by the Java team</w:t>
            </w:r>
          </w:p>
        </w:tc>
      </w:tr>
      <w:tr>
        <w:tc>
          <w:tcPr>
            <w:tcW w:type="dxa" w:w="504"/>
          </w:tcPr>
          <w:p>
            <w:pPr>
              <w:spacing w:after="20" w:line="252" w:lineRule="auto"/>
            </w:pPr>
            <w:r/>
            <w:r>
              <w:rPr>
                <w:rFonts w:ascii="Calibri" w:hAnsi="Calibri"/>
                <w:sz w:val="17"/>
              </w:rPr>
              <w:t>X1</w:t>
            </w:r>
          </w:p>
        </w:tc>
        <w:tc>
          <w:tcPr>
            <w:tcW w:type="dxa" w:w="1210"/>
          </w:tcPr>
          <w:p>
            <w:pPr>
              <w:spacing w:after="20" w:line="252" w:lineRule="auto"/>
            </w:pPr>
            <w:r/>
            <w:r>
              <w:rPr>
                <w:rFonts w:ascii="Calibri" w:hAnsi="Calibri"/>
                <w:sz w:val="17"/>
              </w:rPr>
              <w:t>UTP27901 r5</w:t>
            </w:r>
          </w:p>
        </w:tc>
        <w:tc>
          <w:tcPr>
            <w:tcW w:type="dxa" w:w="3326"/>
          </w:tcPr>
          <w:p>
            <w:pPr>
              <w:spacing w:after="20" w:line="252" w:lineRule="auto"/>
            </w:pPr>
            <w:r/>
            <w:r>
              <w:rPr>
                <w:rFonts w:ascii="Calibri" w:hAnsi="Calibri"/>
                <w:sz w:val="17"/>
              </w:rPr>
              <w:t>Validates the prior-processing-date parameter is a valid CCYYMMDD date</w:t>
            </w:r>
          </w:p>
        </w:tc>
        <w:tc>
          <w:tcPr>
            <w:tcW w:type="dxa" w:w="5040"/>
          </w:tcPr>
          <w:p>
            <w:pPr>
              <w:spacing w:after="20" w:line="252" w:lineRule="auto"/>
            </w:pPr>
            <w:r/>
            <w:r>
              <w:rPr>
                <w:rFonts w:ascii="Calibri" w:hAnsi="Calibri"/>
                <w:sz w:val="17"/>
              </w:rPr>
              <w:t>No prior-process-date parameter exists in the target; the prior master date is derived from the store, so no CCYYMMDD validation is performed.</w:t>
            </w:r>
          </w:p>
        </w:tc>
      </w:tr>
      <w:tr>
        <w:tc>
          <w:tcPr>
            <w:tcW w:type="dxa" w:w="504"/>
            <w:shd w:val="clear" w:fill="F6F7F9"/>
          </w:tcPr>
          <w:p>
            <w:pPr>
              <w:spacing w:after="20" w:line="252" w:lineRule="auto"/>
            </w:pPr>
            <w:r/>
            <w:r>
              <w:rPr>
                <w:rFonts w:ascii="Calibri" w:hAnsi="Calibri"/>
                <w:sz w:val="17"/>
              </w:rPr>
              <w:t>X2</w:t>
            </w:r>
          </w:p>
        </w:tc>
        <w:tc>
          <w:tcPr>
            <w:tcW w:type="dxa" w:w="1210"/>
            <w:shd w:val="clear" w:fill="F6F7F9"/>
          </w:tcPr>
          <w:p>
            <w:pPr>
              <w:spacing w:after="20" w:line="252" w:lineRule="auto"/>
            </w:pPr>
            <w:r/>
            <w:r>
              <w:rPr>
                <w:rFonts w:ascii="Calibri" w:hAnsi="Calibri"/>
                <w:sz w:val="17"/>
              </w:rPr>
              <w:t>UTP27901 r6</w:t>
            </w:r>
          </w:p>
        </w:tc>
        <w:tc>
          <w:tcPr>
            <w:tcW w:type="dxa" w:w="3326"/>
            <w:shd w:val="clear" w:fill="F6F7F9"/>
          </w:tcPr>
          <w:p>
            <w:pPr>
              <w:spacing w:after="20" w:line="252" w:lineRule="auto"/>
            </w:pPr>
            <w:r/>
            <w:r>
              <w:rPr>
                <w:rFonts w:ascii="Calibri" w:hAnsi="Calibri"/>
                <w:sz w:val="17"/>
              </w:rPr>
              <w:t>Confirms the prior-process-date parameter matches the as-of date stamped in the master header</w:t>
            </w:r>
          </w:p>
        </w:tc>
        <w:tc>
          <w:tcPr>
            <w:tcW w:type="dxa" w:w="5040"/>
            <w:shd w:val="clear" w:fill="F6F7F9"/>
          </w:tcPr>
          <w:p>
            <w:pPr>
              <w:spacing w:after="20" w:line="252" w:lineRule="auto"/>
            </w:pPr>
            <w:r/>
            <w:r>
              <w:rPr>
                <w:rFonts w:ascii="Calibri" w:hAnsi="Calibri"/>
                <w:sz w:val="17"/>
              </w:rPr>
              <w:t>The expectation is supplied by reading the same stored last-updated date, so the check only catches concurrent runs.</w:t>
            </w:r>
          </w:p>
        </w:tc>
      </w:tr>
      <w:tr>
        <w:tc>
          <w:tcPr>
            <w:tcW w:type="dxa" w:w="504"/>
          </w:tcPr>
          <w:p>
            <w:pPr>
              <w:spacing w:after="20" w:line="252" w:lineRule="auto"/>
            </w:pPr>
            <w:r/>
            <w:r>
              <w:rPr>
                <w:rFonts w:ascii="Calibri" w:hAnsi="Calibri"/>
                <w:sz w:val="17"/>
              </w:rPr>
              <w:t>X3</w:t>
            </w:r>
          </w:p>
        </w:tc>
        <w:tc>
          <w:tcPr>
            <w:tcW w:type="dxa" w:w="1210"/>
          </w:tcPr>
          <w:p>
            <w:pPr>
              <w:spacing w:after="20" w:line="252" w:lineRule="auto"/>
            </w:pPr>
            <w:r/>
            <w:r>
              <w:rPr>
                <w:rFonts w:ascii="Calibri" w:hAnsi="Calibri"/>
                <w:sz w:val="17"/>
              </w:rPr>
              <w:t>UTP27901 r20</w:t>
            </w:r>
          </w:p>
        </w:tc>
        <w:tc>
          <w:tcPr>
            <w:tcW w:type="dxa" w:w="3326"/>
          </w:tcPr>
          <w:p>
            <w:pPr>
              <w:spacing w:after="20" w:line="252" w:lineRule="auto"/>
            </w:pPr>
            <w:r/>
            <w:r>
              <w:rPr>
                <w:rFonts w:ascii="Calibri" w:hAnsi="Calibri"/>
                <w:sz w:val="17"/>
              </w:rPr>
              <w:t>Detects change in the organisation's second address block</w:t>
            </w:r>
          </w:p>
        </w:tc>
        <w:tc>
          <w:tcPr>
            <w:tcW w:type="dxa" w:w="5040"/>
          </w:tcPr>
          <w:p>
            <w:pPr>
              <w:spacing w:after="20" w:line="252" w:lineRule="auto"/>
            </w:pPr>
            <w:r/>
            <w:r>
              <w:rPr>
                <w:rFonts w:ascii="Calibri" w:hAnsi="Calibri"/>
                <w:sz w:val="17"/>
              </w:rPr>
              <w:t>The target diffs line 2 of the same business address, not a second address block; no city / state / postcode is modelled or compared.</w:t>
            </w:r>
          </w:p>
        </w:tc>
      </w:tr>
      <w:tr>
        <w:tc>
          <w:tcPr>
            <w:tcW w:type="dxa" w:w="504"/>
            <w:shd w:val="clear" w:fill="F6F7F9"/>
          </w:tcPr>
          <w:p>
            <w:pPr>
              <w:spacing w:after="20" w:line="252" w:lineRule="auto"/>
            </w:pPr>
            <w:r/>
            <w:r>
              <w:rPr>
                <w:rFonts w:ascii="Calibri" w:hAnsi="Calibri"/>
                <w:sz w:val="17"/>
              </w:rPr>
              <w:t>X4</w:t>
            </w:r>
          </w:p>
        </w:tc>
        <w:tc>
          <w:tcPr>
            <w:tcW w:type="dxa" w:w="1210"/>
            <w:shd w:val="clear" w:fill="F6F7F9"/>
          </w:tcPr>
          <w:p>
            <w:pPr>
              <w:spacing w:after="20" w:line="252" w:lineRule="auto"/>
            </w:pPr>
            <w:r/>
            <w:r>
              <w:rPr>
                <w:rFonts w:ascii="Calibri" w:hAnsi="Calibri"/>
                <w:sz w:val="17"/>
              </w:rPr>
              <w:t>UTP27801 r7</w:t>
            </w:r>
          </w:p>
        </w:tc>
        <w:tc>
          <w:tcPr>
            <w:tcW w:type="dxa" w:w="3326"/>
            <w:shd w:val="clear" w:fill="F6F7F9"/>
          </w:tcPr>
          <w:p>
            <w:pPr>
              <w:spacing w:after="20" w:line="252" w:lineRule="auto"/>
            </w:pPr>
            <w:r/>
            <w:r>
              <w:rPr>
                <w:rFonts w:ascii="Calibri" w:hAnsi="Calibri"/>
                <w:sz w:val="17"/>
              </w:rPr>
              <w:t>No fall-through branch exists for an unrecognised process marker</w:t>
            </w:r>
          </w:p>
        </w:tc>
        <w:tc>
          <w:tcPr>
            <w:tcW w:type="dxa" w:w="5040"/>
            <w:shd w:val="clear" w:fill="F6F7F9"/>
          </w:tcPr>
          <w:p>
            <w:pPr>
              <w:spacing w:after="20" w:line="252" w:lineRule="auto"/>
            </w:pPr>
            <w:r/>
            <w:r>
              <w:rPr>
                <w:rFonts w:ascii="Calibri" w:hAnsi="Calibri"/>
                <w:sz w:val="17"/>
              </w:rPr>
              <w:t>The target models node type as a two-constant enumeration with an exhaustive switch, so an unrecognised value is unrepresentable; a null type is skipped.</w:t>
            </w:r>
          </w:p>
        </w:tc>
      </w:tr>
      <w:tr>
        <w:tc>
          <w:tcPr>
            <w:tcW w:type="dxa" w:w="504"/>
          </w:tcPr>
          <w:p>
            <w:pPr>
              <w:spacing w:after="20" w:line="252" w:lineRule="auto"/>
            </w:pPr>
            <w:r/>
            <w:r>
              <w:rPr>
                <w:rFonts w:ascii="Calibri" w:hAnsi="Calibri"/>
                <w:sz w:val="17"/>
              </w:rPr>
              <w:t>X5</w:t>
            </w:r>
          </w:p>
        </w:tc>
        <w:tc>
          <w:tcPr>
            <w:tcW w:type="dxa" w:w="1210"/>
          </w:tcPr>
          <w:p>
            <w:pPr>
              <w:spacing w:after="20" w:line="252" w:lineRule="auto"/>
            </w:pPr>
            <w:r/>
            <w:r>
              <w:rPr>
                <w:rFonts w:ascii="Calibri" w:hAnsi="Calibri"/>
                <w:sz w:val="17"/>
              </w:rPr>
              <w:t>UTP28001 r4</w:t>
            </w:r>
          </w:p>
        </w:tc>
        <w:tc>
          <w:tcPr>
            <w:tcW w:type="dxa" w:w="3326"/>
          </w:tcPr>
          <w:p>
            <w:pPr>
              <w:spacing w:after="20" w:line="252" w:lineRule="auto"/>
            </w:pPr>
            <w:r/>
            <w:r>
              <w:rPr>
                <w:rFonts w:ascii="Calibri" w:hAnsi="Calibri"/>
                <w:sz w:val="17"/>
              </w:rPr>
              <w:t>Master file must open successfully</w:t>
            </w:r>
          </w:p>
        </w:tc>
        <w:tc>
          <w:tcPr>
            <w:tcW w:type="dxa" w:w="5040"/>
          </w:tcPr>
          <w:p>
            <w:pPr>
              <w:spacing w:after="20" w:line="252" w:lineRule="auto"/>
            </w:pPr>
            <w:r/>
            <w:r>
              <w:rPr>
                <w:rFonts w:ascii="Calibri" w:hAnsi="Calibri"/>
                <w:sz w:val="17"/>
              </w:rPr>
              <w:t>No explicit open step exists in the target; an unreachable store raises a data-access failure and aborts the run.</w:t>
            </w:r>
          </w:p>
        </w:tc>
      </w:tr>
      <w:tr>
        <w:tc>
          <w:tcPr>
            <w:tcW w:type="dxa" w:w="504"/>
            <w:shd w:val="clear" w:fill="F6F7F9"/>
          </w:tcPr>
          <w:p>
            <w:pPr>
              <w:spacing w:after="20" w:line="252" w:lineRule="auto"/>
            </w:pPr>
            <w:r/>
            <w:r>
              <w:rPr>
                <w:rFonts w:ascii="Calibri" w:hAnsi="Calibri"/>
                <w:sz w:val="17"/>
              </w:rPr>
              <w:t>X6</w:t>
            </w:r>
          </w:p>
        </w:tc>
        <w:tc>
          <w:tcPr>
            <w:tcW w:type="dxa" w:w="1210"/>
            <w:shd w:val="clear" w:fill="F6F7F9"/>
          </w:tcPr>
          <w:p>
            <w:pPr>
              <w:spacing w:after="20" w:line="252" w:lineRule="auto"/>
            </w:pPr>
            <w:r/>
            <w:r>
              <w:rPr>
                <w:rFonts w:ascii="Calibri" w:hAnsi="Calibri"/>
                <w:sz w:val="17"/>
              </w:rPr>
              <w:t>UTP28001 r5</w:t>
            </w:r>
          </w:p>
        </w:tc>
        <w:tc>
          <w:tcPr>
            <w:tcW w:type="dxa" w:w="3326"/>
            <w:shd w:val="clear" w:fill="F6F7F9"/>
          </w:tcPr>
          <w:p>
            <w:pPr>
              <w:spacing w:after="20" w:line="252" w:lineRule="auto"/>
            </w:pPr>
            <w:r/>
            <w:r>
              <w:rPr>
                <w:rFonts w:ascii="Calibri" w:hAnsi="Calibri"/>
                <w:sz w:val="17"/>
              </w:rPr>
              <w:t>Activity input file must open successfully</w:t>
            </w:r>
          </w:p>
        </w:tc>
        <w:tc>
          <w:tcPr>
            <w:tcW w:type="dxa" w:w="5040"/>
            <w:shd w:val="clear" w:fill="F6F7F9"/>
          </w:tcPr>
          <w:p>
            <w:pPr>
              <w:spacing w:after="20" w:line="252" w:lineRule="auto"/>
            </w:pPr>
            <w:r/>
            <w:r>
              <w:rPr>
                <w:rFonts w:ascii="Calibri" w:hAnsi="Calibri"/>
                <w:sz w:val="17"/>
              </w:rPr>
              <w:t>The activity input is a database read; a failure propagates and aborts the run, but no open / availability check exists.</w:t>
            </w:r>
          </w:p>
        </w:tc>
      </w:tr>
      <w:tr>
        <w:tc>
          <w:tcPr>
            <w:tcW w:type="dxa" w:w="504"/>
          </w:tcPr>
          <w:p>
            <w:pPr>
              <w:spacing w:after="20" w:line="252" w:lineRule="auto"/>
            </w:pPr>
            <w:r/>
            <w:r>
              <w:rPr>
                <w:rFonts w:ascii="Calibri" w:hAnsi="Calibri"/>
                <w:sz w:val="17"/>
              </w:rPr>
              <w:t>X7</w:t>
            </w:r>
          </w:p>
        </w:tc>
        <w:tc>
          <w:tcPr>
            <w:tcW w:type="dxa" w:w="1210"/>
          </w:tcPr>
          <w:p>
            <w:pPr>
              <w:spacing w:after="20" w:line="252" w:lineRule="auto"/>
            </w:pPr>
            <w:r/>
            <w:r>
              <w:rPr>
                <w:rFonts w:ascii="Calibri" w:hAnsi="Calibri"/>
                <w:sz w:val="17"/>
              </w:rPr>
              <w:t>UTP28001 r7</w:t>
            </w:r>
          </w:p>
        </w:tc>
        <w:tc>
          <w:tcPr>
            <w:tcW w:type="dxa" w:w="3326"/>
          </w:tcPr>
          <w:p>
            <w:pPr>
              <w:spacing w:after="20" w:line="252" w:lineRule="auto"/>
            </w:pPr>
            <w:r/>
            <w:r>
              <w:rPr>
                <w:rFonts w:ascii="Calibri" w:hAnsi="Calibri"/>
                <w:sz w:val="17"/>
              </w:rPr>
              <w:t>Activity file header date must match the run's processing date</w:t>
            </w:r>
          </w:p>
        </w:tc>
        <w:tc>
          <w:tcPr>
            <w:tcW w:type="dxa" w:w="5040"/>
          </w:tcPr>
          <w:p>
            <w:pPr>
              <w:spacing w:after="20" w:line="252" w:lineRule="auto"/>
            </w:pPr>
            <w:r/>
            <w:r>
              <w:rPr>
                <w:rFonts w:ascii="Calibri" w:hAnsi="Calibri"/>
                <w:sz w:val="17"/>
              </w:rPr>
              <w:t>One processing date is threaded through both stages so no mismatch can arise, but no explicit comparison is coded (recorded as a documented gap).</w:t>
            </w:r>
          </w:p>
        </w:tc>
      </w:tr>
      <w:tr>
        <w:tc>
          <w:tcPr>
            <w:tcW w:type="dxa" w:w="504"/>
            <w:shd w:val="clear" w:fill="F6F7F9"/>
          </w:tcPr>
          <w:p>
            <w:pPr>
              <w:spacing w:after="20" w:line="252" w:lineRule="auto"/>
            </w:pPr>
            <w:r/>
            <w:r>
              <w:rPr>
                <w:rFonts w:ascii="Calibri" w:hAnsi="Calibri"/>
                <w:sz w:val="17"/>
              </w:rPr>
              <w:t>X8</w:t>
            </w:r>
          </w:p>
        </w:tc>
        <w:tc>
          <w:tcPr>
            <w:tcW w:type="dxa" w:w="1210"/>
            <w:shd w:val="clear" w:fill="F6F7F9"/>
          </w:tcPr>
          <w:p>
            <w:pPr>
              <w:spacing w:after="20" w:line="252" w:lineRule="auto"/>
            </w:pPr>
            <w:r/>
            <w:r>
              <w:rPr>
                <w:rFonts w:ascii="Calibri" w:hAnsi="Calibri"/>
                <w:sz w:val="17"/>
              </w:rPr>
              <w:t>UTP28001 r8</w:t>
            </w:r>
          </w:p>
        </w:tc>
        <w:tc>
          <w:tcPr>
            <w:tcW w:type="dxa" w:w="3326"/>
            <w:shd w:val="clear" w:fill="F6F7F9"/>
          </w:tcPr>
          <w:p>
            <w:pPr>
              <w:spacing w:after="20" w:line="252" w:lineRule="auto"/>
            </w:pPr>
            <w:r/>
            <w:r>
              <w:rPr>
                <w:rFonts w:ascii="Calibri" w:hAnsi="Calibri"/>
                <w:sz w:val="17"/>
              </w:rPr>
              <w:t>First activity record must actually be a header record</w:t>
            </w:r>
          </w:p>
        </w:tc>
        <w:tc>
          <w:tcPr>
            <w:tcW w:type="dxa" w:w="5040"/>
            <w:shd w:val="clear" w:fill="F6F7F9"/>
          </w:tcPr>
          <w:p>
            <w:pPr>
              <w:spacing w:after="20" w:line="252" w:lineRule="auto"/>
            </w:pPr>
            <w:r/>
            <w:r>
              <w:rPr>
                <w:rFonts w:ascii="Calibri" w:hAnsi="Calibri"/>
                <w:sz w:val="17"/>
              </w:rPr>
              <w:t>An invalid-processing-date exception is documented as covering the legacy header-absent abort, but nothing checks for a header record itself.</w:t>
            </w:r>
          </w:p>
        </w:tc>
      </w:tr>
      <w:tr>
        <w:tc>
          <w:tcPr>
            <w:tcW w:type="dxa" w:w="504"/>
          </w:tcPr>
          <w:p>
            <w:pPr>
              <w:spacing w:after="20" w:line="252" w:lineRule="auto"/>
            </w:pPr>
            <w:r/>
            <w:r>
              <w:rPr>
                <w:rFonts w:ascii="Calibri" w:hAnsi="Calibri"/>
                <w:sz w:val="17"/>
              </w:rPr>
              <w:t>X9</w:t>
            </w:r>
          </w:p>
        </w:tc>
        <w:tc>
          <w:tcPr>
            <w:tcW w:type="dxa" w:w="1210"/>
          </w:tcPr>
          <w:p>
            <w:pPr>
              <w:spacing w:after="20" w:line="252" w:lineRule="auto"/>
            </w:pPr>
            <w:r/>
            <w:r>
              <w:rPr>
                <w:rFonts w:ascii="Calibri" w:hAnsi="Calibri"/>
                <w:sz w:val="17"/>
              </w:rPr>
              <w:t>UTP28001 r9</w:t>
            </w:r>
          </w:p>
        </w:tc>
        <w:tc>
          <w:tcPr>
            <w:tcW w:type="dxa" w:w="3326"/>
          </w:tcPr>
          <w:p>
            <w:pPr>
              <w:spacing w:after="20" w:line="252" w:lineRule="auto"/>
            </w:pPr>
            <w:r/>
            <w:r>
              <w:rPr>
                <w:rFonts w:ascii="Calibri" w:hAnsi="Calibri"/>
                <w:sz w:val="17"/>
              </w:rPr>
              <w:t>Activity file must contain at least one record and must read cleanly</w:t>
            </w:r>
          </w:p>
        </w:tc>
        <w:tc>
          <w:tcPr>
            <w:tcW w:type="dxa" w:w="5040"/>
          </w:tcPr>
          <w:p>
            <w:pPr>
              <w:spacing w:after="20" w:line="252" w:lineRule="auto"/>
            </w:pPr>
            <w:r/>
            <w:r>
              <w:rPr>
                <w:rFonts w:ascii="Calibri" w:hAnsi="Calibri"/>
                <w:sz w:val="17"/>
              </w:rPr>
              <w:t>An empty activity extract is a silent no-op: the apply step iterates an empty change list and still stamps the last-updated date.</w:t>
            </w:r>
          </w:p>
        </w:tc>
      </w:tr>
      <w:tr>
        <w:tc>
          <w:tcPr>
            <w:tcW w:type="dxa" w:w="504"/>
            <w:shd w:val="clear" w:fill="F6F7F9"/>
          </w:tcPr>
          <w:p>
            <w:pPr>
              <w:spacing w:after="20" w:line="252" w:lineRule="auto"/>
            </w:pPr>
            <w:r/>
            <w:r>
              <w:rPr>
                <w:rFonts w:ascii="Calibri" w:hAnsi="Calibri"/>
                <w:sz w:val="17"/>
              </w:rPr>
              <w:t>X10</w:t>
            </w:r>
          </w:p>
        </w:tc>
        <w:tc>
          <w:tcPr>
            <w:tcW w:type="dxa" w:w="1210"/>
            <w:shd w:val="clear" w:fill="F6F7F9"/>
          </w:tcPr>
          <w:p>
            <w:pPr>
              <w:spacing w:after="20" w:line="252" w:lineRule="auto"/>
            </w:pPr>
            <w:r/>
            <w:r>
              <w:rPr>
                <w:rFonts w:ascii="Calibri" w:hAnsi="Calibri"/>
                <w:sz w:val="17"/>
              </w:rPr>
              <w:t>UTP28001 r13</w:t>
            </w:r>
          </w:p>
        </w:tc>
        <w:tc>
          <w:tcPr>
            <w:tcW w:type="dxa" w:w="3326"/>
            <w:shd w:val="clear" w:fill="F6F7F9"/>
          </w:tcPr>
          <w:p>
            <w:pPr>
              <w:spacing w:after="20" w:line="252" w:lineRule="auto"/>
            </w:pPr>
            <w:r/>
            <w:r>
              <w:rPr>
                <w:rFonts w:ascii="Calibri" w:hAnsi="Calibri"/>
                <w:sz w:val="17"/>
              </w:rPr>
              <w:t>Trailer / end-marker record identified and bypassed rather than processed</w:t>
            </w:r>
          </w:p>
        </w:tc>
        <w:tc>
          <w:tcPr>
            <w:tcW w:type="dxa" w:w="5040"/>
            <w:shd w:val="clear" w:fill="F6F7F9"/>
          </w:tcPr>
          <w:p>
            <w:pPr>
              <w:spacing w:after="20" w:line="252" w:lineRule="auto"/>
            </w:pPr>
            <w:r/>
            <w:r>
              <w:rPr>
                <w:rFonts w:ascii="Calibri" w:hAnsi="Calibri"/>
                <w:sz w:val="17"/>
              </w:rPr>
              <w:t>The activity stream is an in-process object list, not a file with header / trailer framing, so there is no end-marker record to bypass.</w:t>
            </w:r>
          </w:p>
        </w:tc>
      </w:tr>
    </w:tbl>
    <w:p>
      <w:pPr>
        <w:spacing w:after="40"/>
      </w:pP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10080"/>
      </w:tblGrid>
      <w:tr>
        <w:tc>
          <w:tcPr>
            <w:tcW w:type="dxa" w:w="10080"/>
            <w:shd w:val="clear" w:fill="FFF4E5"/>
          </w:tcPr>
          <w:p>
            <w:pPr>
              <w:spacing w:after="40"/>
            </w:pPr>
            <w:r/>
            <w:r>
              <w:rPr>
                <w:b/>
                <w:sz w:val="19"/>
              </w:rPr>
              <w:t xml:space="preserve">QA position on the Excluded items.  </w:t>
            </w:r>
            <w:r>
              <w:rPr>
                <w:sz w:val="19"/>
              </w:rPr>
              <w:t>Six of the ten (X5–X10) are exclusions of a control the legacy process performed and the target does not. The recorded reasons state a consequence rather than a business decision — for example X9 records that an empty activity extract is a silent no-op. QA will not test these, but will raise each as a documented gap for the business to accept or reject. Marked BUSINESS CONFIRMATION REQUIRED.</w:t>
            </w:r>
          </w:p>
        </w:tc>
      </w:tr>
    </w:tbl>
    <w:p>
      <w:pPr>
        <w:spacing w:after="40"/>
      </w:pPr>
    </w:p>
    <w:p>
      <w:pPr>
        <w:pStyle w:val="Heading2"/>
      </w:pPr>
      <w:r>
        <w:t>4.3 Out of Scope — other exclusions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5040"/>
        <w:gridCol w:w="5040"/>
      </w:tblGrid>
      <w:tr>
        <w:trPr>
          <w:tblHeader w:val="true"/>
        </w:trPr>
        <w:tc>
          <w:tcPr>
            <w:tcW w:type="dxa" w:w="3427"/>
            <w:shd w:val="clear" w:fill="E8EAED"/>
          </w:tcPr>
          <w:p>
            <w:pPr>
              <w:spacing w:after="40"/>
            </w:pPr>
            <w:r/>
            <w:r>
              <w:rPr>
                <w:rFonts w:ascii="Calibri" w:hAnsi="Calibri"/>
                <w:b/>
                <w:sz w:val="18"/>
              </w:rPr>
              <w:t>Excluded</w:t>
            </w:r>
          </w:p>
        </w:tc>
        <w:tc>
          <w:tcPr>
            <w:tcW w:type="dxa" w:w="6653"/>
            <w:shd w:val="clear" w:fill="E8EAED"/>
          </w:tcPr>
          <w:p>
            <w:pPr>
              <w:spacing w:after="40"/>
            </w:pPr>
            <w:r/>
            <w:r>
              <w:rPr>
                <w:rFonts w:ascii="Calibri" w:hAnsi="Calibri"/>
                <w:b/>
                <w:sz w:val="18"/>
              </w:rPr>
              <w:t>Reason</w:t>
            </w:r>
          </w:p>
        </w:tc>
      </w:tr>
      <w:tr>
        <w:tc>
          <w:tcPr>
            <w:tcW w:type="dxa" w:w="3427"/>
          </w:tcPr>
          <w:p>
            <w:pPr>
              <w:spacing w:after="20" w:line="252" w:lineRule="auto"/>
            </w:pPr>
            <w:r/>
            <w:r>
              <w:rPr>
                <w:rFonts w:ascii="Calibri" w:hAnsi="Calibri"/>
                <w:sz w:val="18"/>
              </w:rPr>
              <w:t>Validation of whether a catalogued rule is the rule the business wants</w:t>
            </w:r>
          </w:p>
        </w:tc>
        <w:tc>
          <w:tcPr>
            <w:tcW w:type="dxa" w:w="6653"/>
          </w:tcPr>
          <w:p>
            <w:pPr>
              <w:spacing w:after="20" w:line="252" w:lineRule="auto"/>
            </w:pPr>
            <w:r/>
            <w:r>
              <w:rPr>
                <w:rFonts w:ascii="Calibri" w:hAnsi="Calibri"/>
                <w:sz w:val="18"/>
              </w:rPr>
              <w:t>That is business validation, not QA. QA verifies the application against the catalogue; the business validates the catalogue itself. Section 6.5.</w:t>
            </w:r>
          </w:p>
        </w:tc>
      </w:tr>
      <w:tr>
        <w:tc>
          <w:tcPr>
            <w:tcW w:type="dxa" w:w="3427"/>
            <w:shd w:val="clear" w:fill="F6F7F9"/>
          </w:tcPr>
          <w:p>
            <w:pPr>
              <w:spacing w:after="20" w:line="252" w:lineRule="auto"/>
            </w:pPr>
            <w:r/>
            <w:r>
              <w:rPr>
                <w:rFonts w:ascii="Calibri" w:hAnsi="Calibri"/>
                <w:sz w:val="18"/>
              </w:rPr>
              <w:t>Correction of the 11 recorded contradictions</w:t>
            </w:r>
          </w:p>
        </w:tc>
        <w:tc>
          <w:tcPr>
            <w:tcW w:type="dxa" w:w="6653"/>
            <w:shd w:val="clear" w:fill="F6F7F9"/>
          </w:tcPr>
          <w:p>
            <w:pPr>
              <w:spacing w:after="20" w:line="252" w:lineRule="auto"/>
            </w:pPr>
            <w:r/>
            <w:r>
              <w:rPr>
                <w:rFonts w:ascii="Calibri" w:hAnsi="Calibri"/>
                <w:sz w:val="18"/>
              </w:rPr>
              <w:t>The catalogue states that deciding which version is right is a business decision, not a documentation one. QA raises them; it does not resolve them.</w:t>
            </w:r>
          </w:p>
        </w:tc>
      </w:tr>
      <w:tr>
        <w:tc>
          <w:tcPr>
            <w:tcW w:type="dxa" w:w="3427"/>
          </w:tcPr>
          <w:p>
            <w:pPr>
              <w:spacing w:after="20" w:line="252" w:lineRule="auto"/>
            </w:pPr>
            <w:r/>
            <w:r>
              <w:rPr>
                <w:rFonts w:ascii="Calibri" w:hAnsi="Calibri"/>
                <w:sz w:val="18"/>
              </w:rPr>
              <w:t>Review or re-derivation of rules from the legacy source code</w:t>
            </w:r>
          </w:p>
        </w:tc>
        <w:tc>
          <w:tcPr>
            <w:tcW w:type="dxa" w:w="6653"/>
          </w:tcPr>
          <w:p>
            <w:pPr>
              <w:spacing w:after="20" w:line="252" w:lineRule="auto"/>
            </w:pPr>
            <w:r/>
            <w:r>
              <w:rPr>
                <w:rFonts w:ascii="Calibri" w:hAnsi="Calibri"/>
                <w:sz w:val="18"/>
              </w:rPr>
              <w:t>The catalogue states that validation requires neither the examination of source code nor review of the catalogue in its entirety. Source excerpts are consulted only to settle a disputed reconstruction.</w:t>
            </w:r>
          </w:p>
        </w:tc>
      </w:tr>
      <w:tr>
        <w:tc>
          <w:tcPr>
            <w:tcW w:type="dxa" w:w="3427"/>
            <w:shd w:val="clear" w:fill="F6F7F9"/>
          </w:tcPr>
          <w:p>
            <w:pPr>
              <w:spacing w:after="20" w:line="252" w:lineRule="auto"/>
            </w:pPr>
            <w:r/>
            <w:r>
              <w:rPr>
                <w:rFonts w:ascii="Calibri" w:hAnsi="Calibri"/>
                <w:sz w:val="18"/>
              </w:rPr>
              <w:t>Rows on the catalogue's Duplicates sheet marked “Restates a rule already recorded — not admitted to the catalogue” (20 rows)</w:t>
            </w:r>
          </w:p>
        </w:tc>
        <w:tc>
          <w:tcPr>
            <w:tcW w:type="dxa" w:w="6653"/>
            <w:shd w:val="clear" w:fill="F6F7F9"/>
          </w:tcPr>
          <w:p>
            <w:pPr>
              <w:spacing w:after="20" w:line="252" w:lineRule="auto"/>
            </w:pPr>
            <w:r/>
            <w:r>
              <w:rPr>
                <w:rFonts w:ascii="Calibri" w:hAnsi="Calibri"/>
                <w:sz w:val="18"/>
              </w:rPr>
              <w:t>These carry no BR-nnn identifier and are, by the catalogue's own statement, restatements of rules already in scope. Testing them separately would double-count coverage.</w:t>
            </w:r>
          </w:p>
        </w:tc>
      </w:tr>
      <w:tr>
        <w:tc>
          <w:tcPr>
            <w:tcW w:type="dxa" w:w="3427"/>
          </w:tcPr>
          <w:p>
            <w:pPr>
              <w:spacing w:after="20" w:line="252" w:lineRule="auto"/>
            </w:pPr>
            <w:r/>
            <w:r>
              <w:rPr>
                <w:rFonts w:ascii="Calibri" w:hAnsi="Calibri"/>
                <w:sz w:val="18"/>
              </w:rPr>
              <w:t>Performance, load, stress, soak and volume testing</w:t>
            </w:r>
          </w:p>
        </w:tc>
        <w:tc>
          <w:tcPr>
            <w:tcW w:type="dxa" w:w="6653"/>
          </w:tcPr>
          <w:p>
            <w:pPr>
              <w:spacing w:after="20" w:line="252" w:lineRule="auto"/>
            </w:pPr>
            <w:r/>
            <w:r>
              <w:rPr>
                <w:rFonts w:ascii="Calibri" w:hAnsi="Calibri"/>
                <w:sz w:val="18"/>
              </w:rPr>
              <w:t>No performance target is stated in any supplied reference. TBD — to be scoped separately if required.</w:t>
            </w:r>
          </w:p>
        </w:tc>
      </w:tr>
      <w:tr>
        <w:tc>
          <w:tcPr>
            <w:tcW w:type="dxa" w:w="3427"/>
            <w:shd w:val="clear" w:fill="F6F7F9"/>
          </w:tcPr>
          <w:p>
            <w:pPr>
              <w:spacing w:after="20" w:line="252" w:lineRule="auto"/>
            </w:pPr>
            <w:r/>
            <w:r>
              <w:rPr>
                <w:rFonts w:ascii="Calibri" w:hAnsi="Calibri"/>
                <w:sz w:val="18"/>
              </w:rPr>
              <w:t>Security and penetration testing</w:t>
            </w:r>
          </w:p>
        </w:tc>
        <w:tc>
          <w:tcPr>
            <w:tcW w:type="dxa" w:w="6653"/>
            <w:shd w:val="clear" w:fill="F6F7F9"/>
          </w:tcPr>
          <w:p>
            <w:pPr>
              <w:spacing w:after="20" w:line="252" w:lineRule="auto"/>
            </w:pPr>
            <w:r/>
            <w:r>
              <w:rPr>
                <w:rFonts w:ascii="Calibri" w:hAnsi="Calibri"/>
                <w:sz w:val="18"/>
              </w:rPr>
              <w:t>Not stated in any supplied reference. TBD.</w:t>
            </w:r>
          </w:p>
        </w:tc>
      </w:tr>
      <w:tr>
        <w:tc>
          <w:tcPr>
            <w:tcW w:type="dxa" w:w="3427"/>
          </w:tcPr>
          <w:p>
            <w:pPr>
              <w:spacing w:after="20" w:line="252" w:lineRule="auto"/>
            </w:pPr>
            <w:r/>
            <w:r>
              <w:rPr>
                <w:rFonts w:ascii="Calibri" w:hAnsi="Calibri"/>
                <w:sz w:val="18"/>
              </w:rPr>
              <w:t>Accessibility and usability auditing</w:t>
            </w:r>
          </w:p>
        </w:tc>
        <w:tc>
          <w:tcPr>
            <w:tcW w:type="dxa" w:w="6653"/>
          </w:tcPr>
          <w:p>
            <w:pPr>
              <w:spacing w:after="20" w:line="252" w:lineRule="auto"/>
            </w:pPr>
            <w:r/>
            <w:r>
              <w:rPr>
                <w:rFonts w:ascii="Calibri" w:hAnsi="Calibri"/>
                <w:sz w:val="18"/>
              </w:rPr>
              <w:t>Not stated in any supplied reference. TBD.</w:t>
            </w:r>
          </w:p>
        </w:tc>
      </w:tr>
      <w:tr>
        <w:tc>
          <w:tcPr>
            <w:tcW w:type="dxa" w:w="3427"/>
            <w:shd w:val="clear" w:fill="F6F7F9"/>
          </w:tcPr>
          <w:p>
            <w:pPr>
              <w:spacing w:after="20" w:line="252" w:lineRule="auto"/>
            </w:pPr>
            <w:r/>
            <w:r>
              <w:rPr>
                <w:rFonts w:ascii="Calibri" w:hAnsi="Calibri"/>
                <w:sz w:val="18"/>
              </w:rPr>
              <w:t>Localisation and browser-matrix certification beyond the agreed Dev UI browser</w:t>
            </w:r>
          </w:p>
        </w:tc>
        <w:tc>
          <w:tcPr>
            <w:tcW w:type="dxa" w:w="6653"/>
            <w:shd w:val="clear" w:fill="F6F7F9"/>
          </w:tcPr>
          <w:p>
            <w:pPr>
              <w:spacing w:after="20" w:line="252" w:lineRule="auto"/>
            </w:pPr>
            <w:r/>
            <w:r>
              <w:rPr>
                <w:rFonts w:ascii="Calibri" w:hAnsi="Calibri"/>
                <w:sz w:val="18"/>
              </w:rPr>
              <w:t>TBD — see Section 11.</w:t>
            </w:r>
          </w:p>
        </w:tc>
      </w:tr>
      <w:tr>
        <w:tc>
          <w:tcPr>
            <w:tcW w:type="dxa" w:w="3427"/>
          </w:tcPr>
          <w:p>
            <w:pPr>
              <w:spacing w:after="20" w:line="252" w:lineRule="auto"/>
            </w:pPr>
            <w:r/>
            <w:r>
              <w:rPr>
                <w:rFonts w:ascii="Calibri" w:hAnsi="Calibri"/>
                <w:sz w:val="18"/>
              </w:rPr>
              <w:t>Production verification and production data</w:t>
            </w:r>
          </w:p>
        </w:tc>
        <w:tc>
          <w:tcPr>
            <w:tcW w:type="dxa" w:w="6653"/>
          </w:tcPr>
          <w:p>
            <w:pPr>
              <w:spacing w:after="20" w:line="252" w:lineRule="auto"/>
            </w:pPr>
            <w:r/>
            <w:r>
              <w:rPr>
                <w:rFonts w:ascii="Calibri" w:hAnsi="Calibri"/>
                <w:sz w:val="18"/>
              </w:rPr>
              <w:t>Out of scope. Execution is against Dev UI only (Section 11). No production or customer data is used at any point in this test effort.</w:t>
            </w:r>
          </w:p>
        </w:tc>
      </w:tr>
      <w:tr>
        <w:tc>
          <w:tcPr>
            <w:tcW w:type="dxa" w:w="3427"/>
            <w:shd w:val="clear" w:fill="F6F7F9"/>
          </w:tcPr>
          <w:p>
            <w:pPr>
              <w:spacing w:after="20" w:line="252" w:lineRule="auto"/>
            </w:pPr>
            <w:r/>
            <w:r>
              <w:rPr>
                <w:rFonts w:ascii="Calibri" w:hAnsi="Calibri"/>
                <w:sz w:val="18"/>
              </w:rPr>
              <w:t>Unit testing</w:t>
            </w:r>
          </w:p>
        </w:tc>
        <w:tc>
          <w:tcPr>
            <w:tcW w:type="dxa" w:w="6653"/>
            <w:shd w:val="clear" w:fill="F6F7F9"/>
          </w:tcPr>
          <w:p>
            <w:pPr>
              <w:spacing w:after="20" w:line="252" w:lineRule="auto"/>
            </w:pPr>
            <w:r/>
            <w:r>
              <w:rPr>
                <w:rFonts w:ascii="Calibri" w:hAnsi="Calibri"/>
                <w:sz w:val="18"/>
              </w:rPr>
              <w:t>Developer responsibility. QA reviews unit coverage reports at Phase 1 entry but does not author unit tests.</w:t>
            </w:r>
          </w:p>
        </w:tc>
      </w:tr>
    </w:tbl>
    <w:p>
      <w:pPr>
        <w:spacing w:after="40"/>
      </w:pPr>
    </w:p>
    <w:p>
      <w:r>
        <w:br w:type="page"/>
      </w:r>
    </w:p>
    <w:p>
      <w:pPr>
        <w:pStyle w:val="Heading1"/>
      </w:pPr>
      <w:r>
        <w:t>5. Test Approach</w:t>
      </w:r>
    </w:p>
    <w:p>
      <w:pPr>
        <w:spacing w:after="120"/>
      </w:pPr>
      <w:r>
        <w:rPr>
          <w:b w:val="0"/>
          <w:i w:val="0"/>
        </w:rPr>
        <w:t>The QA approach follows the mandated 10-step PRU ADB QA Process. Each step is a phase with its own entry and exit criteria, so that the project can see exactly where the test effort stands at any point and no phase begins on an unstable input.</w:t>
      </w:r>
    </w:p>
    <w:p>
      <w:pPr>
        <w:pStyle w:val="Heading2"/>
      </w:pPr>
      <w:r>
        <w:t>5.1 The PRU ADB QA Process — overall workflow</w:t>
      </w:r>
    </w:p>
    <w:p>
      <w:pPr>
        <w:spacing w:after="0" w:line="240" w:lineRule="auto"/>
        <w:jc w:val="center"/>
      </w:pPr>
      <w:r>
        <w:rPr>
          <w:rFonts w:ascii="Consolas" w:hAnsi="Consolas" w:eastAsia="Consolas"/>
          <w:sz w:val="19"/>
        </w:rPr>
        <w:t>Business Rules / Requirements</w:t>
      </w:r>
    </w:p>
    <w:p>
      <w:pPr>
        <w:spacing w:after="0" w:line="240" w:lineRule="auto"/>
        <w:jc w:val="center"/>
      </w:pPr>
      <w:r>
        <w:rPr>
          <w:rFonts w:ascii="Consolas" w:hAnsi="Consolas" w:eastAsia="Consolas"/>
          <w:sz w:val="19"/>
        </w:rPr>
        <w:t>|</w:t>
      </w:r>
    </w:p>
    <w:p>
      <w:pPr>
        <w:spacing w:after="0" w:line="240" w:lineRule="auto"/>
        <w:jc w:val="center"/>
      </w:pPr>
      <w:r>
        <w:rPr>
          <w:rFonts w:ascii="Consolas" w:hAnsi="Consolas" w:eastAsia="Consolas"/>
          <w:sz w:val="19"/>
        </w:rPr>
        <w:t>v</w:t>
      </w:r>
    </w:p>
    <w:p>
      <w:pPr>
        <w:spacing w:after="0" w:line="240" w:lineRule="auto"/>
        <w:jc w:val="center"/>
      </w:pPr>
      <w:r>
        <w:rPr>
          <w:rFonts w:ascii="Consolas" w:hAnsi="Consolas" w:eastAsia="Consolas"/>
          <w:sz w:val="19"/>
        </w:rPr>
        <w:t>Test Plan</w:t>
      </w:r>
    </w:p>
    <w:p>
      <w:pPr>
        <w:spacing w:after="0" w:line="240" w:lineRule="auto"/>
        <w:jc w:val="center"/>
      </w:pPr>
      <w:r>
        <w:rPr>
          <w:rFonts w:ascii="Consolas" w:hAnsi="Consolas" w:eastAsia="Consolas"/>
          <w:sz w:val="19"/>
        </w:rPr>
        <w:t>|</w:t>
      </w:r>
    </w:p>
    <w:p>
      <w:pPr>
        <w:spacing w:after="0" w:line="240" w:lineRule="auto"/>
        <w:jc w:val="center"/>
      </w:pPr>
      <w:r>
        <w:rPr>
          <w:rFonts w:ascii="Consolas" w:hAnsi="Consolas" w:eastAsia="Consolas"/>
          <w:sz w:val="19"/>
        </w:rPr>
        <w:t>v</w:t>
      </w:r>
    </w:p>
    <w:p>
      <w:pPr>
        <w:spacing w:after="0" w:line="240" w:lineRule="auto"/>
        <w:jc w:val="center"/>
      </w:pPr>
      <w:r>
        <w:rPr>
          <w:rFonts w:ascii="Consolas" w:hAnsi="Consolas" w:eastAsia="Consolas"/>
          <w:sz w:val="19"/>
        </w:rPr>
        <w:t>Test Cases</w:t>
      </w:r>
    </w:p>
    <w:p>
      <w:pPr>
        <w:spacing w:after="0" w:line="240" w:lineRule="auto"/>
        <w:jc w:val="center"/>
      </w:pPr>
      <w:r>
        <w:rPr>
          <w:rFonts w:ascii="Consolas" w:hAnsi="Consolas" w:eastAsia="Consolas"/>
          <w:sz w:val="19"/>
        </w:rPr>
        <w:t>|</w:t>
      </w:r>
    </w:p>
    <w:p>
      <w:pPr>
        <w:spacing w:after="0" w:line="240" w:lineRule="auto"/>
        <w:jc w:val="center"/>
      </w:pPr>
      <w:r>
        <w:rPr>
          <w:rFonts w:ascii="Consolas" w:hAnsi="Consolas" w:eastAsia="Consolas"/>
          <w:sz w:val="19"/>
        </w:rPr>
        <w:t>v</w:t>
      </w:r>
    </w:p>
    <w:p>
      <w:pPr>
        <w:spacing w:after="0" w:line="240" w:lineRule="auto"/>
        <w:jc w:val="center"/>
      </w:pPr>
      <w:r>
        <w:rPr>
          <w:rFonts w:ascii="Consolas" w:hAnsi="Consolas" w:eastAsia="Consolas"/>
          <w:sz w:val="19"/>
        </w:rPr>
        <w:t>Claude  -&gt;  TypeScript  -&gt;  Playwright</w:t>
      </w:r>
    </w:p>
    <w:p>
      <w:pPr>
        <w:spacing w:after="0" w:line="240" w:lineRule="auto"/>
        <w:jc w:val="center"/>
      </w:pPr>
      <w:r>
        <w:rPr>
          <w:rFonts w:ascii="Consolas" w:hAnsi="Consolas" w:eastAsia="Consolas"/>
          <w:sz w:val="19"/>
        </w:rPr>
        <w:t>|</w:t>
      </w:r>
    </w:p>
    <w:p>
      <w:pPr>
        <w:spacing w:after="0" w:line="240" w:lineRule="auto"/>
        <w:jc w:val="center"/>
      </w:pPr>
      <w:r>
        <w:rPr>
          <w:rFonts w:ascii="Consolas" w:hAnsi="Consolas" w:eastAsia="Consolas"/>
          <w:sz w:val="19"/>
        </w:rPr>
        <w:t>v</w:t>
      </w:r>
    </w:p>
    <w:p>
      <w:pPr>
        <w:spacing w:after="0" w:line="240" w:lineRule="auto"/>
        <w:jc w:val="center"/>
      </w:pPr>
      <w:r>
        <w:rPr>
          <w:rFonts w:ascii="Consolas" w:hAnsi="Consolas" w:eastAsia="Consolas"/>
          <w:sz w:val="19"/>
        </w:rPr>
        <w:t>Test Data</w:t>
      </w:r>
    </w:p>
    <w:p>
      <w:pPr>
        <w:spacing w:after="0" w:line="240" w:lineRule="auto"/>
        <w:jc w:val="center"/>
      </w:pPr>
      <w:r>
        <w:rPr>
          <w:rFonts w:ascii="Consolas" w:hAnsi="Consolas" w:eastAsia="Consolas"/>
          <w:sz w:val="19"/>
        </w:rPr>
        <w:t>|</w:t>
      </w:r>
    </w:p>
    <w:p>
      <w:pPr>
        <w:spacing w:after="0" w:line="240" w:lineRule="auto"/>
        <w:jc w:val="center"/>
      </w:pPr>
      <w:r>
        <w:rPr>
          <w:rFonts w:ascii="Consolas" w:hAnsi="Consolas" w:eastAsia="Consolas"/>
          <w:sz w:val="19"/>
        </w:rPr>
        <w:t>v</w:t>
      </w:r>
    </w:p>
    <w:p>
      <w:pPr>
        <w:spacing w:after="0" w:line="240" w:lineRule="auto"/>
        <w:jc w:val="center"/>
      </w:pPr>
      <w:r>
        <w:rPr>
          <w:rFonts w:ascii="Consolas" w:hAnsi="Consolas" w:eastAsia="Consolas"/>
          <w:sz w:val="19"/>
        </w:rPr>
        <w:t>Dev UI</w:t>
      </w:r>
    </w:p>
    <w:p>
      <w:pPr>
        <w:spacing w:after="0" w:line="240" w:lineRule="auto"/>
        <w:jc w:val="center"/>
      </w:pPr>
      <w:r>
        <w:rPr>
          <w:rFonts w:ascii="Consolas" w:hAnsi="Consolas" w:eastAsia="Consolas"/>
          <w:sz w:val="19"/>
        </w:rPr>
        <w:t>|</w:t>
      </w:r>
    </w:p>
    <w:p>
      <w:pPr>
        <w:spacing w:after="0" w:line="240" w:lineRule="auto"/>
        <w:jc w:val="center"/>
      </w:pPr>
      <w:r>
        <w:rPr>
          <w:rFonts w:ascii="Consolas" w:hAnsi="Consolas" w:eastAsia="Consolas"/>
          <w:sz w:val="19"/>
        </w:rPr>
        <w:t>v</w:t>
      </w:r>
    </w:p>
    <w:p>
      <w:pPr>
        <w:spacing w:after="0" w:line="240" w:lineRule="auto"/>
        <w:jc w:val="center"/>
      </w:pPr>
      <w:r>
        <w:rPr>
          <w:rFonts w:ascii="Consolas" w:hAnsi="Consolas" w:eastAsia="Consolas"/>
          <w:sz w:val="19"/>
        </w:rPr>
        <w:t>S3 Frame / UI Reports</w:t>
      </w:r>
    </w:p>
    <w:p>
      <w:pPr>
        <w:spacing w:after="0" w:line="240" w:lineRule="auto"/>
        <w:jc w:val="center"/>
      </w:pPr>
      <w:r>
        <w:rPr>
          <w:rFonts w:ascii="Consolas" w:hAnsi="Consolas" w:eastAsia="Consolas"/>
          <w:sz w:val="19"/>
        </w:rPr>
        <w:t>|</w:t>
      </w:r>
    </w:p>
    <w:p>
      <w:pPr>
        <w:spacing w:after="0" w:line="240" w:lineRule="auto"/>
        <w:jc w:val="center"/>
      </w:pPr>
      <w:r>
        <w:rPr>
          <w:rFonts w:ascii="Consolas" w:hAnsi="Consolas" w:eastAsia="Consolas"/>
          <w:sz w:val="19"/>
        </w:rPr>
        <w:t>v</w:t>
      </w:r>
    </w:p>
    <w:p>
      <w:pPr>
        <w:spacing w:after="0" w:line="240" w:lineRule="auto"/>
        <w:jc w:val="center"/>
      </w:pPr>
      <w:r>
        <w:rPr>
          <w:rFonts w:ascii="Consolas" w:hAnsi="Consolas" w:eastAsia="Consolas"/>
          <w:sz w:val="19"/>
        </w:rPr>
        <w:t>Output Validation</w:t>
      </w:r>
    </w:p>
    <w:p>
      <w:pPr>
        <w:spacing w:after="0" w:line="240" w:lineRule="auto"/>
        <w:jc w:val="center"/>
      </w:pPr>
      <w:r>
        <w:rPr>
          <w:rFonts w:ascii="Consolas" w:hAnsi="Consolas" w:eastAsia="Consolas"/>
          <w:sz w:val="19"/>
        </w:rPr>
        <w:t>|</w:t>
      </w:r>
    </w:p>
    <w:p>
      <w:pPr>
        <w:spacing w:after="0" w:line="240" w:lineRule="auto"/>
        <w:jc w:val="center"/>
      </w:pPr>
      <w:r>
        <w:rPr>
          <w:rFonts w:ascii="Consolas" w:hAnsi="Consolas" w:eastAsia="Consolas"/>
          <w:sz w:val="19"/>
        </w:rPr>
        <w:t>v</w:t>
      </w:r>
    </w:p>
    <w:p>
      <w:pPr>
        <w:spacing w:after="0" w:line="240" w:lineRule="auto"/>
        <w:jc w:val="center"/>
      </w:pPr>
      <w:r>
        <w:rPr>
          <w:rFonts w:ascii="Consolas" w:hAnsi="Consolas" w:eastAsia="Consolas"/>
          <w:sz w:val="19"/>
        </w:rPr>
        <w:t>Defect Log</w:t>
      </w:r>
    </w:p>
    <w:p>
      <w:pPr>
        <w:spacing w:after="0" w:line="240" w:lineRule="auto"/>
        <w:jc w:val="center"/>
      </w:pPr>
      <w:r>
        <w:rPr>
          <w:rFonts w:ascii="Consolas" w:hAnsi="Consolas" w:eastAsia="Consolas"/>
          <w:sz w:val="19"/>
        </w:rPr>
        <w:t>|</w:t>
      </w:r>
    </w:p>
    <w:p>
      <w:pPr>
        <w:spacing w:after="0" w:line="240" w:lineRule="auto"/>
        <w:jc w:val="center"/>
      </w:pPr>
      <w:r>
        <w:rPr>
          <w:rFonts w:ascii="Consolas" w:hAnsi="Consolas" w:eastAsia="Consolas"/>
          <w:sz w:val="19"/>
        </w:rPr>
        <w:t>v</w:t>
      </w:r>
    </w:p>
    <w:p>
      <w:pPr>
        <w:spacing w:after="0" w:line="240" w:lineRule="auto"/>
        <w:jc w:val="center"/>
      </w:pPr>
      <w:r>
        <w:rPr>
          <w:rFonts w:ascii="Consolas" w:hAnsi="Consolas" w:eastAsia="Consolas"/>
          <w:sz w:val="19"/>
        </w:rPr>
        <w:t>Test Completion</w:t>
      </w:r>
    </w:p>
    <w:p>
      <w:pPr>
        <w:spacing w:after="80"/>
      </w:pPr>
    </w:p>
    <w:p>
      <w:pPr>
        <w:spacing w:after="120"/>
      </w:pPr>
      <w:r>
        <w:rPr>
          <w:b w:val="0"/>
          <w:i w:val="0"/>
          <w:sz w:val="19"/>
        </w:rPr>
        <w:t>The flow is sequential in its first pass and iterative thereafter: a defect raised at Step 9 returns the affected test case to Step 6 for retest after the fix, and a rule clarified by the business at Step 1 returns to Step 3 for test case revision. The process is complete when Step 10's criteria are met (Section 18).</w:t>
      </w:r>
    </w:p>
    <w:p>
      <w:pPr>
        <w:pStyle w:val="Heading2"/>
      </w:pPr>
      <w:r>
        <w:t>5.2 Phase summary</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2520"/>
        <w:gridCol w:w="2520"/>
        <w:gridCol w:w="2520"/>
        <w:gridCol w:w="2520"/>
      </w:tblGrid>
      <w:tr>
        <w:trPr>
          <w:tblHeader w:val="true"/>
        </w:trPr>
        <w:tc>
          <w:tcPr>
            <w:tcW w:type="dxa" w:w="706"/>
            <w:shd w:val="clear" w:fill="E8EAED"/>
          </w:tcPr>
          <w:p>
            <w:pPr>
              <w:spacing w:after="40"/>
            </w:pPr>
            <w:r/>
            <w:r>
              <w:rPr>
                <w:rFonts w:ascii="Calibri" w:hAnsi="Calibri"/>
                <w:b/>
                <w:sz w:val="18"/>
              </w:rPr>
              <w:t>Step</w:t>
            </w:r>
          </w:p>
        </w:tc>
        <w:tc>
          <w:tcPr>
            <w:tcW w:type="dxa" w:w="3326"/>
            <w:shd w:val="clear" w:fill="E8EAED"/>
          </w:tcPr>
          <w:p>
            <w:pPr>
              <w:spacing w:after="40"/>
            </w:pPr>
            <w:r/>
            <w:r>
              <w:rPr>
                <w:rFonts w:ascii="Calibri" w:hAnsi="Calibri"/>
                <w:b/>
                <w:sz w:val="18"/>
              </w:rPr>
              <w:t>Phase</w:t>
            </w:r>
          </w:p>
        </w:tc>
        <w:tc>
          <w:tcPr>
            <w:tcW w:type="dxa" w:w="4032"/>
            <w:shd w:val="clear" w:fill="E8EAED"/>
          </w:tcPr>
          <w:p>
            <w:pPr>
              <w:spacing w:after="40"/>
            </w:pPr>
            <w:r/>
            <w:r>
              <w:rPr>
                <w:rFonts w:ascii="Calibri" w:hAnsi="Calibri"/>
                <w:b/>
                <w:sz w:val="18"/>
              </w:rPr>
              <w:t>Primary output</w:t>
            </w:r>
          </w:p>
        </w:tc>
        <w:tc>
          <w:tcPr>
            <w:tcW w:type="dxa" w:w="2016"/>
            <w:shd w:val="clear" w:fill="E8EAED"/>
          </w:tcPr>
          <w:p>
            <w:pPr>
              <w:spacing w:after="40"/>
            </w:pPr>
            <w:r/>
            <w:r>
              <w:rPr>
                <w:rFonts w:ascii="Calibri" w:hAnsi="Calibri"/>
                <w:b/>
                <w:sz w:val="18"/>
              </w:rPr>
              <w:t>Owner</w:t>
            </w:r>
          </w:p>
        </w:tc>
      </w:tr>
      <w:tr>
        <w:tc>
          <w:tcPr>
            <w:tcW w:type="dxa" w:w="706"/>
          </w:tcPr>
          <w:p>
            <w:pPr>
              <w:spacing w:after="20" w:line="252" w:lineRule="auto"/>
            </w:pPr>
            <w:r/>
            <w:r>
              <w:rPr>
                <w:rFonts w:ascii="Calibri" w:hAnsi="Calibri"/>
                <w:sz w:val="18"/>
              </w:rPr>
              <w:t>1</w:t>
            </w:r>
          </w:p>
        </w:tc>
        <w:tc>
          <w:tcPr>
            <w:tcW w:type="dxa" w:w="3326"/>
          </w:tcPr>
          <w:p>
            <w:pPr>
              <w:spacing w:after="20" w:line="252" w:lineRule="auto"/>
            </w:pPr>
            <w:r/>
            <w:r>
              <w:rPr>
                <w:rFonts w:ascii="Calibri" w:hAnsi="Calibri"/>
                <w:sz w:val="18"/>
              </w:rPr>
              <w:t>Business Rules / Business Requirements</w:t>
            </w:r>
          </w:p>
        </w:tc>
        <w:tc>
          <w:tcPr>
            <w:tcW w:type="dxa" w:w="4032"/>
          </w:tcPr>
          <w:p>
            <w:pPr>
              <w:spacing w:after="20" w:line="252" w:lineRule="auto"/>
            </w:pPr>
            <w:r/>
            <w:r>
              <w:rPr>
                <w:rFonts w:ascii="Calibri" w:hAnsi="Calibri"/>
                <w:sz w:val="18"/>
              </w:rPr>
              <w:t>Rule analysis register; open-question log</w:t>
            </w:r>
          </w:p>
        </w:tc>
        <w:tc>
          <w:tcPr>
            <w:tcW w:type="dxa" w:w="2016"/>
          </w:tcPr>
          <w:p>
            <w:pPr>
              <w:spacing w:after="20" w:line="252" w:lineRule="auto"/>
            </w:pPr>
            <w:r/>
            <w:r>
              <w:rPr>
                <w:rFonts w:ascii="Calibri" w:hAnsi="Calibri"/>
                <w:sz w:val="18"/>
              </w:rPr>
              <w:t>QA Lead</w:t>
            </w:r>
          </w:p>
        </w:tc>
      </w:tr>
      <w:tr>
        <w:tc>
          <w:tcPr>
            <w:tcW w:type="dxa" w:w="706"/>
            <w:shd w:val="clear" w:fill="F6F7F9"/>
          </w:tcPr>
          <w:p>
            <w:pPr>
              <w:spacing w:after="20" w:line="252" w:lineRule="auto"/>
            </w:pPr>
            <w:r/>
            <w:r>
              <w:rPr>
                <w:rFonts w:ascii="Calibri" w:hAnsi="Calibri"/>
                <w:sz w:val="18"/>
              </w:rPr>
              <w:t>2</w:t>
            </w:r>
          </w:p>
        </w:tc>
        <w:tc>
          <w:tcPr>
            <w:tcW w:type="dxa" w:w="3326"/>
            <w:shd w:val="clear" w:fill="F6F7F9"/>
          </w:tcPr>
          <w:p>
            <w:pPr>
              <w:spacing w:after="20" w:line="252" w:lineRule="auto"/>
            </w:pPr>
            <w:r/>
            <w:r>
              <w:rPr>
                <w:rFonts w:ascii="Calibri" w:hAnsi="Calibri"/>
                <w:sz w:val="18"/>
              </w:rPr>
              <w:t>Test Plan</w:t>
            </w:r>
          </w:p>
        </w:tc>
        <w:tc>
          <w:tcPr>
            <w:tcW w:type="dxa" w:w="4032"/>
            <w:shd w:val="clear" w:fill="F6F7F9"/>
          </w:tcPr>
          <w:p>
            <w:pPr>
              <w:spacing w:after="20" w:line="252" w:lineRule="auto"/>
            </w:pPr>
            <w:r/>
            <w:r>
              <w:rPr>
                <w:rFonts w:ascii="Calibri" w:hAnsi="Calibri"/>
                <w:sz w:val="18"/>
              </w:rPr>
              <w:t>This approved document</w:t>
            </w:r>
          </w:p>
        </w:tc>
        <w:tc>
          <w:tcPr>
            <w:tcW w:type="dxa" w:w="2016"/>
            <w:shd w:val="clear" w:fill="F6F7F9"/>
          </w:tcPr>
          <w:p>
            <w:pPr>
              <w:spacing w:after="20" w:line="252" w:lineRule="auto"/>
            </w:pPr>
            <w:r/>
            <w:r>
              <w:rPr>
                <w:rFonts w:ascii="Calibri" w:hAnsi="Calibri"/>
                <w:sz w:val="18"/>
              </w:rPr>
              <w:t>QA Lead</w:t>
            </w:r>
          </w:p>
        </w:tc>
      </w:tr>
      <w:tr>
        <w:tc>
          <w:tcPr>
            <w:tcW w:type="dxa" w:w="706"/>
          </w:tcPr>
          <w:p>
            <w:pPr>
              <w:spacing w:after="20" w:line="252" w:lineRule="auto"/>
            </w:pPr>
            <w:r/>
            <w:r>
              <w:rPr>
                <w:rFonts w:ascii="Calibri" w:hAnsi="Calibri"/>
                <w:sz w:val="18"/>
              </w:rPr>
              <w:t>3</w:t>
            </w:r>
          </w:p>
        </w:tc>
        <w:tc>
          <w:tcPr>
            <w:tcW w:type="dxa" w:w="3326"/>
          </w:tcPr>
          <w:p>
            <w:pPr>
              <w:spacing w:after="20" w:line="252" w:lineRule="auto"/>
            </w:pPr>
            <w:r/>
            <w:r>
              <w:rPr>
                <w:rFonts w:ascii="Calibri" w:hAnsi="Calibri"/>
                <w:sz w:val="18"/>
              </w:rPr>
              <w:t>Test Cases</w:t>
            </w:r>
          </w:p>
        </w:tc>
        <w:tc>
          <w:tcPr>
            <w:tcW w:type="dxa" w:w="4032"/>
          </w:tcPr>
          <w:p>
            <w:pPr>
              <w:spacing w:after="20" w:line="252" w:lineRule="auto"/>
            </w:pPr>
            <w:r/>
            <w:r>
              <w:rPr>
                <w:rFonts w:ascii="Calibri" w:hAnsi="Calibri"/>
                <w:sz w:val="18"/>
              </w:rPr>
              <w:t>Reviewed test scenarios and test cases</w:t>
            </w:r>
          </w:p>
        </w:tc>
        <w:tc>
          <w:tcPr>
            <w:tcW w:type="dxa" w:w="2016"/>
          </w:tcPr>
          <w:p>
            <w:pPr>
              <w:spacing w:after="20" w:line="252" w:lineRule="auto"/>
            </w:pPr>
            <w:r/>
            <w:r>
              <w:rPr>
                <w:rFonts w:ascii="Calibri" w:hAnsi="Calibri"/>
                <w:sz w:val="18"/>
              </w:rPr>
              <w:t>QA Tester</w:t>
            </w:r>
          </w:p>
        </w:tc>
      </w:tr>
      <w:tr>
        <w:tc>
          <w:tcPr>
            <w:tcW w:type="dxa" w:w="706"/>
            <w:shd w:val="clear" w:fill="F6F7F9"/>
          </w:tcPr>
          <w:p>
            <w:pPr>
              <w:spacing w:after="20" w:line="252" w:lineRule="auto"/>
            </w:pPr>
            <w:r/>
            <w:r>
              <w:rPr>
                <w:rFonts w:ascii="Calibri" w:hAnsi="Calibri"/>
                <w:sz w:val="18"/>
              </w:rPr>
              <w:t>4</w:t>
            </w:r>
          </w:p>
        </w:tc>
        <w:tc>
          <w:tcPr>
            <w:tcW w:type="dxa" w:w="3326"/>
            <w:shd w:val="clear" w:fill="F6F7F9"/>
          </w:tcPr>
          <w:p>
            <w:pPr>
              <w:spacing w:after="20" w:line="252" w:lineRule="auto"/>
            </w:pPr>
            <w:r/>
            <w:r>
              <w:rPr>
                <w:rFonts w:ascii="Calibri" w:hAnsi="Calibri"/>
                <w:sz w:val="18"/>
              </w:rPr>
              <w:t>Claude → TypeScript → Playwright</w:t>
            </w:r>
          </w:p>
        </w:tc>
        <w:tc>
          <w:tcPr>
            <w:tcW w:type="dxa" w:w="4032"/>
            <w:shd w:val="clear" w:fill="F6F7F9"/>
          </w:tcPr>
          <w:p>
            <w:pPr>
              <w:spacing w:after="20" w:line="252" w:lineRule="auto"/>
            </w:pPr>
            <w:r/>
            <w:r>
              <w:rPr>
                <w:rFonts w:ascii="Calibri" w:hAnsi="Calibri"/>
                <w:sz w:val="18"/>
              </w:rPr>
              <w:t>Reviewed Playwright TypeScript scripts</w:t>
            </w:r>
          </w:p>
        </w:tc>
        <w:tc>
          <w:tcPr>
            <w:tcW w:type="dxa" w:w="2016"/>
            <w:shd w:val="clear" w:fill="F6F7F9"/>
          </w:tcPr>
          <w:p>
            <w:pPr>
              <w:spacing w:after="20" w:line="252" w:lineRule="auto"/>
            </w:pPr>
            <w:r/>
            <w:r>
              <w:rPr>
                <w:rFonts w:ascii="Calibri" w:hAnsi="Calibri"/>
                <w:sz w:val="18"/>
              </w:rPr>
              <w:t>Automation / Technical QA</w:t>
            </w:r>
          </w:p>
        </w:tc>
      </w:tr>
      <w:tr>
        <w:tc>
          <w:tcPr>
            <w:tcW w:type="dxa" w:w="706"/>
          </w:tcPr>
          <w:p>
            <w:pPr>
              <w:spacing w:after="20" w:line="252" w:lineRule="auto"/>
            </w:pPr>
            <w:r/>
            <w:r>
              <w:rPr>
                <w:rFonts w:ascii="Calibri" w:hAnsi="Calibri"/>
                <w:sz w:val="18"/>
              </w:rPr>
              <w:t>5</w:t>
            </w:r>
          </w:p>
        </w:tc>
        <w:tc>
          <w:tcPr>
            <w:tcW w:type="dxa" w:w="3326"/>
          </w:tcPr>
          <w:p>
            <w:pPr>
              <w:spacing w:after="20" w:line="252" w:lineRule="auto"/>
            </w:pPr>
            <w:r/>
            <w:r>
              <w:rPr>
                <w:rFonts w:ascii="Calibri" w:hAnsi="Calibri"/>
                <w:sz w:val="18"/>
              </w:rPr>
              <w:t>Test Data</w:t>
            </w:r>
          </w:p>
        </w:tc>
        <w:tc>
          <w:tcPr>
            <w:tcW w:type="dxa" w:w="4032"/>
          </w:tcPr>
          <w:p>
            <w:pPr>
              <w:spacing w:after="20" w:line="252" w:lineRule="auto"/>
            </w:pPr>
            <w:r/>
            <w:r>
              <w:rPr>
                <w:rFonts w:ascii="Calibri" w:hAnsi="Calibri"/>
                <w:sz w:val="18"/>
              </w:rPr>
              <w:t>Prepared and versioned test data sets</w:t>
            </w:r>
          </w:p>
        </w:tc>
        <w:tc>
          <w:tcPr>
            <w:tcW w:type="dxa" w:w="2016"/>
          </w:tcPr>
          <w:p>
            <w:pPr>
              <w:spacing w:after="20" w:line="252" w:lineRule="auto"/>
            </w:pPr>
            <w:r/>
            <w:r>
              <w:rPr>
                <w:rFonts w:ascii="Calibri" w:hAnsi="Calibri"/>
                <w:sz w:val="18"/>
              </w:rPr>
              <w:t>QA Tester</w:t>
            </w:r>
          </w:p>
        </w:tc>
      </w:tr>
      <w:tr>
        <w:tc>
          <w:tcPr>
            <w:tcW w:type="dxa" w:w="706"/>
            <w:shd w:val="clear" w:fill="F6F7F9"/>
          </w:tcPr>
          <w:p>
            <w:pPr>
              <w:spacing w:after="20" w:line="252" w:lineRule="auto"/>
            </w:pPr>
            <w:r/>
            <w:r>
              <w:rPr>
                <w:rFonts w:ascii="Calibri" w:hAnsi="Calibri"/>
                <w:sz w:val="18"/>
              </w:rPr>
              <w:t>6</w:t>
            </w:r>
          </w:p>
        </w:tc>
        <w:tc>
          <w:tcPr>
            <w:tcW w:type="dxa" w:w="3326"/>
            <w:shd w:val="clear" w:fill="F6F7F9"/>
          </w:tcPr>
          <w:p>
            <w:pPr>
              <w:spacing w:after="20" w:line="252" w:lineRule="auto"/>
            </w:pPr>
            <w:r/>
            <w:r>
              <w:rPr>
                <w:rFonts w:ascii="Calibri" w:hAnsi="Calibri"/>
                <w:sz w:val="18"/>
              </w:rPr>
              <w:t>Upload Dev UI</w:t>
            </w:r>
          </w:p>
        </w:tc>
        <w:tc>
          <w:tcPr>
            <w:tcW w:type="dxa" w:w="4032"/>
            <w:shd w:val="clear" w:fill="F6F7F9"/>
          </w:tcPr>
          <w:p>
            <w:pPr>
              <w:spacing w:after="20" w:line="252" w:lineRule="auto"/>
            </w:pPr>
            <w:r/>
            <w:r>
              <w:rPr>
                <w:rFonts w:ascii="Calibri" w:hAnsi="Calibri"/>
                <w:sz w:val="18"/>
              </w:rPr>
              <w:t>Deployed, smoke-tested Dev UI build</w:t>
            </w:r>
          </w:p>
        </w:tc>
        <w:tc>
          <w:tcPr>
            <w:tcW w:type="dxa" w:w="2016"/>
            <w:shd w:val="clear" w:fill="F6F7F9"/>
          </w:tcPr>
          <w:p>
            <w:pPr>
              <w:spacing w:after="20" w:line="252" w:lineRule="auto"/>
            </w:pPr>
            <w:r/>
            <w:r>
              <w:rPr>
                <w:rFonts w:ascii="Calibri" w:hAnsi="Calibri"/>
                <w:sz w:val="18"/>
              </w:rPr>
              <w:t>Developer / DevOps</w:t>
            </w:r>
          </w:p>
        </w:tc>
      </w:tr>
      <w:tr>
        <w:tc>
          <w:tcPr>
            <w:tcW w:type="dxa" w:w="706"/>
          </w:tcPr>
          <w:p>
            <w:pPr>
              <w:spacing w:after="20" w:line="252" w:lineRule="auto"/>
            </w:pPr>
            <w:r/>
            <w:r>
              <w:rPr>
                <w:rFonts w:ascii="Calibri" w:hAnsi="Calibri"/>
                <w:sz w:val="18"/>
              </w:rPr>
              <w:t>7</w:t>
            </w:r>
          </w:p>
        </w:tc>
        <w:tc>
          <w:tcPr>
            <w:tcW w:type="dxa" w:w="3326"/>
          </w:tcPr>
          <w:p>
            <w:pPr>
              <w:spacing w:after="20" w:line="252" w:lineRule="auto"/>
            </w:pPr>
            <w:r/>
            <w:r>
              <w:rPr>
                <w:rFonts w:ascii="Calibri" w:hAnsi="Calibri"/>
                <w:sz w:val="18"/>
              </w:rPr>
              <w:t>Check S3 Frame on UI Reports</w:t>
            </w:r>
          </w:p>
        </w:tc>
        <w:tc>
          <w:tcPr>
            <w:tcW w:type="dxa" w:w="4032"/>
          </w:tcPr>
          <w:p>
            <w:pPr>
              <w:spacing w:after="20" w:line="252" w:lineRule="auto"/>
            </w:pPr>
            <w:r/>
            <w:r>
              <w:rPr>
                <w:rFonts w:ascii="Calibri" w:hAnsi="Calibri"/>
                <w:sz w:val="18"/>
              </w:rPr>
              <w:t>Verified execution results on the UI Reports</w:t>
            </w:r>
          </w:p>
        </w:tc>
        <w:tc>
          <w:tcPr>
            <w:tcW w:type="dxa" w:w="2016"/>
          </w:tcPr>
          <w:p>
            <w:pPr>
              <w:spacing w:after="20" w:line="252" w:lineRule="auto"/>
            </w:pPr>
            <w:r/>
            <w:r>
              <w:rPr>
                <w:rFonts w:ascii="Calibri" w:hAnsi="Calibri"/>
                <w:sz w:val="18"/>
              </w:rPr>
              <w:t>QA Tester</w:t>
            </w:r>
          </w:p>
        </w:tc>
      </w:tr>
      <w:tr>
        <w:tc>
          <w:tcPr>
            <w:tcW w:type="dxa" w:w="706"/>
            <w:shd w:val="clear" w:fill="F6F7F9"/>
          </w:tcPr>
          <w:p>
            <w:pPr>
              <w:spacing w:after="20" w:line="252" w:lineRule="auto"/>
            </w:pPr>
            <w:r/>
            <w:r>
              <w:rPr>
                <w:rFonts w:ascii="Calibri" w:hAnsi="Calibri"/>
                <w:sz w:val="18"/>
              </w:rPr>
              <w:t>8</w:t>
            </w:r>
          </w:p>
        </w:tc>
        <w:tc>
          <w:tcPr>
            <w:tcW w:type="dxa" w:w="3326"/>
            <w:shd w:val="clear" w:fill="F6F7F9"/>
          </w:tcPr>
          <w:p>
            <w:pPr>
              <w:spacing w:after="20" w:line="252" w:lineRule="auto"/>
            </w:pPr>
            <w:r/>
            <w:r>
              <w:rPr>
                <w:rFonts w:ascii="Calibri" w:hAnsi="Calibri"/>
                <w:sz w:val="18"/>
              </w:rPr>
              <w:t>Output Validation</w:t>
            </w:r>
          </w:p>
        </w:tc>
        <w:tc>
          <w:tcPr>
            <w:tcW w:type="dxa" w:w="4032"/>
            <w:shd w:val="clear" w:fill="F6F7F9"/>
          </w:tcPr>
          <w:p>
            <w:pPr>
              <w:spacing w:after="20" w:line="252" w:lineRule="auto"/>
            </w:pPr>
            <w:r/>
            <w:r>
              <w:rPr>
                <w:rFonts w:ascii="Calibri" w:hAnsi="Calibri"/>
                <w:sz w:val="18"/>
              </w:rPr>
              <w:t>Actual-vs-expected validation record</w:t>
            </w:r>
          </w:p>
        </w:tc>
        <w:tc>
          <w:tcPr>
            <w:tcW w:type="dxa" w:w="2016"/>
            <w:shd w:val="clear" w:fill="F6F7F9"/>
          </w:tcPr>
          <w:p>
            <w:pPr>
              <w:spacing w:after="20" w:line="252" w:lineRule="auto"/>
            </w:pPr>
            <w:r/>
            <w:r>
              <w:rPr>
                <w:rFonts w:ascii="Calibri" w:hAnsi="Calibri"/>
                <w:sz w:val="18"/>
              </w:rPr>
              <w:t>QA Tester</w:t>
            </w:r>
          </w:p>
        </w:tc>
      </w:tr>
      <w:tr>
        <w:tc>
          <w:tcPr>
            <w:tcW w:type="dxa" w:w="706"/>
          </w:tcPr>
          <w:p>
            <w:pPr>
              <w:spacing w:after="20" w:line="252" w:lineRule="auto"/>
            </w:pPr>
            <w:r/>
            <w:r>
              <w:rPr>
                <w:rFonts w:ascii="Calibri" w:hAnsi="Calibri"/>
                <w:sz w:val="18"/>
              </w:rPr>
              <w:t>9</w:t>
            </w:r>
          </w:p>
        </w:tc>
        <w:tc>
          <w:tcPr>
            <w:tcW w:type="dxa" w:w="3326"/>
          </w:tcPr>
          <w:p>
            <w:pPr>
              <w:spacing w:after="20" w:line="252" w:lineRule="auto"/>
            </w:pPr>
            <w:r/>
            <w:r>
              <w:rPr>
                <w:rFonts w:ascii="Calibri" w:hAnsi="Calibri"/>
                <w:sz w:val="18"/>
              </w:rPr>
              <w:t>Defects Log</w:t>
            </w:r>
          </w:p>
        </w:tc>
        <w:tc>
          <w:tcPr>
            <w:tcW w:type="dxa" w:w="4032"/>
          </w:tcPr>
          <w:p>
            <w:pPr>
              <w:spacing w:after="20" w:line="252" w:lineRule="auto"/>
            </w:pPr>
            <w:r/>
            <w:r>
              <w:rPr>
                <w:rFonts w:ascii="Calibri" w:hAnsi="Calibri"/>
                <w:sz w:val="18"/>
              </w:rPr>
              <w:t>Defect log with BR-nnn traceability</w:t>
            </w:r>
          </w:p>
        </w:tc>
        <w:tc>
          <w:tcPr>
            <w:tcW w:type="dxa" w:w="2016"/>
          </w:tcPr>
          <w:p>
            <w:pPr>
              <w:spacing w:after="20" w:line="252" w:lineRule="auto"/>
            </w:pPr>
            <w:r/>
            <w:r>
              <w:rPr>
                <w:rFonts w:ascii="Calibri" w:hAnsi="Calibri"/>
                <w:sz w:val="18"/>
              </w:rPr>
              <w:t>QA Tester / QA Lead</w:t>
            </w:r>
          </w:p>
        </w:tc>
      </w:tr>
      <w:tr>
        <w:tc>
          <w:tcPr>
            <w:tcW w:type="dxa" w:w="706"/>
            <w:shd w:val="clear" w:fill="F6F7F9"/>
          </w:tcPr>
          <w:p>
            <w:pPr>
              <w:spacing w:after="20" w:line="252" w:lineRule="auto"/>
            </w:pPr>
            <w:r/>
            <w:r>
              <w:rPr>
                <w:rFonts w:ascii="Calibri" w:hAnsi="Calibri"/>
                <w:sz w:val="18"/>
              </w:rPr>
              <w:t>10</w:t>
            </w:r>
          </w:p>
        </w:tc>
        <w:tc>
          <w:tcPr>
            <w:tcW w:type="dxa" w:w="3326"/>
            <w:shd w:val="clear" w:fill="F6F7F9"/>
          </w:tcPr>
          <w:p>
            <w:pPr>
              <w:spacing w:after="20" w:line="252" w:lineRule="auto"/>
            </w:pPr>
            <w:r/>
            <w:r>
              <w:rPr>
                <w:rFonts w:ascii="Calibri" w:hAnsi="Calibri"/>
                <w:sz w:val="18"/>
              </w:rPr>
              <w:t>Test Completion</w:t>
            </w:r>
          </w:p>
        </w:tc>
        <w:tc>
          <w:tcPr>
            <w:tcW w:type="dxa" w:w="4032"/>
            <w:shd w:val="clear" w:fill="F6F7F9"/>
          </w:tcPr>
          <w:p>
            <w:pPr>
              <w:spacing w:after="20" w:line="252" w:lineRule="auto"/>
            </w:pPr>
            <w:r/>
            <w:r>
              <w:rPr>
                <w:rFonts w:ascii="Calibri" w:hAnsi="Calibri"/>
                <w:sz w:val="18"/>
              </w:rPr>
              <w:t>Test Summary Report and sign-off</w:t>
            </w:r>
          </w:p>
        </w:tc>
        <w:tc>
          <w:tcPr>
            <w:tcW w:type="dxa" w:w="2016"/>
            <w:shd w:val="clear" w:fill="F6F7F9"/>
          </w:tcPr>
          <w:p>
            <w:pPr>
              <w:spacing w:after="20" w:line="252" w:lineRule="auto"/>
            </w:pPr>
            <w:r/>
            <w:r>
              <w:rPr>
                <w:rFonts w:ascii="Calibri" w:hAnsi="Calibri"/>
                <w:sz w:val="18"/>
              </w:rPr>
              <w:t>QA Lead</w:t>
            </w:r>
          </w:p>
        </w:tc>
      </w:tr>
    </w:tbl>
    <w:p>
      <w:pPr>
        <w:spacing w:after="40"/>
      </w:pPr>
    </w:p>
    <w:p>
      <w:pPr>
        <w:pStyle w:val="Heading2"/>
      </w:pPr>
      <w:r>
        <w:t>5.3 Phase 1 — Business Rules / Business Requirements</w:t>
      </w:r>
    </w:p>
    <w:p>
      <w:pPr>
        <w:spacing w:after="120"/>
      </w:pPr>
      <w:r>
        <w:rPr>
          <w:b w:val="0"/>
          <w:i w:val="0"/>
        </w:rPr>
        <w:t>**Purpose.** Establish what the application is required to do, using the Business Rules Catalogue as the test basis, and establish which parts of it are safe to test against and which are not.</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5040"/>
        <w:gridCol w:w="5040"/>
      </w:tblGrid>
      <w:tr>
        <w:trPr>
          <w:tblHeader w:val="true"/>
        </w:trPr>
        <w:tc>
          <w:tcPr>
            <w:tcW w:type="dxa" w:w="1714"/>
            <w:shd w:val="clear" w:fill="E8EAED"/>
          </w:tcPr>
          <w:p>
            <w:pPr>
              <w:spacing w:after="40"/>
            </w:pPr>
            <w:r/>
            <w:r>
              <w:rPr>
                <w:rFonts w:ascii="Calibri" w:hAnsi="Calibri"/>
                <w:b/>
                <w:sz w:val="18"/>
              </w:rPr>
              <w:t>Attribute</w:t>
            </w:r>
          </w:p>
        </w:tc>
        <w:tc>
          <w:tcPr>
            <w:tcW w:type="dxa" w:w="8366"/>
            <w:shd w:val="clear" w:fill="E8EAED"/>
          </w:tcPr>
          <w:p>
            <w:pPr>
              <w:spacing w:after="40"/>
            </w:pPr>
            <w:r/>
            <w:r>
              <w:rPr>
                <w:rFonts w:ascii="Calibri" w:hAnsi="Calibri"/>
                <w:b/>
                <w:sz w:val="18"/>
              </w:rPr>
              <w:t>Detail</w:t>
            </w:r>
          </w:p>
        </w:tc>
      </w:tr>
      <w:tr>
        <w:tc>
          <w:tcPr>
            <w:tcW w:type="dxa" w:w="1714"/>
          </w:tcPr>
          <w:p>
            <w:pPr>
              <w:spacing w:after="20" w:line="252" w:lineRule="auto"/>
            </w:pPr>
            <w:r/>
            <w:r>
              <w:rPr>
                <w:rFonts w:ascii="Calibri" w:hAnsi="Calibri"/>
                <w:sz w:val="18"/>
              </w:rPr>
              <w:t>QA activities</w:t>
            </w:r>
          </w:p>
        </w:tc>
        <w:tc>
          <w:tcPr>
            <w:tcW w:type="dxa" w:w="8366"/>
          </w:tcPr>
          <w:p>
            <w:pPr>
              <w:spacing w:after="20" w:line="252" w:lineRule="auto"/>
            </w:pPr>
            <w:r/>
            <w:r>
              <w:rPr>
                <w:rFonts w:ascii="Calibri" w:hAnsi="Calibri"/>
                <w:sz w:val="18"/>
              </w:rPr>
              <w:t>Read the catalogue's Read Me and adopt its Confidence and Disposition keys.</w:t>
            </w:r>
          </w:p>
          <w:p>
            <w:pPr>
              <w:spacing w:after="20" w:line="252" w:lineRule="auto"/>
            </w:pPr>
            <w:r>
              <w:rPr>
                <w:rFonts w:ascii="Calibri" w:hAnsi="Calibri"/>
                <w:sz w:val="18"/>
              </w:rPr>
              <w:t>Enumerate all 533 rules into the rule analysis register.</w:t>
            </w:r>
          </w:p>
          <w:p>
            <w:pPr>
              <w:spacing w:after="20" w:line="252" w:lineRule="auto"/>
            </w:pPr>
            <w:r>
              <w:rPr>
                <w:rFonts w:ascii="Calibri" w:hAnsi="Calibri"/>
                <w:sz w:val="18"/>
              </w:rPr>
              <w:t>Classify each rule: Established (test to pass/fail) or Confirm required (BUSINESS CONFIRMATION REQUIRED).</w:t>
            </w:r>
          </w:p>
          <w:p>
            <w:pPr>
              <w:spacing w:after="20" w:line="252" w:lineRule="auto"/>
            </w:pPr>
            <w:r>
              <w:rPr>
                <w:rFonts w:ascii="Calibri" w:hAnsi="Calibri"/>
                <w:sz w:val="18"/>
              </w:rPr>
              <w:t>Cross-read the Contradictions and Open Questions sheets and raise each of the 11 questions to the named answering party.</w:t>
            </w:r>
          </w:p>
          <w:p>
            <w:pPr>
              <w:spacing w:after="20" w:line="252" w:lineRule="auto"/>
            </w:pPr>
            <w:r>
              <w:rPr>
                <w:rFonts w:ascii="Calibri" w:hAnsi="Calibri"/>
                <w:sz w:val="18"/>
              </w:rPr>
              <w:t>Cross-read the Excluded sheet and mark those 10 items out of execution scope.</w:t>
            </w:r>
          </w:p>
          <w:p>
            <w:pPr>
              <w:spacing w:after="20" w:line="252" w:lineRule="auto"/>
            </w:pPr>
            <w:r>
              <w:rPr>
                <w:rFonts w:ascii="Calibri" w:hAnsi="Calibri"/>
                <w:sz w:val="18"/>
              </w:rPr>
              <w:t>Cross-read the Duplicates sheet: fold the 148 refining rows into the parent rule's scenario detail; discard the 20 not-admitted rows; review the 7 overlapping-source rows for double-counting.</w:t>
            </w:r>
          </w:p>
          <w:p>
            <w:pPr>
              <w:spacing w:after="20" w:line="252" w:lineRule="auto"/>
            </w:pPr>
            <w:r>
              <w:rPr>
                <w:rFonts w:ascii="Calibri" w:hAnsi="Calibri"/>
                <w:sz w:val="18"/>
              </w:rPr>
              <w:t>Cross-read the Error Codes sheet and build the code-to-rule index.</w:t>
            </w:r>
          </w:p>
          <w:p>
            <w:pPr>
              <w:spacing w:after="20" w:line="252" w:lineRule="auto"/>
            </w:pPr>
            <w:r>
              <w:rPr>
                <w:rFonts w:ascii="Calibri" w:hAnsi="Calibri"/>
                <w:sz w:val="18"/>
              </w:rPr>
              <w:t>Classify every rule by verification route — report-observable, data-observable, or neither (Section 5.3.1).</w:t>
            </w:r>
          </w:p>
          <w:p>
            <w:pPr>
              <w:spacing w:after="20" w:line="252" w:lineRule="auto"/>
            </w:pPr>
            <w:r>
              <w:rPr>
                <w:rFonts w:ascii="Calibri" w:hAnsi="Calibri"/>
                <w:sz w:val="18"/>
              </w:rPr>
              <w:t>Record every assumption in the assumptions register.</w:t>
            </w:r>
          </w:p>
        </w:tc>
      </w:tr>
      <w:tr>
        <w:tc>
          <w:tcPr>
            <w:tcW w:type="dxa" w:w="1714"/>
            <w:shd w:val="clear" w:fill="F6F7F9"/>
          </w:tcPr>
          <w:p>
            <w:pPr>
              <w:spacing w:after="20" w:line="252" w:lineRule="auto"/>
            </w:pPr>
            <w:r/>
            <w:r>
              <w:rPr>
                <w:rFonts w:ascii="Calibri" w:hAnsi="Calibri"/>
                <w:sz w:val="18"/>
              </w:rPr>
              <w:t>Inputs</w:t>
            </w:r>
          </w:p>
        </w:tc>
        <w:tc>
          <w:tcPr>
            <w:tcW w:type="dxa" w:w="8366"/>
            <w:shd w:val="clear" w:fill="F6F7F9"/>
          </w:tcPr>
          <w:p>
            <w:pPr>
              <w:spacing w:after="20" w:line="252" w:lineRule="auto"/>
            </w:pPr>
            <w:r/>
            <w:r>
              <w:rPr>
                <w:rFonts w:ascii="Calibri" w:hAnsi="Calibri"/>
                <w:sz w:val="18"/>
              </w:rPr>
              <w:t>ADB Business Rules Catalogue v3.xlsx (all eight sheets). PRU ADB QA Process diagram.</w:t>
            </w:r>
          </w:p>
        </w:tc>
      </w:tr>
      <w:tr>
        <w:tc>
          <w:tcPr>
            <w:tcW w:type="dxa" w:w="1714"/>
          </w:tcPr>
          <w:p>
            <w:pPr>
              <w:spacing w:after="20" w:line="252" w:lineRule="auto"/>
            </w:pPr>
            <w:r/>
            <w:r>
              <w:rPr>
                <w:rFonts w:ascii="Calibri" w:hAnsi="Calibri"/>
                <w:sz w:val="18"/>
              </w:rPr>
              <w:t>Outputs</w:t>
            </w:r>
          </w:p>
        </w:tc>
        <w:tc>
          <w:tcPr>
            <w:tcW w:type="dxa" w:w="8366"/>
          </w:tcPr>
          <w:p>
            <w:pPr>
              <w:spacing w:after="20" w:line="252" w:lineRule="auto"/>
            </w:pPr>
            <w:r/>
            <w:r>
              <w:rPr>
                <w:rFonts w:ascii="Calibri" w:hAnsi="Calibri"/>
                <w:sz w:val="18"/>
              </w:rPr>
              <w:t>Rule analysis register (533 rows). Open-question log (11 items). Excluded-item register (10 items). Error-code index (84 entries). Verification-route classification. Assumptions register.</w:t>
            </w:r>
          </w:p>
        </w:tc>
      </w:tr>
      <w:tr>
        <w:tc>
          <w:tcPr>
            <w:tcW w:type="dxa" w:w="1714"/>
            <w:shd w:val="clear" w:fill="F6F7F9"/>
          </w:tcPr>
          <w:p>
            <w:pPr>
              <w:spacing w:after="20" w:line="252" w:lineRule="auto"/>
            </w:pPr>
            <w:r/>
            <w:r>
              <w:rPr>
                <w:rFonts w:ascii="Calibri" w:hAnsi="Calibri"/>
                <w:sz w:val="18"/>
              </w:rPr>
              <w:t>Entry criteria</w:t>
            </w:r>
          </w:p>
        </w:tc>
        <w:tc>
          <w:tcPr>
            <w:tcW w:type="dxa" w:w="8366"/>
            <w:shd w:val="clear" w:fill="F6F7F9"/>
          </w:tcPr>
          <w:p>
            <w:pPr>
              <w:spacing w:after="20" w:line="252" w:lineRule="auto"/>
            </w:pPr>
            <w:r/>
            <w:r>
              <w:rPr>
                <w:rFonts w:ascii="Calibri" w:hAnsi="Calibri"/>
                <w:sz w:val="18"/>
              </w:rPr>
              <w:t>Business Rules Catalogue v3 issued to QA. QA has access to the catalogue and to the named business contacts listed in the Open Questions sheet.</w:t>
            </w:r>
          </w:p>
        </w:tc>
      </w:tr>
      <w:tr>
        <w:tc>
          <w:tcPr>
            <w:tcW w:type="dxa" w:w="1714"/>
          </w:tcPr>
          <w:p>
            <w:pPr>
              <w:spacing w:after="20" w:line="252" w:lineRule="auto"/>
            </w:pPr>
            <w:r/>
            <w:r>
              <w:rPr>
                <w:rFonts w:ascii="Calibri" w:hAnsi="Calibri"/>
                <w:sz w:val="18"/>
              </w:rPr>
              <w:t>Exit criteria</w:t>
            </w:r>
          </w:p>
        </w:tc>
        <w:tc>
          <w:tcPr>
            <w:tcW w:type="dxa" w:w="8366"/>
          </w:tcPr>
          <w:p>
            <w:pPr>
              <w:spacing w:after="20" w:line="252" w:lineRule="auto"/>
            </w:pPr>
            <w:r/>
            <w:r>
              <w:rPr>
                <w:rFonts w:ascii="Calibri" w:hAnsi="Calibri"/>
                <w:sz w:val="18"/>
              </w:rPr>
              <w:t>All 533 rules classified. All 11 open questions raised and acknowledged by a named recipient. All 10 excluded items registered. Every rule assigned a verification position or flagged TBD. Register reviewed by QA Lead.</w:t>
            </w:r>
          </w:p>
        </w:tc>
      </w:tr>
      <w:tr>
        <w:tc>
          <w:tcPr>
            <w:tcW w:type="dxa" w:w="1714"/>
            <w:shd w:val="clear" w:fill="F6F7F9"/>
          </w:tcPr>
          <w:p>
            <w:pPr>
              <w:spacing w:after="20" w:line="252" w:lineRule="auto"/>
            </w:pPr>
            <w:r/>
            <w:r>
              <w:rPr>
                <w:rFonts w:ascii="Calibri" w:hAnsi="Calibri"/>
                <w:sz w:val="18"/>
              </w:rPr>
              <w:t>Responsible role</w:t>
            </w:r>
          </w:p>
        </w:tc>
        <w:tc>
          <w:tcPr>
            <w:tcW w:type="dxa" w:w="8366"/>
            <w:shd w:val="clear" w:fill="F6F7F9"/>
          </w:tcPr>
          <w:p>
            <w:pPr>
              <w:spacing w:after="20" w:line="252" w:lineRule="auto"/>
            </w:pPr>
            <w:r/>
            <w:r>
              <w:rPr>
                <w:rFonts w:ascii="Calibri" w:hAnsi="Calibri"/>
                <w:sz w:val="18"/>
              </w:rPr>
              <w:t>QA Lead (accountable). QA Tester (support). Business / SME (answers open questions). Developer (confirms which outcomes the reports and the data expose).</w:t>
            </w:r>
          </w:p>
        </w:tc>
      </w:tr>
      <w:tr>
        <w:tc>
          <w:tcPr>
            <w:tcW w:type="dxa" w:w="1714"/>
          </w:tcPr>
          <w:p>
            <w:pPr>
              <w:spacing w:after="20" w:line="252" w:lineRule="auto"/>
            </w:pPr>
            <w:r/>
            <w:r>
              <w:rPr>
                <w:rFonts w:ascii="Calibri" w:hAnsi="Calibri"/>
                <w:sz w:val="18"/>
              </w:rPr>
              <w:t>Evidence / artefacts</w:t>
            </w:r>
          </w:p>
        </w:tc>
        <w:tc>
          <w:tcPr>
            <w:tcW w:type="dxa" w:w="8366"/>
          </w:tcPr>
          <w:p>
            <w:pPr>
              <w:spacing w:after="20" w:line="252" w:lineRule="auto"/>
            </w:pPr>
            <w:r/>
            <w:r>
              <w:rPr>
                <w:rFonts w:ascii="Calibri" w:hAnsi="Calibri"/>
                <w:sz w:val="18"/>
              </w:rPr>
              <w:t>Rule analysis register; open-question log with dates raised; excluded-item register; error-code index; assumptions register; QA Lead review record.</w:t>
            </w:r>
          </w:p>
        </w:tc>
      </w:tr>
    </w:tbl>
    <w:p>
      <w:pPr>
        <w:spacing w:after="40"/>
      </w:pPr>
    </w:p>
    <w:p>
      <w:pPr>
        <w:pStyle w:val="Heading3"/>
      </w:pPr>
      <w:r>
        <w:t>5.3.1 Verification-route classification — a gating activity</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10080"/>
      </w:tblGrid>
      <w:tr>
        <w:tc>
          <w:tcPr>
            <w:tcW w:type="dxa" w:w="10080"/>
            <w:shd w:val="clear" w:fill="FFF4E5"/>
          </w:tcPr>
          <w:p>
            <w:pPr>
              <w:spacing w:after="40"/>
            </w:pPr>
            <w:r/>
            <w:r>
              <w:rPr>
                <w:b/>
                <w:sz w:val="19"/>
              </w:rPr>
              <w:t xml:space="preserve">Scope note — the Dev UI is a harness, not a test target.  </w:t>
            </w:r>
            <w:r>
              <w:rPr>
                <w:sz w:val="19"/>
              </w:rPr>
              <w:t>The catalogue records no rule about user-interface behaviour. Its rules are anchored to run parameters, record structures, database operations, constructed record images and field-by-field comparison; its field column is named Data Field(s) and holds program field names. The Dev UI's role in this process is to **start a processing run and to present the resulting reports**. Nothing on screen is itself a business rule under test, and no test case asserts on-screen behaviour. Every rule is therefore verified from what the run produces — its reports and its data — not from what a screen displays.</w:t>
            </w:r>
          </w:p>
        </w:tc>
      </w:tr>
    </w:tbl>
    <w:p>
      <w:pPr>
        <w:spacing w:after="40"/>
      </w:pPr>
    </w:p>
    <w:p>
      <w:pPr>
        <w:spacing w:after="120"/>
      </w:pPr>
      <w:r>
        <w:rPr>
          <w:b w:val="0"/>
          <w:i w:val="0"/>
          <w:sz w:val="19"/>
        </w:rPr>
        <w:t>Phase 1 includes an explicit classification of every rule into one of the verification routes below. This classification is a Phase 1 exit criterion and a prerequisite for Phase 3, because a rule with no route is untestable rather than merely untested.</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2520"/>
        <w:gridCol w:w="2520"/>
        <w:gridCol w:w="2520"/>
        <w:gridCol w:w="2520"/>
      </w:tblGrid>
      <w:tr>
        <w:trPr>
          <w:tblHeader w:val="true"/>
        </w:trPr>
        <w:tc>
          <w:tcPr>
            <w:tcW w:type="dxa" w:w="1575"/>
            <w:shd w:val="clear" w:fill="E8EAED"/>
          </w:tcPr>
          <w:p>
            <w:pPr>
              <w:spacing w:after="40"/>
            </w:pPr>
            <w:r/>
            <w:r>
              <w:rPr>
                <w:rFonts w:ascii="Calibri" w:hAnsi="Calibri"/>
                <w:b/>
                <w:sz w:val="17"/>
              </w:rPr>
              <w:t>Route</w:t>
            </w:r>
          </w:p>
        </w:tc>
        <w:tc>
          <w:tcPr>
            <w:tcW w:type="dxa" w:w="3150"/>
            <w:shd w:val="clear" w:fill="E8EAED"/>
          </w:tcPr>
          <w:p>
            <w:pPr>
              <w:spacing w:after="40"/>
            </w:pPr>
            <w:r/>
            <w:r>
              <w:rPr>
                <w:rFonts w:ascii="Calibri" w:hAnsi="Calibri"/>
                <w:b/>
                <w:sz w:val="17"/>
              </w:rPr>
              <w:t>Definition</w:t>
            </w:r>
          </w:p>
        </w:tc>
        <w:tc>
          <w:tcPr>
            <w:tcW w:type="dxa" w:w="4200"/>
            <w:shd w:val="clear" w:fill="E8EAED"/>
          </w:tcPr>
          <w:p>
            <w:pPr>
              <w:spacing w:after="40"/>
            </w:pPr>
            <w:r/>
            <w:r>
              <w:rPr>
                <w:rFonts w:ascii="Calibri" w:hAnsi="Calibri"/>
                <w:b/>
                <w:sz w:val="17"/>
              </w:rPr>
              <w:t>Verified by</w:t>
            </w:r>
          </w:p>
        </w:tc>
        <w:tc>
          <w:tcPr>
            <w:tcW w:type="dxa" w:w="1155"/>
            <w:shd w:val="clear" w:fill="E8EAED"/>
          </w:tcPr>
          <w:p>
            <w:pPr>
              <w:spacing w:after="40"/>
            </w:pPr>
            <w:r/>
            <w:r>
              <w:rPr>
                <w:rFonts w:ascii="Calibri" w:hAnsi="Calibri"/>
                <w:b/>
                <w:sz w:val="17"/>
              </w:rPr>
              <w:t>Status</w:t>
            </w:r>
          </w:p>
        </w:tc>
      </w:tr>
      <w:tr>
        <w:tc>
          <w:tcPr>
            <w:tcW w:type="dxa" w:w="1575"/>
          </w:tcPr>
          <w:p>
            <w:pPr>
              <w:spacing w:after="20" w:line="252" w:lineRule="auto"/>
            </w:pPr>
            <w:r/>
            <w:r>
              <w:rPr>
                <w:rFonts w:ascii="Calibri" w:hAnsi="Calibri"/>
                <w:sz w:val="17"/>
              </w:rPr>
              <w:t>Report-observable</w:t>
            </w:r>
          </w:p>
        </w:tc>
        <w:tc>
          <w:tcPr>
            <w:tcW w:type="dxa" w:w="3150"/>
          </w:tcPr>
          <w:p>
            <w:pPr>
              <w:spacing w:after="20" w:line="252" w:lineRule="auto"/>
            </w:pPr>
            <w:r/>
            <w:r>
              <w:rPr>
                <w:rFonts w:ascii="Calibri" w:hAnsi="Calibri"/>
                <w:sz w:val="17"/>
              </w:rPr>
              <w:t>The rule's outcome appears in the run's output — the UI Reports and the S3 Frame, including the refusal and skip reporting the catalogue describes.</w:t>
            </w:r>
          </w:p>
        </w:tc>
        <w:tc>
          <w:tcPr>
            <w:tcW w:type="dxa" w:w="4200"/>
          </w:tcPr>
          <w:p>
            <w:pPr>
              <w:spacing w:after="20" w:line="252" w:lineRule="auto"/>
            </w:pPr>
            <w:r/>
            <w:r>
              <w:rPr>
                <w:rFonts w:ascii="Calibri" w:hAnsi="Calibri"/>
                <w:sz w:val="17"/>
              </w:rPr>
              <w:t>Playwright triggers the run and reads the report (Phase 4, 6, 7); assertions are on report content.</w:t>
            </w:r>
          </w:p>
        </w:tc>
        <w:tc>
          <w:tcPr>
            <w:tcW w:type="dxa" w:w="1155"/>
          </w:tcPr>
          <w:p>
            <w:pPr>
              <w:spacing w:after="20" w:line="252" w:lineRule="auto"/>
            </w:pPr>
            <w:r/>
            <w:r>
              <w:rPr>
                <w:rFonts w:ascii="Calibri" w:hAnsi="Calibri"/>
                <w:sz w:val="17"/>
              </w:rPr>
              <w:t>Population TBD</w:t>
            </w:r>
          </w:p>
        </w:tc>
      </w:tr>
      <w:tr>
        <w:tc>
          <w:tcPr>
            <w:tcW w:type="dxa" w:w="1575"/>
            <w:shd w:val="clear" w:fill="F6F7F9"/>
          </w:tcPr>
          <w:p>
            <w:pPr>
              <w:spacing w:after="20" w:line="252" w:lineRule="auto"/>
            </w:pPr>
            <w:r/>
            <w:r>
              <w:rPr>
                <w:rFonts w:ascii="Calibri" w:hAnsi="Calibri"/>
                <w:sz w:val="17"/>
              </w:rPr>
              <w:t>Data-observable</w:t>
            </w:r>
          </w:p>
        </w:tc>
        <w:tc>
          <w:tcPr>
            <w:tcW w:type="dxa" w:w="3150"/>
            <w:shd w:val="clear" w:fill="F6F7F9"/>
          </w:tcPr>
          <w:p>
            <w:pPr>
              <w:spacing w:after="20" w:line="252" w:lineRule="auto"/>
            </w:pPr>
            <w:r/>
            <w:r>
              <w:rPr>
                <w:rFonts w:ascii="Calibri" w:hAnsi="Calibri"/>
                <w:sz w:val="17"/>
              </w:rPr>
              <w:t>The rule's outcome is not reported but is visible in the resulting data — what was written, amended, suppressed or left untouched.</w:t>
            </w:r>
          </w:p>
        </w:tc>
        <w:tc>
          <w:tcPr>
            <w:tcW w:type="dxa" w:w="4200"/>
            <w:shd w:val="clear" w:fill="F6F7F9"/>
          </w:tcPr>
          <w:p>
            <w:pPr>
              <w:spacing w:after="20" w:line="252" w:lineRule="auto"/>
            </w:pPr>
            <w:r/>
            <w:r>
              <w:rPr>
                <w:rFonts w:ascii="Calibri" w:hAnsi="Calibri"/>
                <w:sz w:val="17"/>
              </w:rPr>
              <w:t>Assertion against the data store before and after the run. Access and method to be agreed with Development.</w:t>
            </w:r>
          </w:p>
        </w:tc>
        <w:tc>
          <w:tcPr>
            <w:tcW w:type="dxa" w:w="1155"/>
            <w:shd w:val="clear" w:fill="F6F7F9"/>
          </w:tcPr>
          <w:p>
            <w:pPr>
              <w:spacing w:after="20" w:line="252" w:lineRule="auto"/>
            </w:pPr>
            <w:r/>
            <w:r>
              <w:rPr>
                <w:rFonts w:ascii="Calibri" w:hAnsi="Calibri"/>
                <w:sz w:val="17"/>
              </w:rPr>
              <w:t>Population TBD</w:t>
            </w:r>
          </w:p>
        </w:tc>
      </w:tr>
      <w:tr>
        <w:tc>
          <w:tcPr>
            <w:tcW w:type="dxa" w:w="1575"/>
          </w:tcPr>
          <w:p>
            <w:pPr>
              <w:spacing w:after="20" w:line="252" w:lineRule="auto"/>
            </w:pPr>
            <w:r/>
            <w:r>
              <w:rPr>
                <w:rFonts w:ascii="Calibri" w:hAnsi="Calibri"/>
                <w:sz w:val="17"/>
              </w:rPr>
              <w:t>Neither</w:t>
            </w:r>
          </w:p>
        </w:tc>
        <w:tc>
          <w:tcPr>
            <w:tcW w:type="dxa" w:w="3150"/>
          </w:tcPr>
          <w:p>
            <w:pPr>
              <w:spacing w:after="20" w:line="252" w:lineRule="auto"/>
            </w:pPr>
            <w:r/>
            <w:r>
              <w:rPr>
                <w:rFonts w:ascii="Calibri" w:hAnsi="Calibri"/>
                <w:sz w:val="17"/>
              </w:rPr>
              <w:t>The rule governs internal routing, record construction or a database-operation outcome that surfaces in neither the reports nor the resulting data.</w:t>
            </w:r>
          </w:p>
        </w:tc>
        <w:tc>
          <w:tcPr>
            <w:tcW w:type="dxa" w:w="4200"/>
          </w:tcPr>
          <w:p>
            <w:pPr>
              <w:spacing w:after="20" w:line="252" w:lineRule="auto"/>
            </w:pPr>
            <w:r/>
            <w:r>
              <w:rPr>
                <w:rFonts w:ascii="Calibri" w:hAnsi="Calibri"/>
                <w:sz w:val="17"/>
              </w:rPr>
              <w:t>**No route exists today.** Requires a developer-supplied harness, a log, or an added diagnostic. To be agreed with Development before Phase 3 completes, or the rule is formally recorded as not verifiable.</w:t>
            </w:r>
          </w:p>
        </w:tc>
        <w:tc>
          <w:tcPr>
            <w:tcW w:type="dxa" w:w="1155"/>
          </w:tcPr>
          <w:p>
            <w:pPr>
              <w:spacing w:after="20" w:line="252" w:lineRule="auto"/>
            </w:pPr>
            <w:r/>
            <w:r>
              <w:rPr>
                <w:rFonts w:ascii="Calibri" w:hAnsi="Calibri"/>
                <w:sz w:val="17"/>
              </w:rPr>
              <w:t>Population TBD</w:t>
            </w:r>
          </w:p>
        </w:tc>
      </w:tr>
    </w:tbl>
    <w:p>
      <w:pPr>
        <w:spacing w:after="40"/>
      </w:pPr>
    </w:p>
    <w:p>
      <w:pPr>
        <w:spacing w:after="120"/>
      </w:pPr>
      <w:r>
        <w:rPr>
          <w:b w:val="0"/>
          <w:i w:val="0"/>
          <w:sz w:val="19"/>
        </w:rPr>
        <w:t>QA's initial reading of the catalogue is that Validation - Table Integrity (71 rules), Master Image Service (30) and Validation - Comparison Fields (54) are the topics most at risk of falling into “Neither”, since they concern database-operation outcomes, constructed record images and comparison against a stored image — none of which need surface in a report. Together that is 155 of 533 rules. That reading is QA's inference and is recorded as an assumption (A4, Section 23), not as a fact.</w:t>
      </w:r>
    </w:p>
    <w:p>
      <w:pPr>
        <w:pStyle w:val="Heading2"/>
      </w:pPr>
      <w:r>
        <w:t>5.4 Phase 2 — Test Plan</w:t>
      </w:r>
    </w:p>
    <w:p>
      <w:pPr>
        <w:spacing w:after="120"/>
      </w:pPr>
      <w:r>
        <w:rPr>
          <w:b w:val="0"/>
          <w:i w:val="0"/>
        </w:rPr>
        <w:t>**Purpose.** Agree, in writing and before test design begins, how the application will be tested, by whom, against what, in which environment, and on what basis testing will be declared complete.</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5040"/>
        <w:gridCol w:w="5040"/>
      </w:tblGrid>
      <w:tr>
        <w:trPr>
          <w:tblHeader w:val="true"/>
        </w:trPr>
        <w:tc>
          <w:tcPr>
            <w:tcW w:type="dxa" w:w="1714"/>
            <w:shd w:val="clear" w:fill="E8EAED"/>
          </w:tcPr>
          <w:p>
            <w:pPr>
              <w:spacing w:after="40"/>
            </w:pPr>
            <w:r/>
            <w:r>
              <w:rPr>
                <w:rFonts w:ascii="Calibri" w:hAnsi="Calibri"/>
                <w:b/>
                <w:sz w:val="18"/>
              </w:rPr>
              <w:t>Attribute</w:t>
            </w:r>
          </w:p>
        </w:tc>
        <w:tc>
          <w:tcPr>
            <w:tcW w:type="dxa" w:w="8366"/>
            <w:shd w:val="clear" w:fill="E8EAED"/>
          </w:tcPr>
          <w:p>
            <w:pPr>
              <w:spacing w:after="40"/>
            </w:pPr>
            <w:r/>
            <w:r>
              <w:rPr>
                <w:rFonts w:ascii="Calibri" w:hAnsi="Calibri"/>
                <w:b/>
                <w:sz w:val="18"/>
              </w:rPr>
              <w:t>Detail</w:t>
            </w:r>
          </w:p>
        </w:tc>
      </w:tr>
      <w:tr>
        <w:tc>
          <w:tcPr>
            <w:tcW w:type="dxa" w:w="1714"/>
          </w:tcPr>
          <w:p>
            <w:pPr>
              <w:spacing w:after="20" w:line="252" w:lineRule="auto"/>
            </w:pPr>
            <w:r/>
            <w:r>
              <w:rPr>
                <w:rFonts w:ascii="Calibri" w:hAnsi="Calibri"/>
                <w:sz w:val="18"/>
              </w:rPr>
              <w:t>QA activities</w:t>
            </w:r>
          </w:p>
        </w:tc>
        <w:tc>
          <w:tcPr>
            <w:tcW w:type="dxa" w:w="8366"/>
          </w:tcPr>
          <w:p>
            <w:pPr>
              <w:spacing w:after="20" w:line="252" w:lineRule="auto"/>
            </w:pPr>
            <w:r/>
            <w:r>
              <w:rPr>
                <w:rFonts w:ascii="Calibri" w:hAnsi="Calibri"/>
                <w:sz w:val="18"/>
              </w:rPr>
              <w:t>Define scope from the catalogue (Section 4).</w:t>
            </w:r>
          </w:p>
          <w:p>
            <w:pPr>
              <w:spacing w:after="20" w:line="252" w:lineRule="auto"/>
            </w:pPr>
            <w:r>
              <w:rPr>
                <w:rFonts w:ascii="Calibri" w:hAnsi="Calibri"/>
                <w:sz w:val="18"/>
              </w:rPr>
              <w:t>Define test levels and types (Section 7).</w:t>
            </w:r>
          </w:p>
          <w:p>
            <w:pPr>
              <w:spacing w:after="20" w:line="252" w:lineRule="auto"/>
            </w:pPr>
            <w:r>
              <w:rPr>
                <w:rFonts w:ascii="Calibri" w:hAnsi="Calibri"/>
                <w:sz w:val="18"/>
              </w:rPr>
              <w:t>Define test case design, test data, automation, environment and execution strategies (Sections 8–12).</w:t>
            </w:r>
          </w:p>
          <w:p>
            <w:pPr>
              <w:spacing w:after="20" w:line="252" w:lineRule="auto"/>
            </w:pPr>
            <w:r>
              <w:rPr>
                <w:rFonts w:ascii="Calibri" w:hAnsi="Calibri"/>
                <w:sz w:val="18"/>
              </w:rPr>
              <w:t>Define the S3 Frame / UI Reports verification approach (Section 13).</w:t>
            </w:r>
          </w:p>
          <w:p>
            <w:pPr>
              <w:spacing w:after="20" w:line="252" w:lineRule="auto"/>
            </w:pPr>
            <w:r>
              <w:rPr>
                <w:rFonts w:ascii="Calibri" w:hAnsi="Calibri"/>
                <w:sz w:val="18"/>
              </w:rPr>
              <w:t>Define defect management and traceability (Sections 15–16).</w:t>
            </w:r>
          </w:p>
          <w:p>
            <w:pPr>
              <w:spacing w:after="20" w:line="252" w:lineRule="auto"/>
            </w:pPr>
            <w:r>
              <w:rPr>
                <w:rFonts w:ascii="Calibri" w:hAnsi="Calibri"/>
                <w:sz w:val="18"/>
              </w:rPr>
              <w:t>Define entry, exit, suspension and resumption criteria (Sections 17–19).</w:t>
            </w:r>
          </w:p>
          <w:p>
            <w:pPr>
              <w:spacing w:after="20" w:line="252" w:lineRule="auto"/>
            </w:pPr>
            <w:r>
              <w:rPr>
                <w:rFonts w:ascii="Calibri" w:hAnsi="Calibri"/>
                <w:sz w:val="18"/>
              </w:rPr>
              <w:t>Identify risks, assumptions and dependencies (Sections 22–23).</w:t>
            </w:r>
          </w:p>
          <w:p>
            <w:pPr>
              <w:spacing w:after="20" w:line="252" w:lineRule="auto"/>
            </w:pPr>
            <w:r>
              <w:rPr>
                <w:rFonts w:ascii="Calibri" w:hAnsi="Calibri"/>
                <w:sz w:val="18"/>
              </w:rPr>
              <w:t>Circulate for review; incorporate comments; obtain sign-off.</w:t>
            </w:r>
          </w:p>
        </w:tc>
      </w:tr>
      <w:tr>
        <w:tc>
          <w:tcPr>
            <w:tcW w:type="dxa" w:w="1714"/>
            <w:shd w:val="clear" w:fill="F6F7F9"/>
          </w:tcPr>
          <w:p>
            <w:pPr>
              <w:spacing w:after="20" w:line="252" w:lineRule="auto"/>
            </w:pPr>
            <w:r/>
            <w:r>
              <w:rPr>
                <w:rFonts w:ascii="Calibri" w:hAnsi="Calibri"/>
                <w:sz w:val="18"/>
              </w:rPr>
              <w:t>Inputs</w:t>
            </w:r>
          </w:p>
        </w:tc>
        <w:tc>
          <w:tcPr>
            <w:tcW w:type="dxa" w:w="8366"/>
            <w:shd w:val="clear" w:fill="F6F7F9"/>
          </w:tcPr>
          <w:p>
            <w:pPr>
              <w:spacing w:after="20" w:line="252" w:lineRule="auto"/>
            </w:pPr>
            <w:r/>
            <w:r>
              <w:rPr>
                <w:rFonts w:ascii="Calibri" w:hAnsi="Calibri"/>
                <w:sz w:val="18"/>
              </w:rPr>
              <w:t>Phase 1 outputs. PRU ADB QA Process diagram. Test plan template.</w:t>
            </w:r>
          </w:p>
        </w:tc>
      </w:tr>
      <w:tr>
        <w:tc>
          <w:tcPr>
            <w:tcW w:type="dxa" w:w="1714"/>
          </w:tcPr>
          <w:p>
            <w:pPr>
              <w:spacing w:after="20" w:line="252" w:lineRule="auto"/>
            </w:pPr>
            <w:r/>
            <w:r>
              <w:rPr>
                <w:rFonts w:ascii="Calibri" w:hAnsi="Calibri"/>
                <w:sz w:val="18"/>
              </w:rPr>
              <w:t>Outputs</w:t>
            </w:r>
          </w:p>
        </w:tc>
        <w:tc>
          <w:tcPr>
            <w:tcW w:type="dxa" w:w="8366"/>
          </w:tcPr>
          <w:p>
            <w:pPr>
              <w:spacing w:after="20" w:line="252" w:lineRule="auto"/>
            </w:pPr>
            <w:r/>
            <w:r>
              <w:rPr>
                <w:rFonts w:ascii="Calibri" w:hAnsi="Calibri"/>
                <w:sz w:val="18"/>
              </w:rPr>
              <w:t>This document, approved at version 1.00 or later.</w:t>
            </w:r>
          </w:p>
        </w:tc>
      </w:tr>
      <w:tr>
        <w:tc>
          <w:tcPr>
            <w:tcW w:type="dxa" w:w="1714"/>
            <w:shd w:val="clear" w:fill="F6F7F9"/>
          </w:tcPr>
          <w:p>
            <w:pPr>
              <w:spacing w:after="20" w:line="252" w:lineRule="auto"/>
            </w:pPr>
            <w:r/>
            <w:r>
              <w:rPr>
                <w:rFonts w:ascii="Calibri" w:hAnsi="Calibri"/>
                <w:sz w:val="18"/>
              </w:rPr>
              <w:t>Entry criteria</w:t>
            </w:r>
          </w:p>
        </w:tc>
        <w:tc>
          <w:tcPr>
            <w:tcW w:type="dxa" w:w="8366"/>
            <w:shd w:val="clear" w:fill="F6F7F9"/>
          </w:tcPr>
          <w:p>
            <w:pPr>
              <w:spacing w:after="20" w:line="252" w:lineRule="auto"/>
            </w:pPr>
            <w:r/>
            <w:r>
              <w:rPr>
                <w:rFonts w:ascii="Calibri" w:hAnsi="Calibri"/>
                <w:sz w:val="18"/>
              </w:rPr>
              <w:t>Phase 1 exit criteria met, or the residual gaps explicitly recorded as TBD in this plan.</w:t>
            </w:r>
          </w:p>
        </w:tc>
      </w:tr>
      <w:tr>
        <w:tc>
          <w:tcPr>
            <w:tcW w:type="dxa" w:w="1714"/>
          </w:tcPr>
          <w:p>
            <w:pPr>
              <w:spacing w:after="20" w:line="252" w:lineRule="auto"/>
            </w:pPr>
            <w:r/>
            <w:r>
              <w:rPr>
                <w:rFonts w:ascii="Calibri" w:hAnsi="Calibri"/>
                <w:sz w:val="18"/>
              </w:rPr>
              <w:t>Exit criteria</w:t>
            </w:r>
          </w:p>
        </w:tc>
        <w:tc>
          <w:tcPr>
            <w:tcW w:type="dxa" w:w="8366"/>
          </w:tcPr>
          <w:p>
            <w:pPr>
              <w:spacing w:after="20" w:line="252" w:lineRule="auto"/>
            </w:pPr>
            <w:r/>
            <w:r>
              <w:rPr>
                <w:rFonts w:ascii="Calibri" w:hAnsi="Calibri"/>
                <w:sz w:val="18"/>
              </w:rPr>
              <w:t>Plan reviewed by QA Lead, Development Lead, Business / SME reviewer and Project Manager. Approvals recorded in Section 1.3. All TBD items have a named owner.</w:t>
            </w:r>
          </w:p>
        </w:tc>
      </w:tr>
      <w:tr>
        <w:tc>
          <w:tcPr>
            <w:tcW w:type="dxa" w:w="1714"/>
            <w:shd w:val="clear" w:fill="F6F7F9"/>
          </w:tcPr>
          <w:p>
            <w:pPr>
              <w:spacing w:after="20" w:line="252" w:lineRule="auto"/>
            </w:pPr>
            <w:r/>
            <w:r>
              <w:rPr>
                <w:rFonts w:ascii="Calibri" w:hAnsi="Calibri"/>
                <w:sz w:val="18"/>
              </w:rPr>
              <w:t>Responsible role</w:t>
            </w:r>
          </w:p>
        </w:tc>
        <w:tc>
          <w:tcPr>
            <w:tcW w:type="dxa" w:w="8366"/>
            <w:shd w:val="clear" w:fill="F6F7F9"/>
          </w:tcPr>
          <w:p>
            <w:pPr>
              <w:spacing w:after="20" w:line="252" w:lineRule="auto"/>
            </w:pPr>
            <w:r/>
            <w:r>
              <w:rPr>
                <w:rFonts w:ascii="Calibri" w:hAnsi="Calibri"/>
                <w:sz w:val="18"/>
              </w:rPr>
              <w:t>QA Lead (author and accountable). QA Tester (contributor). Development Lead, Business / SME, Project Manager (reviewers and approvers).</w:t>
            </w:r>
          </w:p>
        </w:tc>
      </w:tr>
      <w:tr>
        <w:tc>
          <w:tcPr>
            <w:tcW w:type="dxa" w:w="1714"/>
          </w:tcPr>
          <w:p>
            <w:pPr>
              <w:spacing w:after="20" w:line="252" w:lineRule="auto"/>
            </w:pPr>
            <w:r/>
            <w:r>
              <w:rPr>
                <w:rFonts w:ascii="Calibri" w:hAnsi="Calibri"/>
                <w:sz w:val="18"/>
              </w:rPr>
              <w:t>Evidence / artefacts</w:t>
            </w:r>
          </w:p>
        </w:tc>
        <w:tc>
          <w:tcPr>
            <w:tcW w:type="dxa" w:w="8366"/>
          </w:tcPr>
          <w:p>
            <w:pPr>
              <w:spacing w:after="20" w:line="252" w:lineRule="auto"/>
            </w:pPr>
            <w:r/>
            <w:r>
              <w:rPr>
                <w:rFonts w:ascii="Calibri" w:hAnsi="Calibri"/>
                <w:sz w:val="18"/>
              </w:rPr>
              <w:t>Approved Test Plan; review comment log; signed approval table.</w:t>
            </w:r>
          </w:p>
        </w:tc>
      </w:tr>
    </w:tbl>
    <w:p>
      <w:pPr>
        <w:spacing w:after="40"/>
      </w:pPr>
    </w:p>
    <w:p>
      <w:pPr>
        <w:pStyle w:val="Heading2"/>
      </w:pPr>
      <w:r>
        <w:t>5.5 Phase 3 — Test Cases</w:t>
      </w:r>
    </w:p>
    <w:p>
      <w:pPr>
        <w:spacing w:after="120"/>
      </w:pPr>
      <w:r>
        <w:rPr>
          <w:b w:val="0"/>
          <w:i w:val="0"/>
        </w:rPr>
        <w:t>**Purpose.** Turn each in-scope business rule into executable test cases with unambiguous expected results, traceable back to the rule they verify.</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5040"/>
        <w:gridCol w:w="5040"/>
      </w:tblGrid>
      <w:tr>
        <w:trPr>
          <w:tblHeader w:val="true"/>
        </w:trPr>
        <w:tc>
          <w:tcPr>
            <w:tcW w:type="dxa" w:w="1714"/>
            <w:shd w:val="clear" w:fill="E8EAED"/>
          </w:tcPr>
          <w:p>
            <w:pPr>
              <w:spacing w:after="40"/>
            </w:pPr>
            <w:r/>
            <w:r>
              <w:rPr>
                <w:rFonts w:ascii="Calibri" w:hAnsi="Calibri"/>
                <w:b/>
                <w:sz w:val="18"/>
              </w:rPr>
              <w:t>Attribute</w:t>
            </w:r>
          </w:p>
        </w:tc>
        <w:tc>
          <w:tcPr>
            <w:tcW w:type="dxa" w:w="8366"/>
            <w:shd w:val="clear" w:fill="E8EAED"/>
          </w:tcPr>
          <w:p>
            <w:pPr>
              <w:spacing w:after="40"/>
            </w:pPr>
            <w:r/>
            <w:r>
              <w:rPr>
                <w:rFonts w:ascii="Calibri" w:hAnsi="Calibri"/>
                <w:b/>
                <w:sz w:val="18"/>
              </w:rPr>
              <w:t>Detail</w:t>
            </w:r>
          </w:p>
        </w:tc>
      </w:tr>
      <w:tr>
        <w:tc>
          <w:tcPr>
            <w:tcW w:type="dxa" w:w="1714"/>
          </w:tcPr>
          <w:p>
            <w:pPr>
              <w:spacing w:after="20" w:line="252" w:lineRule="auto"/>
            </w:pPr>
            <w:r/>
            <w:r>
              <w:rPr>
                <w:rFonts w:ascii="Calibri" w:hAnsi="Calibri"/>
                <w:sz w:val="18"/>
              </w:rPr>
              <w:t>QA activities</w:t>
            </w:r>
          </w:p>
        </w:tc>
        <w:tc>
          <w:tcPr>
            <w:tcW w:type="dxa" w:w="8366"/>
          </w:tcPr>
          <w:p>
            <w:pPr>
              <w:spacing w:after="20" w:line="252" w:lineRule="auto"/>
            </w:pPr>
            <w:r/>
            <w:r>
              <w:rPr>
                <w:rFonts w:ascii="Calibri" w:hAnsi="Calibri"/>
                <w:sz w:val="18"/>
              </w:rPr>
              <w:t>Group rules into test scenarios by Business Topic (53 topics).</w:t>
            </w:r>
          </w:p>
          <w:p>
            <w:pPr>
              <w:spacing w:after="20" w:line="252" w:lineRule="auto"/>
            </w:pPr>
            <w:r>
              <w:rPr>
                <w:rFonts w:ascii="Calibri" w:hAnsi="Calibri"/>
                <w:sz w:val="18"/>
              </w:rPr>
              <w:t>For each rule, derive positive, negative and boundary test cases per Section 8.</w:t>
            </w:r>
          </w:p>
          <w:p>
            <w:pPr>
              <w:spacing w:after="20" w:line="252" w:lineRule="auto"/>
            </w:pPr>
            <w:r>
              <w:rPr>
                <w:rFonts w:ascii="Calibri" w:hAnsi="Calibri"/>
                <w:sz w:val="18"/>
              </w:rPr>
              <w:t>Take the expected result from the catalogue's Business Outcome, Disposition and Error / Message Code columns — never from inference.</w:t>
            </w:r>
          </w:p>
          <w:p>
            <w:pPr>
              <w:spacing w:after="20" w:line="252" w:lineRule="auto"/>
            </w:pPr>
            <w:r>
              <w:rPr>
                <w:rFonts w:ascii="Calibri" w:hAnsi="Calibri"/>
                <w:sz w:val="18"/>
              </w:rPr>
              <w:t>Fold in the 148 refining rows from the Duplicates sheet as additional specific checks within the parent rule's cases.</w:t>
            </w:r>
          </w:p>
          <w:p>
            <w:pPr>
              <w:spacing w:after="20" w:line="252" w:lineRule="auto"/>
            </w:pPr>
            <w:r>
              <w:rPr>
                <w:rFonts w:ascii="Calibri" w:hAnsi="Calibri"/>
                <w:sz w:val="18"/>
              </w:rPr>
              <w:t>Write behaviour-documenting cases for the 11 BUSINESS CONFIRMATION REQUIRED rules, with expected result recorded as “observe and record” rather than pass/fail.</w:t>
            </w:r>
          </w:p>
          <w:p>
            <w:pPr>
              <w:spacing w:after="20" w:line="252" w:lineRule="auto"/>
            </w:pPr>
            <w:r>
              <w:rPr>
                <w:rFonts w:ascii="Calibri" w:hAnsi="Calibri"/>
                <w:sz w:val="18"/>
              </w:rPr>
              <w:t>Assign each case a verification route from Phase 1's classification.</w:t>
            </w:r>
          </w:p>
          <w:p>
            <w:pPr>
              <w:spacing w:after="20" w:line="252" w:lineRule="auto"/>
            </w:pPr>
            <w:r>
              <w:rPr>
                <w:rFonts w:ascii="Calibri" w:hAnsi="Calibri"/>
                <w:sz w:val="18"/>
              </w:rPr>
              <w:t>Assign priority using the risk basis in Section 8.4.</w:t>
            </w:r>
          </w:p>
          <w:p>
            <w:pPr>
              <w:spacing w:after="20" w:line="252" w:lineRule="auto"/>
            </w:pPr>
            <w:r>
              <w:rPr>
                <w:rFonts w:ascii="Calibri" w:hAnsi="Calibri"/>
                <w:sz w:val="18"/>
              </w:rPr>
              <w:t>Peer review, then QA Lead review, then SME review of business-facing cases.</w:t>
            </w:r>
          </w:p>
          <w:p>
            <w:pPr>
              <w:spacing w:after="20" w:line="252" w:lineRule="auto"/>
            </w:pPr>
            <w:r>
              <w:rPr>
                <w:rFonts w:ascii="Calibri" w:hAnsi="Calibri"/>
                <w:sz w:val="18"/>
              </w:rPr>
              <w:t>Baseline the approved case set.</w:t>
            </w:r>
          </w:p>
        </w:tc>
      </w:tr>
      <w:tr>
        <w:tc>
          <w:tcPr>
            <w:tcW w:type="dxa" w:w="1714"/>
            <w:shd w:val="clear" w:fill="F6F7F9"/>
          </w:tcPr>
          <w:p>
            <w:pPr>
              <w:spacing w:after="20" w:line="252" w:lineRule="auto"/>
            </w:pPr>
            <w:r/>
            <w:r>
              <w:rPr>
                <w:rFonts w:ascii="Calibri" w:hAnsi="Calibri"/>
                <w:sz w:val="18"/>
              </w:rPr>
              <w:t>Inputs</w:t>
            </w:r>
          </w:p>
        </w:tc>
        <w:tc>
          <w:tcPr>
            <w:tcW w:type="dxa" w:w="8366"/>
            <w:shd w:val="clear" w:fill="F6F7F9"/>
          </w:tcPr>
          <w:p>
            <w:pPr>
              <w:spacing w:after="20" w:line="252" w:lineRule="auto"/>
            </w:pPr>
            <w:r/>
            <w:r>
              <w:rPr>
                <w:rFonts w:ascii="Calibri" w:hAnsi="Calibri"/>
                <w:sz w:val="18"/>
              </w:rPr>
              <w:t>Rule analysis register. Business Rules, Error Codes, Duplicates sheets. Verification-route classification. Approved Test Plan.</w:t>
            </w:r>
          </w:p>
        </w:tc>
      </w:tr>
      <w:tr>
        <w:tc>
          <w:tcPr>
            <w:tcW w:type="dxa" w:w="1714"/>
          </w:tcPr>
          <w:p>
            <w:pPr>
              <w:spacing w:after="20" w:line="252" w:lineRule="auto"/>
            </w:pPr>
            <w:r/>
            <w:r>
              <w:rPr>
                <w:rFonts w:ascii="Calibri" w:hAnsi="Calibri"/>
                <w:sz w:val="18"/>
              </w:rPr>
              <w:t>Outputs</w:t>
            </w:r>
          </w:p>
        </w:tc>
        <w:tc>
          <w:tcPr>
            <w:tcW w:type="dxa" w:w="8366"/>
          </w:tcPr>
          <w:p>
            <w:pPr>
              <w:spacing w:after="20" w:line="252" w:lineRule="auto"/>
            </w:pPr>
            <w:r/>
            <w:r>
              <w:rPr>
                <w:rFonts w:ascii="Calibri" w:hAnsi="Calibri"/>
                <w:sz w:val="18"/>
              </w:rPr>
              <w:t>Test scenarios by topic. Test cases with steps, data references and expected results. Initial RTM populated with rule-to-case links.</w:t>
            </w:r>
          </w:p>
        </w:tc>
      </w:tr>
      <w:tr>
        <w:tc>
          <w:tcPr>
            <w:tcW w:type="dxa" w:w="1714"/>
            <w:shd w:val="clear" w:fill="F6F7F9"/>
          </w:tcPr>
          <w:p>
            <w:pPr>
              <w:spacing w:after="20" w:line="252" w:lineRule="auto"/>
            </w:pPr>
            <w:r/>
            <w:r>
              <w:rPr>
                <w:rFonts w:ascii="Calibri" w:hAnsi="Calibri"/>
                <w:sz w:val="18"/>
              </w:rPr>
              <w:t>Entry criteria</w:t>
            </w:r>
          </w:p>
        </w:tc>
        <w:tc>
          <w:tcPr>
            <w:tcW w:type="dxa" w:w="8366"/>
            <w:shd w:val="clear" w:fill="F6F7F9"/>
          </w:tcPr>
          <w:p>
            <w:pPr>
              <w:spacing w:after="20" w:line="252" w:lineRule="auto"/>
            </w:pPr>
            <w:r/>
            <w:r>
              <w:rPr>
                <w:rFonts w:ascii="Calibri" w:hAnsi="Calibri"/>
                <w:sz w:val="18"/>
              </w:rPr>
              <w:t>Test Plan approved. Rule analysis register complete. Verification route assigned or flagged TBD for every in-scope rule.</w:t>
            </w:r>
          </w:p>
        </w:tc>
      </w:tr>
      <w:tr>
        <w:tc>
          <w:tcPr>
            <w:tcW w:type="dxa" w:w="1714"/>
          </w:tcPr>
          <w:p>
            <w:pPr>
              <w:spacing w:after="20" w:line="252" w:lineRule="auto"/>
            </w:pPr>
            <w:r/>
            <w:r>
              <w:rPr>
                <w:rFonts w:ascii="Calibri" w:hAnsi="Calibri"/>
                <w:sz w:val="18"/>
              </w:rPr>
              <w:t>Exit criteria</w:t>
            </w:r>
          </w:p>
        </w:tc>
        <w:tc>
          <w:tcPr>
            <w:tcW w:type="dxa" w:w="8366"/>
          </w:tcPr>
          <w:p>
            <w:pPr>
              <w:spacing w:after="20" w:line="252" w:lineRule="auto"/>
            </w:pPr>
            <w:r/>
            <w:r>
              <w:rPr>
                <w:rFonts w:ascii="Calibri" w:hAnsi="Calibri"/>
                <w:sz w:val="18"/>
              </w:rPr>
              <w:t>Every Established in-scope rule traced to at least one test case. Every BUSINESS CONFIRMATION REQUIRED rule traced to a behaviour-documenting case. All cases peer-reviewed and QA Lead approved. Business-facing cases SME-reviewed. Case set baselined and version-controlled.</w:t>
            </w:r>
          </w:p>
        </w:tc>
      </w:tr>
      <w:tr>
        <w:tc>
          <w:tcPr>
            <w:tcW w:type="dxa" w:w="1714"/>
            <w:shd w:val="clear" w:fill="F6F7F9"/>
          </w:tcPr>
          <w:p>
            <w:pPr>
              <w:spacing w:after="20" w:line="252" w:lineRule="auto"/>
            </w:pPr>
            <w:r/>
            <w:r>
              <w:rPr>
                <w:rFonts w:ascii="Calibri" w:hAnsi="Calibri"/>
                <w:sz w:val="18"/>
              </w:rPr>
              <w:t>Responsible role</w:t>
            </w:r>
          </w:p>
        </w:tc>
        <w:tc>
          <w:tcPr>
            <w:tcW w:type="dxa" w:w="8366"/>
            <w:shd w:val="clear" w:fill="F6F7F9"/>
          </w:tcPr>
          <w:p>
            <w:pPr>
              <w:spacing w:after="20" w:line="252" w:lineRule="auto"/>
            </w:pPr>
            <w:r/>
            <w:r>
              <w:rPr>
                <w:rFonts w:ascii="Calibri" w:hAnsi="Calibri"/>
                <w:sz w:val="18"/>
              </w:rPr>
              <w:t>QA Tester (author). QA Lead (review and approval). Business / SME (review of business-facing expected results). Developer (consulted on observability).</w:t>
            </w:r>
          </w:p>
        </w:tc>
      </w:tr>
      <w:tr>
        <w:tc>
          <w:tcPr>
            <w:tcW w:type="dxa" w:w="1714"/>
          </w:tcPr>
          <w:p>
            <w:pPr>
              <w:spacing w:after="20" w:line="252" w:lineRule="auto"/>
            </w:pPr>
            <w:r/>
            <w:r>
              <w:rPr>
                <w:rFonts w:ascii="Calibri" w:hAnsi="Calibri"/>
                <w:sz w:val="18"/>
              </w:rPr>
              <w:t>Evidence / artefacts</w:t>
            </w:r>
          </w:p>
        </w:tc>
        <w:tc>
          <w:tcPr>
            <w:tcW w:type="dxa" w:w="8366"/>
          </w:tcPr>
          <w:p>
            <w:pPr>
              <w:spacing w:after="20" w:line="252" w:lineRule="auto"/>
            </w:pPr>
            <w:r/>
            <w:r>
              <w:rPr>
                <w:rFonts w:ascii="Calibri" w:hAnsi="Calibri"/>
                <w:sz w:val="18"/>
              </w:rPr>
              <w:t>Baselined test case repository; review records; RTM v1; SME review record.</w:t>
            </w:r>
          </w:p>
        </w:tc>
      </w:tr>
    </w:tbl>
    <w:p>
      <w:pPr>
        <w:spacing w:after="40"/>
      </w:pP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10080"/>
      </w:tblGrid>
      <w:tr>
        <w:tc>
          <w:tcPr>
            <w:tcW w:type="dxa" w:w="10080"/>
            <w:shd w:val="clear" w:fill="FFF4E5"/>
          </w:tcPr>
          <w:p>
            <w:pPr>
              <w:spacing w:after="40"/>
            </w:pPr>
            <w:r/>
            <w:r>
              <w:rPr>
                <w:b/>
                <w:sz w:val="19"/>
              </w:rPr>
              <w:t xml:space="preserve">Gate.  </w:t>
            </w:r>
            <w:r>
              <w:rPr>
                <w:sz w:val="19"/>
              </w:rPr>
              <w:t>Only test cases that have passed QA Lead review proceed to Phase 4. An unreviewed test case must not be converted to an automation script, because the conversion multiplies whatever error the case contains.</w:t>
            </w:r>
          </w:p>
        </w:tc>
      </w:tr>
    </w:tbl>
    <w:p>
      <w:pPr>
        <w:spacing w:after="40"/>
      </w:pPr>
    </w:p>
    <w:p>
      <w:pPr>
        <w:pStyle w:val="Heading2"/>
      </w:pPr>
      <w:r>
        <w:t>5.6 Phase 4 — Automation Preparation: Claude → TypeScript → Playwright</w:t>
      </w:r>
    </w:p>
    <w:p>
      <w:pPr>
        <w:spacing w:after="120"/>
      </w:pPr>
      <w:r>
        <w:rPr>
          <w:b w:val="0"/>
          <w:i w:val="0"/>
        </w:rPr>
        <w:t>**Purpose.** Convert approved test cases into Playwright TypeScript scripts using Claude, and bring each script to a state where QA is willing to rely on its result.</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5040"/>
        <w:gridCol w:w="5040"/>
      </w:tblGrid>
      <w:tr>
        <w:trPr>
          <w:tblHeader w:val="true"/>
        </w:trPr>
        <w:tc>
          <w:tcPr>
            <w:tcW w:type="dxa" w:w="1714"/>
            <w:shd w:val="clear" w:fill="E8EAED"/>
          </w:tcPr>
          <w:p>
            <w:pPr>
              <w:spacing w:after="40"/>
            </w:pPr>
            <w:r/>
            <w:r>
              <w:rPr>
                <w:rFonts w:ascii="Calibri" w:hAnsi="Calibri"/>
                <w:b/>
                <w:sz w:val="18"/>
              </w:rPr>
              <w:t>Attribute</w:t>
            </w:r>
          </w:p>
        </w:tc>
        <w:tc>
          <w:tcPr>
            <w:tcW w:type="dxa" w:w="8366"/>
            <w:shd w:val="clear" w:fill="E8EAED"/>
          </w:tcPr>
          <w:p>
            <w:pPr>
              <w:spacing w:after="40"/>
            </w:pPr>
            <w:r/>
            <w:r>
              <w:rPr>
                <w:rFonts w:ascii="Calibri" w:hAnsi="Calibri"/>
                <w:b/>
                <w:sz w:val="18"/>
              </w:rPr>
              <w:t>Detail</w:t>
            </w:r>
          </w:p>
        </w:tc>
      </w:tr>
      <w:tr>
        <w:tc>
          <w:tcPr>
            <w:tcW w:type="dxa" w:w="1714"/>
          </w:tcPr>
          <w:p>
            <w:pPr>
              <w:spacing w:after="20" w:line="252" w:lineRule="auto"/>
            </w:pPr>
            <w:r/>
            <w:r>
              <w:rPr>
                <w:rFonts w:ascii="Calibri" w:hAnsi="Calibri"/>
                <w:sz w:val="18"/>
              </w:rPr>
              <w:t>QA activities</w:t>
            </w:r>
          </w:p>
        </w:tc>
        <w:tc>
          <w:tcPr>
            <w:tcW w:type="dxa" w:w="8366"/>
          </w:tcPr>
          <w:p>
            <w:pPr>
              <w:spacing w:after="20" w:line="252" w:lineRule="auto"/>
            </w:pPr>
            <w:r/>
            <w:r>
              <w:rPr>
                <w:rFonts w:ascii="Calibri" w:hAnsi="Calibri"/>
                <w:sz w:val="18"/>
              </w:rPr>
              <w:t>Select the approved, report-observable cases eligible for automation (Section 10.1).</w:t>
            </w:r>
          </w:p>
          <w:p>
            <w:pPr>
              <w:spacing w:after="20" w:line="252" w:lineRule="auto"/>
            </w:pPr>
            <w:r>
              <w:rPr>
                <w:rFonts w:ascii="Calibri" w:hAnsi="Calibri"/>
                <w:sz w:val="18"/>
              </w:rPr>
              <w:t>Prepare the conversion input: test case, expected result, BR-nnn reference, data reference, target locators.</w:t>
            </w:r>
          </w:p>
          <w:p>
            <w:pPr>
              <w:spacing w:after="20" w:line="252" w:lineRule="auto"/>
            </w:pPr>
            <w:r>
              <w:rPr>
                <w:rFonts w:ascii="Calibri" w:hAnsi="Calibri"/>
                <w:sz w:val="18"/>
              </w:rPr>
              <w:t>Use Claude to generate first-draft TypeScript Playwright specs.</w:t>
            </w:r>
          </w:p>
          <w:p>
            <w:pPr>
              <w:spacing w:after="20" w:line="252" w:lineRule="auto"/>
            </w:pPr>
            <w:r>
              <w:rPr>
                <w:rFonts w:ascii="Calibri" w:hAnsi="Calibri"/>
                <w:sz w:val="18"/>
              </w:rPr>
              <w:t>**Human QA review of every generated script** against the source test case (Section 10.3).</w:t>
            </w:r>
          </w:p>
          <w:p>
            <w:pPr>
              <w:spacing w:after="20" w:line="252" w:lineRule="auto"/>
            </w:pPr>
            <w:r>
              <w:rPr>
                <w:rFonts w:ascii="Calibri" w:hAnsi="Calibri"/>
                <w:sz w:val="18"/>
              </w:rPr>
              <w:t>Validate the run-trigger controls and the report locators against the actual Dev UI.</w:t>
            </w:r>
          </w:p>
          <w:p>
            <w:pPr>
              <w:spacing w:after="20" w:line="252" w:lineRule="auto"/>
            </w:pPr>
            <w:r>
              <w:rPr>
                <w:rFonts w:ascii="Calibri" w:hAnsi="Calibri"/>
                <w:sz w:val="18"/>
              </w:rPr>
              <w:t>Replace any hard-coded data with references to the Phase 5 data sets.</w:t>
            </w:r>
          </w:p>
          <w:p>
            <w:pPr>
              <w:spacing w:after="20" w:line="252" w:lineRule="auto"/>
            </w:pPr>
            <w:r>
              <w:rPr>
                <w:rFonts w:ascii="Calibri" w:hAnsi="Calibri"/>
                <w:sz w:val="18"/>
              </w:rPr>
              <w:t>Verify every assertion actually asserts the catalogued expected result.</w:t>
            </w:r>
          </w:p>
          <w:p>
            <w:pPr>
              <w:spacing w:after="20" w:line="252" w:lineRule="auto"/>
            </w:pPr>
            <w:r>
              <w:rPr>
                <w:rFonts w:ascii="Calibri" w:hAnsi="Calibri"/>
                <w:sz w:val="18"/>
              </w:rPr>
              <w:t>Dry-run each script; confirm it fails when it should fail (negative control).</w:t>
            </w:r>
          </w:p>
          <w:p>
            <w:pPr>
              <w:spacing w:after="20" w:line="252" w:lineRule="auto"/>
            </w:pPr>
            <w:r>
              <w:rPr>
                <w:rFonts w:ascii="Calibri" w:hAnsi="Calibri"/>
                <w:sz w:val="18"/>
              </w:rPr>
              <w:t>Commit to version control with the BR-nnn reference in the spec.</w:t>
            </w:r>
          </w:p>
          <w:p>
            <w:pPr>
              <w:spacing w:after="20" w:line="252" w:lineRule="auto"/>
            </w:pPr>
            <w:r>
              <w:rPr>
                <w:rFonts w:ascii="Calibri" w:hAnsi="Calibri"/>
                <w:sz w:val="18"/>
              </w:rPr>
              <w:t>Record any case rejected as unsuitable for automation, with its reason.</w:t>
            </w:r>
          </w:p>
        </w:tc>
      </w:tr>
      <w:tr>
        <w:tc>
          <w:tcPr>
            <w:tcW w:type="dxa" w:w="1714"/>
            <w:shd w:val="clear" w:fill="F6F7F9"/>
          </w:tcPr>
          <w:p>
            <w:pPr>
              <w:spacing w:after="20" w:line="252" w:lineRule="auto"/>
            </w:pPr>
            <w:r/>
            <w:r>
              <w:rPr>
                <w:rFonts w:ascii="Calibri" w:hAnsi="Calibri"/>
                <w:sz w:val="18"/>
              </w:rPr>
              <w:t>Inputs</w:t>
            </w:r>
          </w:p>
        </w:tc>
        <w:tc>
          <w:tcPr>
            <w:tcW w:type="dxa" w:w="8366"/>
            <w:shd w:val="clear" w:fill="F6F7F9"/>
          </w:tcPr>
          <w:p>
            <w:pPr>
              <w:spacing w:after="20" w:line="252" w:lineRule="auto"/>
            </w:pPr>
            <w:r/>
            <w:r>
              <w:rPr>
                <w:rFonts w:ascii="Calibri" w:hAnsi="Calibri"/>
                <w:sz w:val="18"/>
              </w:rPr>
              <w:t>Baselined test cases. Dev UI availability for trigger and report inspection. Claude. Playwright project skeleton.</w:t>
            </w:r>
          </w:p>
        </w:tc>
      </w:tr>
      <w:tr>
        <w:tc>
          <w:tcPr>
            <w:tcW w:type="dxa" w:w="1714"/>
          </w:tcPr>
          <w:p>
            <w:pPr>
              <w:spacing w:after="20" w:line="252" w:lineRule="auto"/>
            </w:pPr>
            <w:r/>
            <w:r>
              <w:rPr>
                <w:rFonts w:ascii="Calibri" w:hAnsi="Calibri"/>
                <w:sz w:val="18"/>
              </w:rPr>
              <w:t>Outputs</w:t>
            </w:r>
          </w:p>
        </w:tc>
        <w:tc>
          <w:tcPr>
            <w:tcW w:type="dxa" w:w="8366"/>
          </w:tcPr>
          <w:p>
            <w:pPr>
              <w:spacing w:after="20" w:line="252" w:lineRule="auto"/>
            </w:pPr>
            <w:r/>
            <w:r>
              <w:rPr>
                <w:rFonts w:ascii="Calibri" w:hAnsi="Calibri"/>
                <w:sz w:val="18"/>
              </w:rPr>
              <w:t>Reviewed, version-controlled Playwright TypeScript specs. Locator inventory. Register of cases kept manual, with reasons. Automation coverage figure.</w:t>
            </w:r>
          </w:p>
        </w:tc>
      </w:tr>
      <w:tr>
        <w:tc>
          <w:tcPr>
            <w:tcW w:type="dxa" w:w="1714"/>
            <w:shd w:val="clear" w:fill="F6F7F9"/>
          </w:tcPr>
          <w:p>
            <w:pPr>
              <w:spacing w:after="20" w:line="252" w:lineRule="auto"/>
            </w:pPr>
            <w:r/>
            <w:r>
              <w:rPr>
                <w:rFonts w:ascii="Calibri" w:hAnsi="Calibri"/>
                <w:sz w:val="18"/>
              </w:rPr>
              <w:t>Entry criteria</w:t>
            </w:r>
          </w:p>
        </w:tc>
        <w:tc>
          <w:tcPr>
            <w:tcW w:type="dxa" w:w="8366"/>
            <w:shd w:val="clear" w:fill="F6F7F9"/>
          </w:tcPr>
          <w:p>
            <w:pPr>
              <w:spacing w:after="20" w:line="252" w:lineRule="auto"/>
            </w:pPr>
            <w:r/>
            <w:r>
              <w:rPr>
                <w:rFonts w:ascii="Calibri" w:hAnsi="Calibri"/>
                <w:sz w:val="18"/>
              </w:rPr>
              <w:t>Test cases approved at Phase 3. Dev UI reachable, with a run able to be triggered and its report reached. Playwright project and version control in place.</w:t>
            </w:r>
          </w:p>
        </w:tc>
      </w:tr>
      <w:tr>
        <w:tc>
          <w:tcPr>
            <w:tcW w:type="dxa" w:w="1714"/>
          </w:tcPr>
          <w:p>
            <w:pPr>
              <w:spacing w:after="20" w:line="252" w:lineRule="auto"/>
            </w:pPr>
            <w:r/>
            <w:r>
              <w:rPr>
                <w:rFonts w:ascii="Calibri" w:hAnsi="Calibri"/>
                <w:sz w:val="18"/>
              </w:rPr>
              <w:t>Exit criteria</w:t>
            </w:r>
          </w:p>
        </w:tc>
        <w:tc>
          <w:tcPr>
            <w:tcW w:type="dxa" w:w="8366"/>
          </w:tcPr>
          <w:p>
            <w:pPr>
              <w:spacing w:after="20" w:line="252" w:lineRule="auto"/>
            </w:pPr>
            <w:r/>
            <w:r>
              <w:rPr>
                <w:rFonts w:ascii="Calibri" w:hAnsi="Calibri"/>
                <w:sz w:val="18"/>
              </w:rPr>
              <w:t>Every generated script reviewed and signed off by a named QA reviewer — no script executes on the strength of its generation alone. Run-trigger and report locators validated against the live Dev UI. No hard-coded test data remains. Every script passes its negative control. All scripts committed with BR-nnn traceability.</w:t>
            </w:r>
          </w:p>
        </w:tc>
      </w:tr>
      <w:tr>
        <w:tc>
          <w:tcPr>
            <w:tcW w:type="dxa" w:w="1714"/>
            <w:shd w:val="clear" w:fill="F6F7F9"/>
          </w:tcPr>
          <w:p>
            <w:pPr>
              <w:spacing w:after="20" w:line="252" w:lineRule="auto"/>
            </w:pPr>
            <w:r/>
            <w:r>
              <w:rPr>
                <w:rFonts w:ascii="Calibri" w:hAnsi="Calibri"/>
                <w:sz w:val="18"/>
              </w:rPr>
              <w:t>Responsible role</w:t>
            </w:r>
          </w:p>
        </w:tc>
        <w:tc>
          <w:tcPr>
            <w:tcW w:type="dxa" w:w="8366"/>
            <w:shd w:val="clear" w:fill="F6F7F9"/>
          </w:tcPr>
          <w:p>
            <w:pPr>
              <w:spacing w:after="20" w:line="252" w:lineRule="auto"/>
            </w:pPr>
            <w:r/>
            <w:r>
              <w:rPr>
                <w:rFonts w:ascii="Calibri" w:hAnsi="Calibri"/>
                <w:sz w:val="18"/>
              </w:rPr>
              <w:t>Automation / Technical QA (conversion and scripting). QA Tester (review against source case). QA Lead (sign-off). Developer (consulted on run triggering, report structure and test hooks).</w:t>
            </w:r>
          </w:p>
        </w:tc>
      </w:tr>
      <w:tr>
        <w:tc>
          <w:tcPr>
            <w:tcW w:type="dxa" w:w="1714"/>
          </w:tcPr>
          <w:p>
            <w:pPr>
              <w:spacing w:after="20" w:line="252" w:lineRule="auto"/>
            </w:pPr>
            <w:r/>
            <w:r>
              <w:rPr>
                <w:rFonts w:ascii="Calibri" w:hAnsi="Calibri"/>
                <w:sz w:val="18"/>
              </w:rPr>
              <w:t>Evidence / artefacts</w:t>
            </w:r>
          </w:p>
        </w:tc>
        <w:tc>
          <w:tcPr>
            <w:tcW w:type="dxa" w:w="8366"/>
          </w:tcPr>
          <w:p>
            <w:pPr>
              <w:spacing w:after="20" w:line="252" w:lineRule="auto"/>
            </w:pPr>
            <w:r/>
            <w:r>
              <w:rPr>
                <w:rFonts w:ascii="Calibri" w:hAnsi="Calibri"/>
                <w:sz w:val="18"/>
              </w:rPr>
              <w:t>Script repository with commit history; per-script review record naming the reviewer; locator inventory; negative-control results; manual-only register.</w:t>
            </w:r>
          </w:p>
        </w:tc>
      </w:tr>
    </w:tbl>
    <w:p>
      <w:pPr>
        <w:spacing w:after="40"/>
      </w:pP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10080"/>
      </w:tblGrid>
      <w:tr>
        <w:tc>
          <w:tcPr>
            <w:tcW w:type="dxa" w:w="10080"/>
            <w:shd w:val="clear" w:fill="FFF4E5"/>
          </w:tcPr>
          <w:p>
            <w:pPr>
              <w:spacing w:after="40"/>
            </w:pPr>
            <w:r/>
            <w:r>
              <w:rPr>
                <w:b/>
                <w:sz w:val="19"/>
              </w:rPr>
              <w:t xml:space="preserve">Non-negotiable.  </w:t>
            </w:r>
            <w:r>
              <w:rPr>
                <w:sz w:val="19"/>
              </w:rPr>
              <w:t>An AI-generated script is a draft, not a result. It may compile, run green, and assert the wrong thing — a script that asserts a refusal occurred without asserting which error code was raised will pass against an application that raises the wrong code. No script enters the executable suite without a recorded human review against the catalogued expected result.</w:t>
            </w:r>
          </w:p>
        </w:tc>
      </w:tr>
    </w:tbl>
    <w:p>
      <w:pPr>
        <w:spacing w:after="40"/>
      </w:pPr>
    </w:p>
    <w:p>
      <w:pPr>
        <w:pStyle w:val="Heading2"/>
      </w:pPr>
      <w:r>
        <w:t>5.7 Phase 5 — Test Data</w:t>
      </w:r>
    </w:p>
    <w:p>
      <w:pPr>
        <w:spacing w:after="120"/>
      </w:pPr>
      <w:r>
        <w:rPr>
          <w:b w:val="0"/>
          <w:i w:val="0"/>
        </w:rPr>
        <w:t>**Purpose.** Provide the data each test case needs to reach its trigger condition, and to reach it reliably and repeatably.</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5040"/>
        <w:gridCol w:w="5040"/>
      </w:tblGrid>
      <w:tr>
        <w:trPr>
          <w:tblHeader w:val="true"/>
        </w:trPr>
        <w:tc>
          <w:tcPr>
            <w:tcW w:type="dxa" w:w="1714"/>
            <w:shd w:val="clear" w:fill="E8EAED"/>
          </w:tcPr>
          <w:p>
            <w:pPr>
              <w:spacing w:after="40"/>
            </w:pPr>
            <w:r/>
            <w:r>
              <w:rPr>
                <w:rFonts w:ascii="Calibri" w:hAnsi="Calibri"/>
                <w:b/>
                <w:sz w:val="18"/>
              </w:rPr>
              <w:t>Attribute</w:t>
            </w:r>
          </w:p>
        </w:tc>
        <w:tc>
          <w:tcPr>
            <w:tcW w:type="dxa" w:w="8366"/>
            <w:shd w:val="clear" w:fill="E8EAED"/>
          </w:tcPr>
          <w:p>
            <w:pPr>
              <w:spacing w:after="40"/>
            </w:pPr>
            <w:r/>
            <w:r>
              <w:rPr>
                <w:rFonts w:ascii="Calibri" w:hAnsi="Calibri"/>
                <w:b/>
                <w:sz w:val="18"/>
              </w:rPr>
              <w:t>Detail</w:t>
            </w:r>
          </w:p>
        </w:tc>
      </w:tr>
      <w:tr>
        <w:tc>
          <w:tcPr>
            <w:tcW w:type="dxa" w:w="1714"/>
          </w:tcPr>
          <w:p>
            <w:pPr>
              <w:spacing w:after="20" w:line="252" w:lineRule="auto"/>
            </w:pPr>
            <w:r/>
            <w:r>
              <w:rPr>
                <w:rFonts w:ascii="Calibri" w:hAnsi="Calibri"/>
                <w:sz w:val="18"/>
              </w:rPr>
              <w:t>QA activities</w:t>
            </w:r>
          </w:p>
        </w:tc>
        <w:tc>
          <w:tcPr>
            <w:tcW w:type="dxa" w:w="8366"/>
          </w:tcPr>
          <w:p>
            <w:pPr>
              <w:spacing w:after="20" w:line="252" w:lineRule="auto"/>
            </w:pPr>
            <w:r/>
            <w:r>
              <w:rPr>
                <w:rFonts w:ascii="Calibri" w:hAnsi="Calibri"/>
                <w:sz w:val="18"/>
              </w:rPr>
              <w:t>Derive data requirements per test case from the catalogue's Data Field(s) and Values / Thresholds columns (164 rules state a value or threshold; 510 name fields).</w:t>
            </w:r>
          </w:p>
          <w:p>
            <w:pPr>
              <w:spacing w:after="20" w:line="252" w:lineRule="auto"/>
            </w:pPr>
            <w:r>
              <w:rPr>
                <w:rFonts w:ascii="Calibri" w:hAnsi="Calibri"/>
                <w:sz w:val="18"/>
              </w:rPr>
              <w:t>Build positive, negative and boundary data sets (Section 9).</w:t>
            </w:r>
          </w:p>
          <w:p>
            <w:pPr>
              <w:spacing w:after="20" w:line="252" w:lineRule="auto"/>
            </w:pPr>
            <w:r>
              <w:rPr>
                <w:rFonts w:ascii="Calibri" w:hAnsi="Calibri"/>
                <w:sz w:val="18"/>
              </w:rPr>
              <w:t>Build the reference / code-decode data the rules depend on, per the Reference Data topic.</w:t>
            </w:r>
          </w:p>
          <w:p>
            <w:pPr>
              <w:spacing w:after="20" w:line="252" w:lineRule="auto"/>
            </w:pPr>
            <w:r>
              <w:rPr>
                <w:rFonts w:ascii="Calibri" w:hAnsi="Calibri"/>
                <w:sz w:val="18"/>
              </w:rPr>
              <w:t>Construct multi-record structures where a rule needs them — notably contra header plus dependent bundle, and prior-image plus current-image pairs for comparison rules.</w:t>
            </w:r>
          </w:p>
          <w:p>
            <w:pPr>
              <w:spacing w:after="20" w:line="252" w:lineRule="auto"/>
            </w:pPr>
            <w:r>
              <w:rPr>
                <w:rFonts w:ascii="Calibri" w:hAnsi="Calibri"/>
                <w:sz w:val="18"/>
              </w:rPr>
              <w:t>Version each data set and bind it to the cases that consume it.</w:t>
            </w:r>
          </w:p>
          <w:p>
            <w:pPr>
              <w:spacing w:after="20" w:line="252" w:lineRule="auto"/>
            </w:pPr>
            <w:r>
              <w:rPr>
                <w:rFonts w:ascii="Calibri" w:hAnsi="Calibri"/>
                <w:sz w:val="18"/>
              </w:rPr>
              <w:t>Establish reset and cleanup so a run starts from a known state.</w:t>
            </w:r>
          </w:p>
          <w:p>
            <w:pPr>
              <w:spacing w:after="20" w:line="252" w:lineRule="auto"/>
            </w:pPr>
            <w:r>
              <w:rPr>
                <w:rFonts w:ascii="Calibri" w:hAnsi="Calibri"/>
                <w:sz w:val="18"/>
              </w:rPr>
              <w:t>Confirm no production or customer data is used, and no personal data appears in any data set.</w:t>
            </w:r>
          </w:p>
        </w:tc>
      </w:tr>
      <w:tr>
        <w:tc>
          <w:tcPr>
            <w:tcW w:type="dxa" w:w="1714"/>
            <w:shd w:val="clear" w:fill="F6F7F9"/>
          </w:tcPr>
          <w:p>
            <w:pPr>
              <w:spacing w:after="20" w:line="252" w:lineRule="auto"/>
            </w:pPr>
            <w:r/>
            <w:r>
              <w:rPr>
                <w:rFonts w:ascii="Calibri" w:hAnsi="Calibri"/>
                <w:sz w:val="18"/>
              </w:rPr>
              <w:t>Inputs</w:t>
            </w:r>
          </w:p>
        </w:tc>
        <w:tc>
          <w:tcPr>
            <w:tcW w:type="dxa" w:w="8366"/>
            <w:shd w:val="clear" w:fill="F6F7F9"/>
          </w:tcPr>
          <w:p>
            <w:pPr>
              <w:spacing w:after="20" w:line="252" w:lineRule="auto"/>
            </w:pPr>
            <w:r/>
            <w:r>
              <w:rPr>
                <w:rFonts w:ascii="Calibri" w:hAnsi="Calibri"/>
                <w:sz w:val="18"/>
              </w:rPr>
              <w:t>Baselined test cases. Catalogue Business Rules sheet. Dev UI data access. Reference code sets.</w:t>
            </w:r>
          </w:p>
        </w:tc>
      </w:tr>
      <w:tr>
        <w:tc>
          <w:tcPr>
            <w:tcW w:type="dxa" w:w="1714"/>
          </w:tcPr>
          <w:p>
            <w:pPr>
              <w:spacing w:after="20" w:line="252" w:lineRule="auto"/>
            </w:pPr>
            <w:r/>
            <w:r>
              <w:rPr>
                <w:rFonts w:ascii="Calibri" w:hAnsi="Calibri"/>
                <w:sz w:val="18"/>
              </w:rPr>
              <w:t>Outputs</w:t>
            </w:r>
          </w:p>
        </w:tc>
        <w:tc>
          <w:tcPr>
            <w:tcW w:type="dxa" w:w="8366"/>
          </w:tcPr>
          <w:p>
            <w:pPr>
              <w:spacing w:after="20" w:line="252" w:lineRule="auto"/>
            </w:pPr>
            <w:r/>
            <w:r>
              <w:rPr>
                <w:rFonts w:ascii="Calibri" w:hAnsi="Calibri"/>
                <w:sz w:val="18"/>
              </w:rPr>
              <w:t>Versioned test data sets by category. Data-to-case binding map. Reset / cleanup procedure. Data ownership record.</w:t>
            </w:r>
          </w:p>
        </w:tc>
      </w:tr>
      <w:tr>
        <w:tc>
          <w:tcPr>
            <w:tcW w:type="dxa" w:w="1714"/>
            <w:shd w:val="clear" w:fill="F6F7F9"/>
          </w:tcPr>
          <w:p>
            <w:pPr>
              <w:spacing w:after="20" w:line="252" w:lineRule="auto"/>
            </w:pPr>
            <w:r/>
            <w:r>
              <w:rPr>
                <w:rFonts w:ascii="Calibri" w:hAnsi="Calibri"/>
                <w:sz w:val="18"/>
              </w:rPr>
              <w:t>Entry criteria</w:t>
            </w:r>
          </w:p>
        </w:tc>
        <w:tc>
          <w:tcPr>
            <w:tcW w:type="dxa" w:w="8366"/>
            <w:shd w:val="clear" w:fill="F6F7F9"/>
          </w:tcPr>
          <w:p>
            <w:pPr>
              <w:spacing w:after="20" w:line="252" w:lineRule="auto"/>
            </w:pPr>
            <w:r/>
            <w:r>
              <w:rPr>
                <w:rFonts w:ascii="Calibri" w:hAnsi="Calibri"/>
                <w:sz w:val="18"/>
              </w:rPr>
              <w:t>Test cases approved. Data requirements identified. Dev UI data store reachable and writable by QA.</w:t>
            </w:r>
          </w:p>
        </w:tc>
      </w:tr>
      <w:tr>
        <w:tc>
          <w:tcPr>
            <w:tcW w:type="dxa" w:w="1714"/>
          </w:tcPr>
          <w:p>
            <w:pPr>
              <w:spacing w:after="20" w:line="252" w:lineRule="auto"/>
            </w:pPr>
            <w:r/>
            <w:r>
              <w:rPr>
                <w:rFonts w:ascii="Calibri" w:hAnsi="Calibri"/>
                <w:sz w:val="18"/>
              </w:rPr>
              <w:t>Exit criteria</w:t>
            </w:r>
          </w:p>
        </w:tc>
        <w:tc>
          <w:tcPr>
            <w:tcW w:type="dxa" w:w="8366"/>
          </w:tcPr>
          <w:p>
            <w:pPr>
              <w:spacing w:after="20" w:line="252" w:lineRule="auto"/>
            </w:pPr>
            <w:r/>
            <w:r>
              <w:rPr>
                <w:rFonts w:ascii="Calibri" w:hAnsi="Calibri"/>
                <w:sz w:val="18"/>
              </w:rPr>
              <w:t>Every test case has its data available and bound. Boundary values match the catalogued thresholds exactly. Reset procedure demonstrated. Sign-off that the data contains no production or personal data.</w:t>
            </w:r>
          </w:p>
        </w:tc>
      </w:tr>
      <w:tr>
        <w:tc>
          <w:tcPr>
            <w:tcW w:type="dxa" w:w="1714"/>
            <w:shd w:val="clear" w:fill="F6F7F9"/>
          </w:tcPr>
          <w:p>
            <w:pPr>
              <w:spacing w:after="20" w:line="252" w:lineRule="auto"/>
            </w:pPr>
            <w:r/>
            <w:r>
              <w:rPr>
                <w:rFonts w:ascii="Calibri" w:hAnsi="Calibri"/>
                <w:sz w:val="18"/>
              </w:rPr>
              <w:t>Responsible role</w:t>
            </w:r>
          </w:p>
        </w:tc>
        <w:tc>
          <w:tcPr>
            <w:tcW w:type="dxa" w:w="8366"/>
            <w:shd w:val="clear" w:fill="F6F7F9"/>
          </w:tcPr>
          <w:p>
            <w:pPr>
              <w:spacing w:after="20" w:line="252" w:lineRule="auto"/>
            </w:pPr>
            <w:r/>
            <w:r>
              <w:rPr>
                <w:rFonts w:ascii="Calibri" w:hAnsi="Calibri"/>
                <w:sz w:val="18"/>
              </w:rPr>
              <w:t>QA Tester (preparation and ownership). Developer / DBA (access and reset support). QA Lead (sign-off). Business / SME (consulted on realistic combinations).</w:t>
            </w:r>
          </w:p>
        </w:tc>
      </w:tr>
      <w:tr>
        <w:tc>
          <w:tcPr>
            <w:tcW w:type="dxa" w:w="1714"/>
          </w:tcPr>
          <w:p>
            <w:pPr>
              <w:spacing w:after="20" w:line="252" w:lineRule="auto"/>
            </w:pPr>
            <w:r/>
            <w:r>
              <w:rPr>
                <w:rFonts w:ascii="Calibri" w:hAnsi="Calibri"/>
                <w:sz w:val="18"/>
              </w:rPr>
              <w:t>Evidence / artefacts</w:t>
            </w:r>
          </w:p>
        </w:tc>
        <w:tc>
          <w:tcPr>
            <w:tcW w:type="dxa" w:w="8366"/>
          </w:tcPr>
          <w:p>
            <w:pPr>
              <w:spacing w:after="20" w:line="252" w:lineRule="auto"/>
            </w:pPr>
            <w:r/>
            <w:r>
              <w:rPr>
                <w:rFonts w:ascii="Calibri" w:hAnsi="Calibri"/>
                <w:sz w:val="18"/>
              </w:rPr>
              <w:t>Versioned data sets; data-to-case binding map; reset procedure and demonstration record; no-personal-data attestation.</w:t>
            </w:r>
          </w:p>
        </w:tc>
      </w:tr>
    </w:tbl>
    <w:p>
      <w:pPr>
        <w:spacing w:after="40"/>
      </w:pPr>
    </w:p>
    <w:p>
      <w:pPr>
        <w:pStyle w:val="Heading2"/>
      </w:pPr>
      <w:r>
        <w:t>5.8 Phase 6 — Dev UI Deployment</w:t>
      </w:r>
    </w:p>
    <w:p>
      <w:pPr>
        <w:spacing w:after="120"/>
      </w:pPr>
      <w:r>
        <w:rPr>
          <w:b w:val="0"/>
          <w:i w:val="0"/>
        </w:rPr>
        <w:t>**Purpose.** Get a known, identified build of the application onto the Dev UI environment in a state fit for test execution.</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5040"/>
        <w:gridCol w:w="5040"/>
      </w:tblGrid>
      <w:tr>
        <w:trPr>
          <w:tblHeader w:val="true"/>
        </w:trPr>
        <w:tc>
          <w:tcPr>
            <w:tcW w:type="dxa" w:w="1714"/>
            <w:shd w:val="clear" w:fill="E8EAED"/>
          </w:tcPr>
          <w:p>
            <w:pPr>
              <w:spacing w:after="40"/>
            </w:pPr>
            <w:r/>
            <w:r>
              <w:rPr>
                <w:rFonts w:ascii="Calibri" w:hAnsi="Calibri"/>
                <w:b/>
                <w:sz w:val="18"/>
              </w:rPr>
              <w:t>Attribute</w:t>
            </w:r>
          </w:p>
        </w:tc>
        <w:tc>
          <w:tcPr>
            <w:tcW w:type="dxa" w:w="8366"/>
            <w:shd w:val="clear" w:fill="E8EAED"/>
          </w:tcPr>
          <w:p>
            <w:pPr>
              <w:spacing w:after="40"/>
            </w:pPr>
            <w:r/>
            <w:r>
              <w:rPr>
                <w:rFonts w:ascii="Calibri" w:hAnsi="Calibri"/>
                <w:b/>
                <w:sz w:val="18"/>
              </w:rPr>
              <w:t>Detail</w:t>
            </w:r>
          </w:p>
        </w:tc>
      </w:tr>
      <w:tr>
        <w:tc>
          <w:tcPr>
            <w:tcW w:type="dxa" w:w="1714"/>
          </w:tcPr>
          <w:p>
            <w:pPr>
              <w:spacing w:after="20" w:line="252" w:lineRule="auto"/>
            </w:pPr>
            <w:r/>
            <w:r>
              <w:rPr>
                <w:rFonts w:ascii="Calibri" w:hAnsi="Calibri"/>
                <w:sz w:val="18"/>
              </w:rPr>
              <w:t>QA activities</w:t>
            </w:r>
          </w:p>
        </w:tc>
        <w:tc>
          <w:tcPr>
            <w:tcW w:type="dxa" w:w="8366"/>
          </w:tcPr>
          <w:p>
            <w:pPr>
              <w:spacing w:after="20" w:line="252" w:lineRule="auto"/>
            </w:pPr>
            <w:r/>
            <w:r>
              <w:rPr>
                <w:rFonts w:ascii="Calibri" w:hAnsi="Calibri"/>
                <w:sz w:val="18"/>
              </w:rPr>
              <w:t>Receive the build with its identifier and release note.</w:t>
            </w:r>
          </w:p>
          <w:p>
            <w:pPr>
              <w:spacing w:after="20" w:line="252" w:lineRule="auto"/>
            </w:pPr>
            <w:r>
              <w:rPr>
                <w:rFonts w:ascii="Calibri" w:hAnsi="Calibri"/>
                <w:sz w:val="18"/>
              </w:rPr>
              <w:t>Confirm deployment completed and the application is reachable.</w:t>
            </w:r>
          </w:p>
          <w:p>
            <w:pPr>
              <w:spacing w:after="20" w:line="252" w:lineRule="auto"/>
            </w:pPr>
            <w:r>
              <w:rPr>
                <w:rFonts w:ascii="Calibri" w:hAnsi="Calibri"/>
                <w:sz w:val="18"/>
              </w:rPr>
              <w:t>Execute the smoke test suite (Section 7.11) and record the result.</w:t>
            </w:r>
          </w:p>
          <w:p>
            <w:pPr>
              <w:spacing w:after="20" w:line="252" w:lineRule="auto"/>
            </w:pPr>
            <w:r>
              <w:rPr>
                <w:rFonts w:ascii="Calibri" w:hAnsi="Calibri"/>
                <w:sz w:val="18"/>
              </w:rPr>
              <w:t>Confirm the Phase 5 data is present in the deployed environment.</w:t>
            </w:r>
          </w:p>
          <w:p>
            <w:pPr>
              <w:spacing w:after="20" w:line="252" w:lineRule="auto"/>
            </w:pPr>
            <w:r>
              <w:rPr>
                <w:rFonts w:ascii="Calibri" w:hAnsi="Calibri"/>
                <w:sz w:val="18"/>
              </w:rPr>
              <w:t>Confirm test accounts and access work.</w:t>
            </w:r>
          </w:p>
          <w:p>
            <w:pPr>
              <w:spacing w:after="20" w:line="252" w:lineRule="auto"/>
            </w:pPr>
            <w:r>
              <w:rPr>
                <w:rFonts w:ascii="Calibri" w:hAnsi="Calibri"/>
                <w:sz w:val="18"/>
              </w:rPr>
              <w:t>Record the environment state against which execution will run.</w:t>
            </w:r>
          </w:p>
          <w:p>
            <w:pPr>
              <w:spacing w:after="20" w:line="252" w:lineRule="auto"/>
            </w:pPr>
            <w:r>
              <w:rPr>
                <w:rFonts w:ascii="Calibri" w:hAnsi="Calibri"/>
                <w:sz w:val="18"/>
              </w:rPr>
              <w:t>Accept or reject the build for test.</w:t>
            </w:r>
          </w:p>
        </w:tc>
      </w:tr>
      <w:tr>
        <w:tc>
          <w:tcPr>
            <w:tcW w:type="dxa" w:w="1714"/>
            <w:shd w:val="clear" w:fill="F6F7F9"/>
          </w:tcPr>
          <w:p>
            <w:pPr>
              <w:spacing w:after="20" w:line="252" w:lineRule="auto"/>
            </w:pPr>
            <w:r/>
            <w:r>
              <w:rPr>
                <w:rFonts w:ascii="Calibri" w:hAnsi="Calibri"/>
                <w:sz w:val="18"/>
              </w:rPr>
              <w:t>Inputs</w:t>
            </w:r>
          </w:p>
        </w:tc>
        <w:tc>
          <w:tcPr>
            <w:tcW w:type="dxa" w:w="8366"/>
            <w:shd w:val="clear" w:fill="F6F7F9"/>
          </w:tcPr>
          <w:p>
            <w:pPr>
              <w:spacing w:after="20" w:line="252" w:lineRule="auto"/>
            </w:pPr>
            <w:r/>
            <w:r>
              <w:rPr>
                <w:rFonts w:ascii="Calibri" w:hAnsi="Calibri"/>
                <w:sz w:val="18"/>
              </w:rPr>
              <w:t>Deployable build. Deployment notes (TBD). Environment configuration (TBD). Test data. Test accounts (TBD).</w:t>
            </w:r>
          </w:p>
        </w:tc>
      </w:tr>
      <w:tr>
        <w:tc>
          <w:tcPr>
            <w:tcW w:type="dxa" w:w="1714"/>
          </w:tcPr>
          <w:p>
            <w:pPr>
              <w:spacing w:after="20" w:line="252" w:lineRule="auto"/>
            </w:pPr>
            <w:r/>
            <w:r>
              <w:rPr>
                <w:rFonts w:ascii="Calibri" w:hAnsi="Calibri"/>
                <w:sz w:val="18"/>
              </w:rPr>
              <w:t>Outputs</w:t>
            </w:r>
          </w:p>
        </w:tc>
        <w:tc>
          <w:tcPr>
            <w:tcW w:type="dxa" w:w="8366"/>
          </w:tcPr>
          <w:p>
            <w:pPr>
              <w:spacing w:after="20" w:line="252" w:lineRule="auto"/>
            </w:pPr>
            <w:r/>
            <w:r>
              <w:rPr>
                <w:rFonts w:ascii="Calibri" w:hAnsi="Calibri"/>
                <w:sz w:val="18"/>
              </w:rPr>
              <w:t>Accepted Dev UI build available for execution. Smoke test result. Recorded environment state.</w:t>
            </w:r>
          </w:p>
        </w:tc>
      </w:tr>
      <w:tr>
        <w:tc>
          <w:tcPr>
            <w:tcW w:type="dxa" w:w="1714"/>
            <w:shd w:val="clear" w:fill="F6F7F9"/>
          </w:tcPr>
          <w:p>
            <w:pPr>
              <w:spacing w:after="20" w:line="252" w:lineRule="auto"/>
            </w:pPr>
            <w:r/>
            <w:r>
              <w:rPr>
                <w:rFonts w:ascii="Calibri" w:hAnsi="Calibri"/>
                <w:sz w:val="18"/>
              </w:rPr>
              <w:t>Entry criteria</w:t>
            </w:r>
          </w:p>
        </w:tc>
        <w:tc>
          <w:tcPr>
            <w:tcW w:type="dxa" w:w="8366"/>
            <w:shd w:val="clear" w:fill="F6F7F9"/>
          </w:tcPr>
          <w:p>
            <w:pPr>
              <w:spacing w:after="20" w:line="252" w:lineRule="auto"/>
            </w:pPr>
            <w:r/>
            <w:r>
              <w:rPr>
                <w:rFonts w:ascii="Calibri" w:hAnsi="Calibri"/>
                <w:sz w:val="18"/>
              </w:rPr>
              <w:t>Build deployed to Dev UI by Development / DevOps. Build identifier and release note supplied. Test data loaded. QA access confirmed.</w:t>
            </w:r>
          </w:p>
        </w:tc>
      </w:tr>
      <w:tr>
        <w:tc>
          <w:tcPr>
            <w:tcW w:type="dxa" w:w="1714"/>
          </w:tcPr>
          <w:p>
            <w:pPr>
              <w:spacing w:after="20" w:line="252" w:lineRule="auto"/>
            </w:pPr>
            <w:r/>
            <w:r>
              <w:rPr>
                <w:rFonts w:ascii="Calibri" w:hAnsi="Calibri"/>
                <w:sz w:val="18"/>
              </w:rPr>
              <w:t>Exit criteria</w:t>
            </w:r>
          </w:p>
        </w:tc>
        <w:tc>
          <w:tcPr>
            <w:tcW w:type="dxa" w:w="8366"/>
          </w:tcPr>
          <w:p>
            <w:pPr>
              <w:spacing w:after="20" w:line="252" w:lineRule="auto"/>
            </w:pPr>
            <w:r/>
            <w:r>
              <w:rPr>
                <w:rFonts w:ascii="Calibri" w:hAnsi="Calibri"/>
                <w:sz w:val="18"/>
              </w:rPr>
              <w:t>Application reachable and stable. Smoke suite passes. Build identifier recorded. QA has formally accepted the build for test — a failed smoke test rejects the build and returns it to Development.</w:t>
            </w:r>
          </w:p>
        </w:tc>
      </w:tr>
      <w:tr>
        <w:tc>
          <w:tcPr>
            <w:tcW w:type="dxa" w:w="1714"/>
            <w:shd w:val="clear" w:fill="F6F7F9"/>
          </w:tcPr>
          <w:p>
            <w:pPr>
              <w:spacing w:after="20" w:line="252" w:lineRule="auto"/>
            </w:pPr>
            <w:r/>
            <w:r>
              <w:rPr>
                <w:rFonts w:ascii="Calibri" w:hAnsi="Calibri"/>
                <w:sz w:val="18"/>
              </w:rPr>
              <w:t>Responsible role</w:t>
            </w:r>
          </w:p>
        </w:tc>
        <w:tc>
          <w:tcPr>
            <w:tcW w:type="dxa" w:w="8366"/>
            <w:shd w:val="clear" w:fill="F6F7F9"/>
          </w:tcPr>
          <w:p>
            <w:pPr>
              <w:spacing w:after="20" w:line="252" w:lineRule="auto"/>
            </w:pPr>
            <w:r/>
            <w:r>
              <w:rPr>
                <w:rFonts w:ascii="Calibri" w:hAnsi="Calibri"/>
                <w:sz w:val="18"/>
              </w:rPr>
              <w:t>Developer / DevOps (deployment). QA Tester (smoke execution and acceptance). QA Lead (escalation on rejection).</w:t>
            </w:r>
          </w:p>
        </w:tc>
      </w:tr>
      <w:tr>
        <w:tc>
          <w:tcPr>
            <w:tcW w:type="dxa" w:w="1714"/>
          </w:tcPr>
          <w:p>
            <w:pPr>
              <w:spacing w:after="20" w:line="252" w:lineRule="auto"/>
            </w:pPr>
            <w:r/>
            <w:r>
              <w:rPr>
                <w:rFonts w:ascii="Calibri" w:hAnsi="Calibri"/>
                <w:sz w:val="18"/>
              </w:rPr>
              <w:t>Evidence / artefacts</w:t>
            </w:r>
          </w:p>
        </w:tc>
        <w:tc>
          <w:tcPr>
            <w:tcW w:type="dxa" w:w="8366"/>
          </w:tcPr>
          <w:p>
            <w:pPr>
              <w:spacing w:after="20" w:line="252" w:lineRule="auto"/>
            </w:pPr>
            <w:r/>
            <w:r>
              <w:rPr>
                <w:rFonts w:ascii="Calibri" w:hAnsi="Calibri"/>
                <w:sz w:val="18"/>
              </w:rPr>
              <w:t>Build identifier and release note; smoke test result; environment state record; build acceptance or rejection record.</w:t>
            </w:r>
          </w:p>
        </w:tc>
      </w:tr>
    </w:tbl>
    <w:p>
      <w:pPr>
        <w:spacing w:after="40"/>
      </w:pPr>
    </w:p>
    <w:p>
      <w:pPr>
        <w:pStyle w:val="Heading2"/>
      </w:pPr>
      <w:r>
        <w:t>5.9 Phase 7 — S3 Frame / UI Reports Verification</w:t>
      </w:r>
    </w:p>
    <w:p>
      <w:pPr>
        <w:spacing w:after="120"/>
      </w:pPr>
      <w:r>
        <w:rPr>
          <w:b w:val="0"/>
          <w:i w:val="0"/>
        </w:rPr>
        <w:t>**Purpose.** Confirm that the tests actually executed, and that the results shown on the UI Reports are a faithful record of that execution. Detailed approach in Section 13.</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5040"/>
        <w:gridCol w:w="5040"/>
      </w:tblGrid>
      <w:tr>
        <w:trPr>
          <w:tblHeader w:val="true"/>
        </w:trPr>
        <w:tc>
          <w:tcPr>
            <w:tcW w:type="dxa" w:w="1714"/>
            <w:shd w:val="clear" w:fill="E8EAED"/>
          </w:tcPr>
          <w:p>
            <w:pPr>
              <w:spacing w:after="40"/>
            </w:pPr>
            <w:r/>
            <w:r>
              <w:rPr>
                <w:rFonts w:ascii="Calibri" w:hAnsi="Calibri"/>
                <w:b/>
                <w:sz w:val="18"/>
              </w:rPr>
              <w:t>Attribute</w:t>
            </w:r>
          </w:p>
        </w:tc>
        <w:tc>
          <w:tcPr>
            <w:tcW w:type="dxa" w:w="8366"/>
            <w:shd w:val="clear" w:fill="E8EAED"/>
          </w:tcPr>
          <w:p>
            <w:pPr>
              <w:spacing w:after="40"/>
            </w:pPr>
            <w:r/>
            <w:r>
              <w:rPr>
                <w:rFonts w:ascii="Calibri" w:hAnsi="Calibri"/>
                <w:b/>
                <w:sz w:val="18"/>
              </w:rPr>
              <w:t>Detail</w:t>
            </w:r>
          </w:p>
        </w:tc>
      </w:tr>
      <w:tr>
        <w:tc>
          <w:tcPr>
            <w:tcW w:type="dxa" w:w="1714"/>
          </w:tcPr>
          <w:p>
            <w:pPr>
              <w:spacing w:after="20" w:line="252" w:lineRule="auto"/>
            </w:pPr>
            <w:r/>
            <w:r>
              <w:rPr>
                <w:rFonts w:ascii="Calibri" w:hAnsi="Calibri"/>
                <w:sz w:val="18"/>
              </w:rPr>
              <w:t>QA activities</w:t>
            </w:r>
          </w:p>
        </w:tc>
        <w:tc>
          <w:tcPr>
            <w:tcW w:type="dxa" w:w="8366"/>
          </w:tcPr>
          <w:p>
            <w:pPr>
              <w:spacing w:after="20" w:line="252" w:lineRule="auto"/>
            </w:pPr>
            <w:r/>
            <w:r>
              <w:rPr>
                <w:rFonts w:ascii="Calibri" w:hAnsi="Calibri"/>
                <w:sz w:val="18"/>
              </w:rPr>
              <w:t>Trigger or confirm the Playwright run.</w:t>
            </w:r>
          </w:p>
          <w:p>
            <w:pPr>
              <w:spacing w:after="20" w:line="252" w:lineRule="auto"/>
            </w:pPr>
            <w:r>
              <w:rPr>
                <w:rFonts w:ascii="Calibri" w:hAnsi="Calibri"/>
                <w:sz w:val="18"/>
              </w:rPr>
              <w:t>Open the UI Reports and locate the S3 Frame for the run.</w:t>
            </w:r>
          </w:p>
          <w:p>
            <w:pPr>
              <w:spacing w:after="20" w:line="252" w:lineRule="auto"/>
            </w:pPr>
            <w:r>
              <w:rPr>
                <w:rFonts w:ascii="Calibri" w:hAnsi="Calibri"/>
                <w:sz w:val="18"/>
              </w:rPr>
              <w:t>Reconcile the run: cases submitted against cases reported; no case missing or duplicated.</w:t>
            </w:r>
          </w:p>
          <w:p>
            <w:pPr>
              <w:spacing w:after="20" w:line="252" w:lineRule="auto"/>
            </w:pPr>
            <w:r>
              <w:rPr>
                <w:rFonts w:ascii="Calibri" w:hAnsi="Calibri"/>
                <w:sz w:val="18"/>
              </w:rPr>
              <w:t>Confirm each case's reported status matches its actual execution outcome.</w:t>
            </w:r>
          </w:p>
          <w:p>
            <w:pPr>
              <w:spacing w:after="20" w:line="252" w:lineRule="auto"/>
            </w:pPr>
            <w:r>
              <w:rPr>
                <w:rFonts w:ascii="Calibri" w:hAnsi="Calibri"/>
                <w:sz w:val="18"/>
              </w:rPr>
              <w:t>Confirm the run identifier, timestamp, build identifier and data set version are all present.</w:t>
            </w:r>
          </w:p>
          <w:p>
            <w:pPr>
              <w:spacing w:after="20" w:line="252" w:lineRule="auto"/>
            </w:pPr>
            <w:r>
              <w:rPr>
                <w:rFonts w:ascii="Calibri" w:hAnsi="Calibri"/>
                <w:sz w:val="18"/>
              </w:rPr>
              <w:t>Capture evidence per Section 13.5.</w:t>
            </w:r>
          </w:p>
          <w:p>
            <w:pPr>
              <w:spacing w:after="20" w:line="252" w:lineRule="auto"/>
            </w:pPr>
            <w:r>
              <w:rPr>
                <w:rFonts w:ascii="Calibri" w:hAnsi="Calibri"/>
                <w:sz w:val="18"/>
              </w:rPr>
              <w:t>Record any discrepancy between execution and report as a defect against the reporting mechanism, distinctly from application defects.</w:t>
            </w:r>
          </w:p>
        </w:tc>
      </w:tr>
      <w:tr>
        <w:tc>
          <w:tcPr>
            <w:tcW w:type="dxa" w:w="1714"/>
            <w:shd w:val="clear" w:fill="F6F7F9"/>
          </w:tcPr>
          <w:p>
            <w:pPr>
              <w:spacing w:after="20" w:line="252" w:lineRule="auto"/>
            </w:pPr>
            <w:r/>
            <w:r>
              <w:rPr>
                <w:rFonts w:ascii="Calibri" w:hAnsi="Calibri"/>
                <w:sz w:val="18"/>
              </w:rPr>
              <w:t>Inputs</w:t>
            </w:r>
          </w:p>
        </w:tc>
        <w:tc>
          <w:tcPr>
            <w:tcW w:type="dxa" w:w="8366"/>
            <w:shd w:val="clear" w:fill="F6F7F9"/>
          </w:tcPr>
          <w:p>
            <w:pPr>
              <w:spacing w:after="20" w:line="252" w:lineRule="auto"/>
            </w:pPr>
            <w:r/>
            <w:r>
              <w:rPr>
                <w:rFonts w:ascii="Calibri" w:hAnsi="Calibri"/>
                <w:sz w:val="18"/>
              </w:rPr>
              <w:t>Executed Playwright run. UI Reports access (TBD). S3 Frame definition (TBD). Expected case inventory for the run.</w:t>
            </w:r>
          </w:p>
        </w:tc>
      </w:tr>
      <w:tr>
        <w:tc>
          <w:tcPr>
            <w:tcW w:type="dxa" w:w="1714"/>
          </w:tcPr>
          <w:p>
            <w:pPr>
              <w:spacing w:after="20" w:line="252" w:lineRule="auto"/>
            </w:pPr>
            <w:r/>
            <w:r>
              <w:rPr>
                <w:rFonts w:ascii="Calibri" w:hAnsi="Calibri"/>
                <w:sz w:val="18"/>
              </w:rPr>
              <w:t>Outputs</w:t>
            </w:r>
          </w:p>
        </w:tc>
        <w:tc>
          <w:tcPr>
            <w:tcW w:type="dxa" w:w="8366"/>
          </w:tcPr>
          <w:p>
            <w:pPr>
              <w:spacing w:after="20" w:line="252" w:lineRule="auto"/>
            </w:pPr>
            <w:r/>
            <w:r>
              <w:rPr>
                <w:rFonts w:ascii="Calibri" w:hAnsi="Calibri"/>
                <w:sz w:val="18"/>
              </w:rPr>
              <w:t>Verified run report. Reconciliation record. Captured evidence. Discrepancy log.</w:t>
            </w:r>
          </w:p>
        </w:tc>
      </w:tr>
      <w:tr>
        <w:tc>
          <w:tcPr>
            <w:tcW w:type="dxa" w:w="1714"/>
            <w:shd w:val="clear" w:fill="F6F7F9"/>
          </w:tcPr>
          <w:p>
            <w:pPr>
              <w:spacing w:after="20" w:line="252" w:lineRule="auto"/>
            </w:pPr>
            <w:r/>
            <w:r>
              <w:rPr>
                <w:rFonts w:ascii="Calibri" w:hAnsi="Calibri"/>
                <w:sz w:val="18"/>
              </w:rPr>
              <w:t>Entry criteria</w:t>
            </w:r>
          </w:p>
        </w:tc>
        <w:tc>
          <w:tcPr>
            <w:tcW w:type="dxa" w:w="8366"/>
            <w:shd w:val="clear" w:fill="F6F7F9"/>
          </w:tcPr>
          <w:p>
            <w:pPr>
              <w:spacing w:after="20" w:line="252" w:lineRule="auto"/>
            </w:pPr>
            <w:r/>
            <w:r>
              <w:rPr>
                <w:rFonts w:ascii="Calibri" w:hAnsi="Calibri"/>
                <w:sz w:val="18"/>
              </w:rPr>
              <w:t>Playwright suite executed against an accepted Dev UI build. UI Reports accessible to QA. The expected inventory of cases for the run is known in advance.</w:t>
            </w:r>
          </w:p>
        </w:tc>
      </w:tr>
      <w:tr>
        <w:tc>
          <w:tcPr>
            <w:tcW w:type="dxa" w:w="1714"/>
          </w:tcPr>
          <w:p>
            <w:pPr>
              <w:spacing w:after="20" w:line="252" w:lineRule="auto"/>
            </w:pPr>
            <w:r/>
            <w:r>
              <w:rPr>
                <w:rFonts w:ascii="Calibri" w:hAnsi="Calibri"/>
                <w:sz w:val="18"/>
              </w:rPr>
              <w:t>Exit criteria</w:t>
            </w:r>
          </w:p>
        </w:tc>
        <w:tc>
          <w:tcPr>
            <w:tcW w:type="dxa" w:w="8366"/>
          </w:tcPr>
          <w:p>
            <w:pPr>
              <w:spacing w:after="20" w:line="252" w:lineRule="auto"/>
            </w:pPr>
            <w:r/>
            <w:r>
              <w:rPr>
                <w:rFonts w:ascii="Calibri" w:hAnsi="Calibri"/>
                <w:sz w:val="18"/>
              </w:rPr>
              <w:t>Every submitted case accounted for in the report. Reported statuses reconcile with actual outcomes. Run metadata present and correct. Evidence captured and stored. Discrepancies logged.</w:t>
            </w:r>
          </w:p>
        </w:tc>
      </w:tr>
      <w:tr>
        <w:tc>
          <w:tcPr>
            <w:tcW w:type="dxa" w:w="1714"/>
            <w:shd w:val="clear" w:fill="F6F7F9"/>
          </w:tcPr>
          <w:p>
            <w:pPr>
              <w:spacing w:after="20" w:line="252" w:lineRule="auto"/>
            </w:pPr>
            <w:r/>
            <w:r>
              <w:rPr>
                <w:rFonts w:ascii="Calibri" w:hAnsi="Calibri"/>
                <w:sz w:val="18"/>
              </w:rPr>
              <w:t>Responsible role</w:t>
            </w:r>
          </w:p>
        </w:tc>
        <w:tc>
          <w:tcPr>
            <w:tcW w:type="dxa" w:w="8366"/>
            <w:shd w:val="clear" w:fill="F6F7F9"/>
          </w:tcPr>
          <w:p>
            <w:pPr>
              <w:spacing w:after="20" w:line="252" w:lineRule="auto"/>
            </w:pPr>
            <w:r/>
            <w:r>
              <w:rPr>
                <w:rFonts w:ascii="Calibri" w:hAnsi="Calibri"/>
                <w:sz w:val="18"/>
              </w:rPr>
              <w:t>QA Tester (verification). Automation / Technical QA (run execution and report mechanics). QA Lead (adjudicates reporting discrepancies).</w:t>
            </w:r>
          </w:p>
        </w:tc>
      </w:tr>
      <w:tr>
        <w:tc>
          <w:tcPr>
            <w:tcW w:type="dxa" w:w="1714"/>
          </w:tcPr>
          <w:p>
            <w:pPr>
              <w:spacing w:after="20" w:line="252" w:lineRule="auto"/>
            </w:pPr>
            <w:r/>
            <w:r>
              <w:rPr>
                <w:rFonts w:ascii="Calibri" w:hAnsi="Calibri"/>
                <w:sz w:val="18"/>
              </w:rPr>
              <w:t>Evidence / artefacts</w:t>
            </w:r>
          </w:p>
        </w:tc>
        <w:tc>
          <w:tcPr>
            <w:tcW w:type="dxa" w:w="8366"/>
          </w:tcPr>
          <w:p>
            <w:pPr>
              <w:spacing w:after="20" w:line="252" w:lineRule="auto"/>
            </w:pPr>
            <w:r/>
            <w:r>
              <w:rPr>
                <w:rFonts w:ascii="Calibri" w:hAnsi="Calibri"/>
                <w:sz w:val="18"/>
              </w:rPr>
              <w:t>Screen captures of the S3 Frame; exported report; reconciliation sheet; discrepancy log entries.</w:t>
            </w:r>
          </w:p>
        </w:tc>
      </w:tr>
    </w:tbl>
    <w:p>
      <w:pPr>
        <w:spacing w:after="40"/>
      </w:pP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10080"/>
      </w:tblGrid>
      <w:tr>
        <w:tc>
          <w:tcPr>
            <w:tcW w:type="dxa" w:w="10080"/>
            <w:shd w:val="clear" w:fill="FFF4E5"/>
          </w:tcPr>
          <w:p>
            <w:pPr>
              <w:spacing w:after="40"/>
            </w:pPr>
            <w:r/>
            <w:r>
              <w:rPr>
                <w:b/>
                <w:sz w:val="19"/>
              </w:rPr>
              <w:t xml:space="preserve">TBD.  </w:t>
            </w:r>
            <w:r>
              <w:rPr>
                <w:sz w:val="19"/>
              </w:rPr>
              <w:t>No supplied reference defines what the S3 Frame is technically, how the UI Reports are produced, where they are hosted, or how QA accesses them. Section 13 defines what QA will verify in principle and marks every technical particular TBD. These must be settled with Development before Phase 7 can be executed rather than merely planned.</w:t>
            </w:r>
          </w:p>
        </w:tc>
      </w:tr>
    </w:tbl>
    <w:p>
      <w:pPr>
        <w:spacing w:after="40"/>
      </w:pPr>
    </w:p>
    <w:p>
      <w:pPr>
        <w:pStyle w:val="Heading2"/>
      </w:pPr>
      <w:r>
        <w:t>5.10 Phase 8 — Output Validation</w:t>
      </w:r>
    </w:p>
    <w:p>
      <w:pPr>
        <w:spacing w:after="120"/>
      </w:pPr>
      <w:r>
        <w:rPr>
          <w:b w:val="0"/>
          <w:i w:val="0"/>
        </w:rPr>
        <w:t>**Purpose.** Determine, case by case, whether the actual result matches the expected result recorded against the business rule. Detailed approach in Section 14.</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5040"/>
        <w:gridCol w:w="5040"/>
      </w:tblGrid>
      <w:tr>
        <w:trPr>
          <w:tblHeader w:val="true"/>
        </w:trPr>
        <w:tc>
          <w:tcPr>
            <w:tcW w:type="dxa" w:w="1714"/>
            <w:shd w:val="clear" w:fill="E8EAED"/>
          </w:tcPr>
          <w:p>
            <w:pPr>
              <w:spacing w:after="40"/>
            </w:pPr>
            <w:r/>
            <w:r>
              <w:rPr>
                <w:rFonts w:ascii="Calibri" w:hAnsi="Calibri"/>
                <w:b/>
                <w:sz w:val="18"/>
              </w:rPr>
              <w:t>Attribute</w:t>
            </w:r>
          </w:p>
        </w:tc>
        <w:tc>
          <w:tcPr>
            <w:tcW w:type="dxa" w:w="8366"/>
            <w:shd w:val="clear" w:fill="E8EAED"/>
          </w:tcPr>
          <w:p>
            <w:pPr>
              <w:spacing w:after="40"/>
            </w:pPr>
            <w:r/>
            <w:r>
              <w:rPr>
                <w:rFonts w:ascii="Calibri" w:hAnsi="Calibri"/>
                <w:b/>
                <w:sz w:val="18"/>
              </w:rPr>
              <w:t>Detail</w:t>
            </w:r>
          </w:p>
        </w:tc>
      </w:tr>
      <w:tr>
        <w:tc>
          <w:tcPr>
            <w:tcW w:type="dxa" w:w="1714"/>
          </w:tcPr>
          <w:p>
            <w:pPr>
              <w:spacing w:after="20" w:line="252" w:lineRule="auto"/>
            </w:pPr>
            <w:r/>
            <w:r>
              <w:rPr>
                <w:rFonts w:ascii="Calibri" w:hAnsi="Calibri"/>
                <w:sz w:val="18"/>
              </w:rPr>
              <w:t>QA activities</w:t>
            </w:r>
          </w:p>
        </w:tc>
        <w:tc>
          <w:tcPr>
            <w:tcW w:type="dxa" w:w="8366"/>
          </w:tcPr>
          <w:p>
            <w:pPr>
              <w:spacing w:after="20" w:line="252" w:lineRule="auto"/>
            </w:pPr>
            <w:r/>
            <w:r>
              <w:rPr>
                <w:rFonts w:ascii="Calibri" w:hAnsi="Calibri"/>
                <w:sz w:val="18"/>
              </w:rPr>
              <w:t>For each executed case, compare actual against expected across all four dimensions: business outcome, disposition, error / message code, and data effect.</w:t>
            </w:r>
          </w:p>
          <w:p>
            <w:pPr>
              <w:spacing w:after="20" w:line="252" w:lineRule="auto"/>
            </w:pPr>
            <w:r>
              <w:rPr>
                <w:rFonts w:ascii="Calibri" w:hAnsi="Calibri"/>
                <w:sz w:val="18"/>
              </w:rPr>
              <w:t>Confirm the error code raised is the specific code the catalogue cites, not merely that some error occurred.</w:t>
            </w:r>
          </w:p>
          <w:p>
            <w:pPr>
              <w:spacing w:after="20" w:line="252" w:lineRule="auto"/>
            </w:pPr>
            <w:r>
              <w:rPr>
                <w:rFonts w:ascii="Calibri" w:hAnsi="Calibri"/>
                <w:sz w:val="18"/>
              </w:rPr>
              <w:t>Confirm the disposition produced matches the catalogued Disposition value.</w:t>
            </w:r>
          </w:p>
          <w:p>
            <w:pPr>
              <w:spacing w:after="20" w:line="252" w:lineRule="auto"/>
            </w:pPr>
            <w:r>
              <w:rPr>
                <w:rFonts w:ascii="Calibri" w:hAnsi="Calibri"/>
                <w:sz w:val="18"/>
              </w:rPr>
              <w:t>Confirm the data effect — what was written, amended, suppressed or left untouched.</w:t>
            </w:r>
          </w:p>
          <w:p>
            <w:pPr>
              <w:spacing w:after="20" w:line="252" w:lineRule="auto"/>
            </w:pPr>
            <w:r>
              <w:rPr>
                <w:rFonts w:ascii="Calibri" w:hAnsi="Calibri"/>
                <w:sz w:val="18"/>
              </w:rPr>
              <w:t>For comparison rules, confirm the change was detected on the field the rule names and on no other.</w:t>
            </w:r>
          </w:p>
          <w:p>
            <w:pPr>
              <w:spacing w:after="20" w:line="252" w:lineRule="auto"/>
            </w:pPr>
            <w:r>
              <w:rPr>
                <w:rFonts w:ascii="Calibri" w:hAnsi="Calibri"/>
                <w:sz w:val="18"/>
              </w:rPr>
              <w:t>Assign Pass, Fail, Blocked or Not Executed.</w:t>
            </w:r>
          </w:p>
          <w:p>
            <w:pPr>
              <w:spacing w:after="20" w:line="252" w:lineRule="auto"/>
            </w:pPr>
            <w:r>
              <w:rPr>
                <w:rFonts w:ascii="Calibri" w:hAnsi="Calibri"/>
                <w:sz w:val="18"/>
              </w:rPr>
              <w:t>For BUSINESS CONFIRMATION REQUIRED cases, record observed behaviour without assigning Pass or Fail.</w:t>
            </w:r>
          </w:p>
          <w:p>
            <w:pPr>
              <w:spacing w:after="20" w:line="252" w:lineRule="auto"/>
            </w:pPr>
            <w:r>
              <w:rPr>
                <w:rFonts w:ascii="Calibri" w:hAnsi="Calibri"/>
                <w:sz w:val="18"/>
              </w:rPr>
              <w:t>Update the RTM with the outcome.</w:t>
            </w:r>
          </w:p>
        </w:tc>
      </w:tr>
      <w:tr>
        <w:tc>
          <w:tcPr>
            <w:tcW w:type="dxa" w:w="1714"/>
            <w:shd w:val="clear" w:fill="F6F7F9"/>
          </w:tcPr>
          <w:p>
            <w:pPr>
              <w:spacing w:after="20" w:line="252" w:lineRule="auto"/>
            </w:pPr>
            <w:r/>
            <w:r>
              <w:rPr>
                <w:rFonts w:ascii="Calibri" w:hAnsi="Calibri"/>
                <w:sz w:val="18"/>
              </w:rPr>
              <w:t>Inputs</w:t>
            </w:r>
          </w:p>
        </w:tc>
        <w:tc>
          <w:tcPr>
            <w:tcW w:type="dxa" w:w="8366"/>
            <w:shd w:val="clear" w:fill="F6F7F9"/>
          </w:tcPr>
          <w:p>
            <w:pPr>
              <w:spacing w:after="20" w:line="252" w:lineRule="auto"/>
            </w:pPr>
            <w:r/>
            <w:r>
              <w:rPr>
                <w:rFonts w:ascii="Calibri" w:hAnsi="Calibri"/>
                <w:sz w:val="18"/>
              </w:rPr>
              <w:t>Executed cases and their evidence. Verified UI Reports. Catalogue expected results. Test data state before and after.</w:t>
            </w:r>
          </w:p>
        </w:tc>
      </w:tr>
      <w:tr>
        <w:tc>
          <w:tcPr>
            <w:tcW w:type="dxa" w:w="1714"/>
          </w:tcPr>
          <w:p>
            <w:pPr>
              <w:spacing w:after="20" w:line="252" w:lineRule="auto"/>
            </w:pPr>
            <w:r/>
            <w:r>
              <w:rPr>
                <w:rFonts w:ascii="Calibri" w:hAnsi="Calibri"/>
                <w:sz w:val="18"/>
              </w:rPr>
              <w:t>Outputs</w:t>
            </w:r>
          </w:p>
        </w:tc>
        <w:tc>
          <w:tcPr>
            <w:tcW w:type="dxa" w:w="8366"/>
          </w:tcPr>
          <w:p>
            <w:pPr>
              <w:spacing w:after="20" w:line="252" w:lineRule="auto"/>
            </w:pPr>
            <w:r/>
            <w:r>
              <w:rPr>
                <w:rFonts w:ascii="Calibri" w:hAnsi="Calibri"/>
                <w:sz w:val="18"/>
              </w:rPr>
              <w:t>Per-case validation record. Pass / Fail / Blocked determinations. Observed-behaviour records for BUSINESS CONFIRMATION REQUIRED cases. Updated RTM.</w:t>
            </w:r>
          </w:p>
        </w:tc>
      </w:tr>
      <w:tr>
        <w:tc>
          <w:tcPr>
            <w:tcW w:type="dxa" w:w="1714"/>
            <w:shd w:val="clear" w:fill="F6F7F9"/>
          </w:tcPr>
          <w:p>
            <w:pPr>
              <w:spacing w:after="20" w:line="252" w:lineRule="auto"/>
            </w:pPr>
            <w:r/>
            <w:r>
              <w:rPr>
                <w:rFonts w:ascii="Calibri" w:hAnsi="Calibri"/>
                <w:sz w:val="18"/>
              </w:rPr>
              <w:t>Entry criteria</w:t>
            </w:r>
          </w:p>
        </w:tc>
        <w:tc>
          <w:tcPr>
            <w:tcW w:type="dxa" w:w="8366"/>
            <w:shd w:val="clear" w:fill="F6F7F9"/>
          </w:tcPr>
          <w:p>
            <w:pPr>
              <w:spacing w:after="20" w:line="252" w:lineRule="auto"/>
            </w:pPr>
            <w:r/>
            <w:r>
              <w:rPr>
                <w:rFonts w:ascii="Calibri" w:hAnsi="Calibri"/>
                <w:sz w:val="18"/>
              </w:rPr>
              <w:t>Phase 7 complete for the run. Expected results available per case. Pre-run and post-run data state captured.</w:t>
            </w:r>
          </w:p>
        </w:tc>
      </w:tr>
      <w:tr>
        <w:tc>
          <w:tcPr>
            <w:tcW w:type="dxa" w:w="1714"/>
          </w:tcPr>
          <w:p>
            <w:pPr>
              <w:spacing w:after="20" w:line="252" w:lineRule="auto"/>
            </w:pPr>
            <w:r/>
            <w:r>
              <w:rPr>
                <w:rFonts w:ascii="Calibri" w:hAnsi="Calibri"/>
                <w:sz w:val="18"/>
              </w:rPr>
              <w:t>Exit criteria</w:t>
            </w:r>
          </w:p>
        </w:tc>
        <w:tc>
          <w:tcPr>
            <w:tcW w:type="dxa" w:w="8366"/>
          </w:tcPr>
          <w:p>
            <w:pPr>
              <w:spacing w:after="20" w:line="252" w:lineRule="auto"/>
            </w:pPr>
            <w:r/>
            <w:r>
              <w:rPr>
                <w:rFonts w:ascii="Calibri" w:hAnsi="Calibri"/>
                <w:sz w:val="18"/>
              </w:rPr>
              <w:t>Every executed case has a determination. Every failure has a defect raised. Every BUSINESS CONFIRMATION REQUIRED case has its observed behaviour recorded. RTM updated.</w:t>
            </w:r>
          </w:p>
        </w:tc>
      </w:tr>
      <w:tr>
        <w:tc>
          <w:tcPr>
            <w:tcW w:type="dxa" w:w="1714"/>
            <w:shd w:val="clear" w:fill="F6F7F9"/>
          </w:tcPr>
          <w:p>
            <w:pPr>
              <w:spacing w:after="20" w:line="252" w:lineRule="auto"/>
            </w:pPr>
            <w:r/>
            <w:r>
              <w:rPr>
                <w:rFonts w:ascii="Calibri" w:hAnsi="Calibri"/>
                <w:sz w:val="18"/>
              </w:rPr>
              <w:t>Responsible role</w:t>
            </w:r>
          </w:p>
        </w:tc>
        <w:tc>
          <w:tcPr>
            <w:tcW w:type="dxa" w:w="8366"/>
            <w:shd w:val="clear" w:fill="F6F7F9"/>
          </w:tcPr>
          <w:p>
            <w:pPr>
              <w:spacing w:after="20" w:line="252" w:lineRule="auto"/>
            </w:pPr>
            <w:r/>
            <w:r>
              <w:rPr>
                <w:rFonts w:ascii="Calibri" w:hAnsi="Calibri"/>
                <w:sz w:val="18"/>
              </w:rPr>
              <w:t>QA Tester (validation). QA Lead (review of determinations, adjudication of ambiguous results). Business / SME (consulted where a result is disputed).</w:t>
            </w:r>
          </w:p>
        </w:tc>
      </w:tr>
      <w:tr>
        <w:tc>
          <w:tcPr>
            <w:tcW w:type="dxa" w:w="1714"/>
          </w:tcPr>
          <w:p>
            <w:pPr>
              <w:spacing w:after="20" w:line="252" w:lineRule="auto"/>
            </w:pPr>
            <w:r/>
            <w:r>
              <w:rPr>
                <w:rFonts w:ascii="Calibri" w:hAnsi="Calibri"/>
                <w:sz w:val="18"/>
              </w:rPr>
              <w:t>Evidence / artefacts</w:t>
            </w:r>
          </w:p>
        </w:tc>
        <w:tc>
          <w:tcPr>
            <w:tcW w:type="dxa" w:w="8366"/>
          </w:tcPr>
          <w:p>
            <w:pPr>
              <w:spacing w:after="20" w:line="252" w:lineRule="auto"/>
            </w:pPr>
            <w:r/>
            <w:r>
              <w:rPr>
                <w:rFonts w:ascii="Calibri" w:hAnsi="Calibri"/>
                <w:sz w:val="18"/>
              </w:rPr>
              <w:t>Validation record per case; evidence pack (captures, exports, data before/after); updated RTM; observed-behaviour log.</w:t>
            </w:r>
          </w:p>
        </w:tc>
      </w:tr>
    </w:tbl>
    <w:p>
      <w:pPr>
        <w:spacing w:after="40"/>
      </w:pPr>
    </w:p>
    <w:p>
      <w:pPr>
        <w:pStyle w:val="Heading2"/>
      </w:pPr>
      <w:r>
        <w:t>5.11 Phase 9 — Defect Logging</w:t>
      </w:r>
    </w:p>
    <w:p>
      <w:pPr>
        <w:spacing w:after="120"/>
      </w:pPr>
      <w:r>
        <w:rPr>
          <w:b w:val="0"/>
          <w:i w:val="0"/>
        </w:rPr>
        <w:t>**Purpose.** Ensure every failure is recorded once, with enough detail to be reproduced and fixed, and tracked to closure. Detailed approach in Section 15.</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5040"/>
        <w:gridCol w:w="5040"/>
      </w:tblGrid>
      <w:tr>
        <w:trPr>
          <w:tblHeader w:val="true"/>
        </w:trPr>
        <w:tc>
          <w:tcPr>
            <w:tcW w:type="dxa" w:w="1714"/>
            <w:shd w:val="clear" w:fill="E8EAED"/>
          </w:tcPr>
          <w:p>
            <w:pPr>
              <w:spacing w:after="40"/>
            </w:pPr>
            <w:r/>
            <w:r>
              <w:rPr>
                <w:rFonts w:ascii="Calibri" w:hAnsi="Calibri"/>
                <w:b/>
                <w:sz w:val="18"/>
              </w:rPr>
              <w:t>Attribute</w:t>
            </w:r>
          </w:p>
        </w:tc>
        <w:tc>
          <w:tcPr>
            <w:tcW w:type="dxa" w:w="8366"/>
            <w:shd w:val="clear" w:fill="E8EAED"/>
          </w:tcPr>
          <w:p>
            <w:pPr>
              <w:spacing w:after="40"/>
            </w:pPr>
            <w:r/>
            <w:r>
              <w:rPr>
                <w:rFonts w:ascii="Calibri" w:hAnsi="Calibri"/>
                <w:b/>
                <w:sz w:val="18"/>
              </w:rPr>
              <w:t>Detail</w:t>
            </w:r>
          </w:p>
        </w:tc>
      </w:tr>
      <w:tr>
        <w:tc>
          <w:tcPr>
            <w:tcW w:type="dxa" w:w="1714"/>
          </w:tcPr>
          <w:p>
            <w:pPr>
              <w:spacing w:after="20" w:line="252" w:lineRule="auto"/>
            </w:pPr>
            <w:r/>
            <w:r>
              <w:rPr>
                <w:rFonts w:ascii="Calibri" w:hAnsi="Calibri"/>
                <w:sz w:val="18"/>
              </w:rPr>
              <w:t>QA activities</w:t>
            </w:r>
          </w:p>
        </w:tc>
        <w:tc>
          <w:tcPr>
            <w:tcW w:type="dxa" w:w="8366"/>
          </w:tcPr>
          <w:p>
            <w:pPr>
              <w:spacing w:after="20" w:line="252" w:lineRule="auto"/>
            </w:pPr>
            <w:r/>
            <w:r>
              <w:rPr>
                <w:rFonts w:ascii="Calibri" w:hAnsi="Calibri"/>
                <w:sz w:val="18"/>
              </w:rPr>
              <w:t>Raise a defect for every Fail, with the mandatory fields in Section 15.2 — including the BR-nnn reference and the test case identifier.</w:t>
            </w:r>
          </w:p>
          <w:p>
            <w:pPr>
              <w:spacing w:after="20" w:line="252" w:lineRule="auto"/>
            </w:pPr>
            <w:r>
              <w:rPr>
                <w:rFonts w:ascii="Calibri" w:hAnsi="Calibri"/>
                <w:sz w:val="18"/>
              </w:rPr>
              <w:t>Classify severity and priority per Section 15.3.</w:t>
            </w:r>
          </w:p>
          <w:p>
            <w:pPr>
              <w:spacing w:after="20" w:line="252" w:lineRule="auto"/>
            </w:pPr>
            <w:r>
              <w:rPr>
                <w:rFonts w:ascii="Calibri" w:hAnsi="Calibri"/>
                <w:sz w:val="18"/>
              </w:rPr>
              <w:t>Attach evidence.</w:t>
            </w:r>
          </w:p>
          <w:p>
            <w:pPr>
              <w:spacing w:after="20" w:line="252" w:lineRule="auto"/>
            </w:pPr>
            <w:r>
              <w:rPr>
                <w:rFonts w:ascii="Calibri" w:hAnsi="Calibri"/>
                <w:sz w:val="18"/>
              </w:rPr>
              <w:t>Distinguish an application defect from a test-asset defect (bad script, bad data, bad expected result) and from a catalogue defect (the rule as recorded does not match the source).</w:t>
            </w:r>
          </w:p>
          <w:p>
            <w:pPr>
              <w:spacing w:after="20" w:line="252" w:lineRule="auto"/>
            </w:pPr>
            <w:r>
              <w:rPr>
                <w:rFonts w:ascii="Calibri" w:hAnsi="Calibri"/>
                <w:sz w:val="18"/>
              </w:rPr>
              <w:t>Route catalogue defects back to the catalogue owner, not to Development.</w:t>
            </w:r>
          </w:p>
          <w:p>
            <w:pPr>
              <w:spacing w:after="20" w:line="252" w:lineRule="auto"/>
            </w:pPr>
            <w:r>
              <w:rPr>
                <w:rFonts w:ascii="Calibri" w:hAnsi="Calibri"/>
                <w:sz w:val="18"/>
              </w:rPr>
              <w:t>Triage with Development; agree severity and target.</w:t>
            </w:r>
          </w:p>
          <w:p>
            <w:pPr>
              <w:spacing w:after="20" w:line="252" w:lineRule="auto"/>
            </w:pPr>
            <w:r>
              <w:rPr>
                <w:rFonts w:ascii="Calibri" w:hAnsi="Calibri"/>
                <w:sz w:val="18"/>
              </w:rPr>
              <w:t>Retest on fix; close or reopen.</w:t>
            </w:r>
          </w:p>
          <w:p>
            <w:pPr>
              <w:spacing w:after="20" w:line="252" w:lineRule="auto"/>
            </w:pPr>
            <w:r>
              <w:rPr>
                <w:rFonts w:ascii="Calibri" w:hAnsi="Calibri"/>
                <w:sz w:val="18"/>
              </w:rPr>
              <w:t>Run the associated regression set on closure.</w:t>
            </w:r>
          </w:p>
        </w:tc>
      </w:tr>
      <w:tr>
        <w:tc>
          <w:tcPr>
            <w:tcW w:type="dxa" w:w="1714"/>
            <w:shd w:val="clear" w:fill="F6F7F9"/>
          </w:tcPr>
          <w:p>
            <w:pPr>
              <w:spacing w:after="20" w:line="252" w:lineRule="auto"/>
            </w:pPr>
            <w:r/>
            <w:r>
              <w:rPr>
                <w:rFonts w:ascii="Calibri" w:hAnsi="Calibri"/>
                <w:sz w:val="18"/>
              </w:rPr>
              <w:t>Inputs</w:t>
            </w:r>
          </w:p>
        </w:tc>
        <w:tc>
          <w:tcPr>
            <w:tcW w:type="dxa" w:w="8366"/>
            <w:shd w:val="clear" w:fill="F6F7F9"/>
          </w:tcPr>
          <w:p>
            <w:pPr>
              <w:spacing w:after="20" w:line="252" w:lineRule="auto"/>
            </w:pPr>
            <w:r/>
            <w:r>
              <w:rPr>
                <w:rFonts w:ascii="Calibri" w:hAnsi="Calibri"/>
                <w:sz w:val="18"/>
              </w:rPr>
              <w:t>Phase 8 failures with evidence. Defect tracking tool (TBD). Severity and priority definitions.</w:t>
            </w:r>
          </w:p>
        </w:tc>
      </w:tr>
      <w:tr>
        <w:tc>
          <w:tcPr>
            <w:tcW w:type="dxa" w:w="1714"/>
          </w:tcPr>
          <w:p>
            <w:pPr>
              <w:spacing w:after="20" w:line="252" w:lineRule="auto"/>
            </w:pPr>
            <w:r/>
            <w:r>
              <w:rPr>
                <w:rFonts w:ascii="Calibri" w:hAnsi="Calibri"/>
                <w:sz w:val="18"/>
              </w:rPr>
              <w:t>Outputs</w:t>
            </w:r>
          </w:p>
        </w:tc>
        <w:tc>
          <w:tcPr>
            <w:tcW w:type="dxa" w:w="8366"/>
          </w:tcPr>
          <w:p>
            <w:pPr>
              <w:spacing w:after="20" w:line="252" w:lineRule="auto"/>
            </w:pPr>
            <w:r/>
            <w:r>
              <w:rPr>
                <w:rFonts w:ascii="Calibri" w:hAnsi="Calibri"/>
                <w:sz w:val="18"/>
              </w:rPr>
              <w:t>Defect log with full traceability. Triage decisions. Retest results. Closure records.</w:t>
            </w:r>
          </w:p>
        </w:tc>
      </w:tr>
      <w:tr>
        <w:tc>
          <w:tcPr>
            <w:tcW w:type="dxa" w:w="1714"/>
            <w:shd w:val="clear" w:fill="F6F7F9"/>
          </w:tcPr>
          <w:p>
            <w:pPr>
              <w:spacing w:after="20" w:line="252" w:lineRule="auto"/>
            </w:pPr>
            <w:r/>
            <w:r>
              <w:rPr>
                <w:rFonts w:ascii="Calibri" w:hAnsi="Calibri"/>
                <w:sz w:val="18"/>
              </w:rPr>
              <w:t>Entry criteria</w:t>
            </w:r>
          </w:p>
        </w:tc>
        <w:tc>
          <w:tcPr>
            <w:tcW w:type="dxa" w:w="8366"/>
            <w:shd w:val="clear" w:fill="F6F7F9"/>
          </w:tcPr>
          <w:p>
            <w:pPr>
              <w:spacing w:after="20" w:line="252" w:lineRule="auto"/>
            </w:pPr>
            <w:r/>
            <w:r>
              <w:rPr>
                <w:rFonts w:ascii="Calibri" w:hAnsi="Calibri"/>
                <w:sz w:val="18"/>
              </w:rPr>
              <w:t>Phase 8 determinations made. Defect tracking tool available with the required fields.</w:t>
            </w:r>
          </w:p>
        </w:tc>
      </w:tr>
      <w:tr>
        <w:tc>
          <w:tcPr>
            <w:tcW w:type="dxa" w:w="1714"/>
          </w:tcPr>
          <w:p>
            <w:pPr>
              <w:spacing w:after="20" w:line="252" w:lineRule="auto"/>
            </w:pPr>
            <w:r/>
            <w:r>
              <w:rPr>
                <w:rFonts w:ascii="Calibri" w:hAnsi="Calibri"/>
                <w:sz w:val="18"/>
              </w:rPr>
              <w:t>Exit criteria</w:t>
            </w:r>
          </w:p>
        </w:tc>
        <w:tc>
          <w:tcPr>
            <w:tcW w:type="dxa" w:w="8366"/>
          </w:tcPr>
          <w:p>
            <w:pPr>
              <w:spacing w:after="20" w:line="252" w:lineRule="auto"/>
            </w:pPr>
            <w:r/>
            <w:r>
              <w:rPr>
                <w:rFonts w:ascii="Calibri" w:hAnsi="Calibri"/>
                <w:sz w:val="18"/>
              </w:rPr>
              <w:t>Every Fail has exactly one open defect. Every defect carries a BR-nnn reference and evidence. All Critical and High defects resolved and retested, or formally accepted with a documented workaround. No defect closed without a passing retest.</w:t>
            </w:r>
          </w:p>
        </w:tc>
      </w:tr>
      <w:tr>
        <w:tc>
          <w:tcPr>
            <w:tcW w:type="dxa" w:w="1714"/>
            <w:shd w:val="clear" w:fill="F6F7F9"/>
          </w:tcPr>
          <w:p>
            <w:pPr>
              <w:spacing w:after="20" w:line="252" w:lineRule="auto"/>
            </w:pPr>
            <w:r/>
            <w:r>
              <w:rPr>
                <w:rFonts w:ascii="Calibri" w:hAnsi="Calibri"/>
                <w:sz w:val="18"/>
              </w:rPr>
              <w:t>Responsible role</w:t>
            </w:r>
          </w:p>
        </w:tc>
        <w:tc>
          <w:tcPr>
            <w:tcW w:type="dxa" w:w="8366"/>
            <w:shd w:val="clear" w:fill="F6F7F9"/>
          </w:tcPr>
          <w:p>
            <w:pPr>
              <w:spacing w:after="20" w:line="252" w:lineRule="auto"/>
            </w:pPr>
            <w:r/>
            <w:r>
              <w:rPr>
                <w:rFonts w:ascii="Calibri" w:hAnsi="Calibri"/>
                <w:sz w:val="18"/>
              </w:rPr>
              <w:t>QA Tester (raise, retest, close). QA Lead (triage, severity adjudication, escalation). Developer (fix). Project Manager (escalation of ageing defects).</w:t>
            </w:r>
          </w:p>
        </w:tc>
      </w:tr>
      <w:tr>
        <w:tc>
          <w:tcPr>
            <w:tcW w:type="dxa" w:w="1714"/>
          </w:tcPr>
          <w:p>
            <w:pPr>
              <w:spacing w:after="20" w:line="252" w:lineRule="auto"/>
            </w:pPr>
            <w:r/>
            <w:r>
              <w:rPr>
                <w:rFonts w:ascii="Calibri" w:hAnsi="Calibri"/>
                <w:sz w:val="18"/>
              </w:rPr>
              <w:t>Evidence / artefacts</w:t>
            </w:r>
          </w:p>
        </w:tc>
        <w:tc>
          <w:tcPr>
            <w:tcW w:type="dxa" w:w="8366"/>
          </w:tcPr>
          <w:p>
            <w:pPr>
              <w:spacing w:after="20" w:line="252" w:lineRule="auto"/>
            </w:pPr>
            <w:r/>
            <w:r>
              <w:rPr>
                <w:rFonts w:ascii="Calibri" w:hAnsi="Calibri"/>
                <w:sz w:val="18"/>
              </w:rPr>
              <w:t>Defect records with evidence; triage minutes; retest results; defect metrics.</w:t>
            </w:r>
          </w:p>
        </w:tc>
      </w:tr>
    </w:tbl>
    <w:p>
      <w:pPr>
        <w:spacing w:after="40"/>
      </w:pPr>
    </w:p>
    <w:p>
      <w:pPr>
        <w:pStyle w:val="Heading2"/>
      </w:pPr>
      <w:r>
        <w:t>5.12 Phase 10 — Test Completion</w:t>
      </w:r>
    </w:p>
    <w:p>
      <w:pPr>
        <w:spacing w:after="120"/>
      </w:pPr>
      <w:r>
        <w:rPr>
          <w:b w:val="0"/>
          <w:i w:val="0"/>
        </w:rPr>
        <w:t>**Purpose.** Establish, on evidence, that testing is complete, and state plainly what was and was not verified.</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5040"/>
        <w:gridCol w:w="5040"/>
      </w:tblGrid>
      <w:tr>
        <w:trPr>
          <w:tblHeader w:val="true"/>
        </w:trPr>
        <w:tc>
          <w:tcPr>
            <w:tcW w:type="dxa" w:w="1714"/>
            <w:shd w:val="clear" w:fill="E8EAED"/>
          </w:tcPr>
          <w:p>
            <w:pPr>
              <w:spacing w:after="40"/>
            </w:pPr>
            <w:r/>
            <w:r>
              <w:rPr>
                <w:rFonts w:ascii="Calibri" w:hAnsi="Calibri"/>
                <w:b/>
                <w:sz w:val="18"/>
              </w:rPr>
              <w:t>Attribute</w:t>
            </w:r>
          </w:p>
        </w:tc>
        <w:tc>
          <w:tcPr>
            <w:tcW w:type="dxa" w:w="8366"/>
            <w:shd w:val="clear" w:fill="E8EAED"/>
          </w:tcPr>
          <w:p>
            <w:pPr>
              <w:spacing w:after="40"/>
            </w:pPr>
            <w:r/>
            <w:r>
              <w:rPr>
                <w:rFonts w:ascii="Calibri" w:hAnsi="Calibri"/>
                <w:b/>
                <w:sz w:val="18"/>
              </w:rPr>
              <w:t>Detail</w:t>
            </w:r>
          </w:p>
        </w:tc>
      </w:tr>
      <w:tr>
        <w:tc>
          <w:tcPr>
            <w:tcW w:type="dxa" w:w="1714"/>
          </w:tcPr>
          <w:p>
            <w:pPr>
              <w:spacing w:after="20" w:line="252" w:lineRule="auto"/>
            </w:pPr>
            <w:r/>
            <w:r>
              <w:rPr>
                <w:rFonts w:ascii="Calibri" w:hAnsi="Calibri"/>
                <w:sz w:val="18"/>
              </w:rPr>
              <w:t>QA activities</w:t>
            </w:r>
          </w:p>
        </w:tc>
        <w:tc>
          <w:tcPr>
            <w:tcW w:type="dxa" w:w="8366"/>
          </w:tcPr>
          <w:p>
            <w:pPr>
              <w:spacing w:after="20" w:line="252" w:lineRule="auto"/>
            </w:pPr>
            <w:r/>
            <w:r>
              <w:rPr>
                <w:rFonts w:ascii="Calibri" w:hAnsi="Calibri"/>
                <w:sz w:val="18"/>
              </w:rPr>
              <w:t>Confirm every exit criterion in Section 18 is met and evidenced.</w:t>
            </w:r>
          </w:p>
          <w:p>
            <w:pPr>
              <w:spacing w:after="20" w:line="252" w:lineRule="auto"/>
            </w:pPr>
            <w:r>
              <w:rPr>
                <w:rFonts w:ascii="Calibri" w:hAnsi="Calibri"/>
                <w:sz w:val="18"/>
              </w:rPr>
              <w:t>Complete the RTM: coverage position for all 533 rules.</w:t>
            </w:r>
          </w:p>
          <w:p>
            <w:pPr>
              <w:spacing w:after="20" w:line="252" w:lineRule="auto"/>
            </w:pPr>
            <w:r>
              <w:rPr>
                <w:rFonts w:ascii="Calibri" w:hAnsi="Calibri"/>
                <w:sz w:val="18"/>
              </w:rPr>
              <w:t>Produce the Test Summary Report, stating separately: rules verified as Established behaviour; rules observed but requiring business confirmation; rules not tested and why; items excluded; open questions outstanding; residual risks.</w:t>
            </w:r>
          </w:p>
          <w:p>
            <w:pPr>
              <w:spacing w:after="20" w:line="252" w:lineRule="auto"/>
            </w:pPr>
            <w:r>
              <w:rPr>
                <w:rFonts w:ascii="Calibri" w:hAnsi="Calibri"/>
                <w:sz w:val="18"/>
              </w:rPr>
              <w:t>State explicitly that a pass verifies conformance to the catalogue, not business correctness.</w:t>
            </w:r>
          </w:p>
          <w:p>
            <w:pPr>
              <w:spacing w:after="20" w:line="252" w:lineRule="auto"/>
            </w:pPr>
            <w:r>
              <w:rPr>
                <w:rFonts w:ascii="Calibri" w:hAnsi="Calibri"/>
                <w:sz w:val="18"/>
              </w:rPr>
              <w:t>Review with QA Lead, Development Lead, Business / SME and Project Manager.</w:t>
            </w:r>
          </w:p>
          <w:p>
            <w:pPr>
              <w:spacing w:after="20" w:line="252" w:lineRule="auto"/>
            </w:pPr>
            <w:r>
              <w:rPr>
                <w:rFonts w:ascii="Calibri" w:hAnsi="Calibri"/>
                <w:sz w:val="18"/>
              </w:rPr>
              <w:t>Obtain sign-off per Section 24.</w:t>
            </w:r>
          </w:p>
          <w:p>
            <w:pPr>
              <w:spacing w:after="20" w:line="252" w:lineRule="auto"/>
            </w:pPr>
            <w:r>
              <w:rPr>
                <w:rFonts w:ascii="Calibri" w:hAnsi="Calibri"/>
                <w:sz w:val="18"/>
              </w:rPr>
              <w:t>Hand over test assets and document known gaps.</w:t>
            </w:r>
          </w:p>
        </w:tc>
      </w:tr>
      <w:tr>
        <w:tc>
          <w:tcPr>
            <w:tcW w:type="dxa" w:w="1714"/>
            <w:shd w:val="clear" w:fill="F6F7F9"/>
          </w:tcPr>
          <w:p>
            <w:pPr>
              <w:spacing w:after="20" w:line="252" w:lineRule="auto"/>
            </w:pPr>
            <w:r/>
            <w:r>
              <w:rPr>
                <w:rFonts w:ascii="Calibri" w:hAnsi="Calibri"/>
                <w:sz w:val="18"/>
              </w:rPr>
              <w:t>Inputs</w:t>
            </w:r>
          </w:p>
        </w:tc>
        <w:tc>
          <w:tcPr>
            <w:tcW w:type="dxa" w:w="8366"/>
            <w:shd w:val="clear" w:fill="F6F7F9"/>
          </w:tcPr>
          <w:p>
            <w:pPr>
              <w:spacing w:after="20" w:line="252" w:lineRule="auto"/>
            </w:pPr>
            <w:r/>
            <w:r>
              <w:rPr>
                <w:rFonts w:ascii="Calibri" w:hAnsi="Calibri"/>
                <w:sz w:val="18"/>
              </w:rPr>
              <w:t>All execution results. Completed RTM. Defect log. Open-question log. Excluded-item register.</w:t>
            </w:r>
          </w:p>
        </w:tc>
      </w:tr>
      <w:tr>
        <w:tc>
          <w:tcPr>
            <w:tcW w:type="dxa" w:w="1714"/>
          </w:tcPr>
          <w:p>
            <w:pPr>
              <w:spacing w:after="20" w:line="252" w:lineRule="auto"/>
            </w:pPr>
            <w:r/>
            <w:r>
              <w:rPr>
                <w:rFonts w:ascii="Calibri" w:hAnsi="Calibri"/>
                <w:sz w:val="18"/>
              </w:rPr>
              <w:t>Outputs</w:t>
            </w:r>
          </w:p>
        </w:tc>
        <w:tc>
          <w:tcPr>
            <w:tcW w:type="dxa" w:w="8366"/>
          </w:tcPr>
          <w:p>
            <w:pPr>
              <w:spacing w:after="20" w:line="252" w:lineRule="auto"/>
            </w:pPr>
            <w:r/>
            <w:r>
              <w:rPr>
                <w:rFonts w:ascii="Calibri" w:hAnsi="Calibri"/>
                <w:sz w:val="18"/>
              </w:rPr>
              <w:t>Test Summary Report. Completed RTM. Signed-off completion record. Handover pack. Residual risk statement.</w:t>
            </w:r>
          </w:p>
        </w:tc>
      </w:tr>
      <w:tr>
        <w:tc>
          <w:tcPr>
            <w:tcW w:type="dxa" w:w="1714"/>
            <w:shd w:val="clear" w:fill="F6F7F9"/>
          </w:tcPr>
          <w:p>
            <w:pPr>
              <w:spacing w:after="20" w:line="252" w:lineRule="auto"/>
            </w:pPr>
            <w:r/>
            <w:r>
              <w:rPr>
                <w:rFonts w:ascii="Calibri" w:hAnsi="Calibri"/>
                <w:sz w:val="18"/>
              </w:rPr>
              <w:t>Entry criteria</w:t>
            </w:r>
          </w:p>
        </w:tc>
        <w:tc>
          <w:tcPr>
            <w:tcW w:type="dxa" w:w="8366"/>
            <w:shd w:val="clear" w:fill="F6F7F9"/>
          </w:tcPr>
          <w:p>
            <w:pPr>
              <w:spacing w:after="20" w:line="252" w:lineRule="auto"/>
            </w:pPr>
            <w:r/>
            <w:r>
              <w:rPr>
                <w:rFonts w:ascii="Calibri" w:hAnsi="Calibri"/>
                <w:sz w:val="18"/>
              </w:rPr>
              <w:t>All planned cases executed or formally deferred. All Critical and High defects closed or accepted. RTM complete.</w:t>
            </w:r>
          </w:p>
        </w:tc>
      </w:tr>
      <w:tr>
        <w:tc>
          <w:tcPr>
            <w:tcW w:type="dxa" w:w="1714"/>
          </w:tcPr>
          <w:p>
            <w:pPr>
              <w:spacing w:after="20" w:line="252" w:lineRule="auto"/>
            </w:pPr>
            <w:r/>
            <w:r>
              <w:rPr>
                <w:rFonts w:ascii="Calibri" w:hAnsi="Calibri"/>
                <w:sz w:val="18"/>
              </w:rPr>
              <w:t>Exit criteria</w:t>
            </w:r>
          </w:p>
        </w:tc>
        <w:tc>
          <w:tcPr>
            <w:tcW w:type="dxa" w:w="8366"/>
          </w:tcPr>
          <w:p>
            <w:pPr>
              <w:spacing w:after="20" w:line="252" w:lineRule="auto"/>
            </w:pPr>
            <w:r/>
            <w:r>
              <w:rPr>
                <w:rFonts w:ascii="Calibri" w:hAnsi="Calibri"/>
                <w:sz w:val="18"/>
              </w:rPr>
              <w:t>Section 18 exit criteria met and evidenced. Test Summary Report signed by the roles in Section 24. Residual risks accepted in writing by the Business Owner and Project Manager. Outstanding open questions listed and owned.</w:t>
            </w:r>
          </w:p>
        </w:tc>
      </w:tr>
      <w:tr>
        <w:tc>
          <w:tcPr>
            <w:tcW w:type="dxa" w:w="1714"/>
            <w:shd w:val="clear" w:fill="F6F7F9"/>
          </w:tcPr>
          <w:p>
            <w:pPr>
              <w:spacing w:after="20" w:line="252" w:lineRule="auto"/>
            </w:pPr>
            <w:r/>
            <w:r>
              <w:rPr>
                <w:rFonts w:ascii="Calibri" w:hAnsi="Calibri"/>
                <w:sz w:val="18"/>
              </w:rPr>
              <w:t>Responsible role</w:t>
            </w:r>
          </w:p>
        </w:tc>
        <w:tc>
          <w:tcPr>
            <w:tcW w:type="dxa" w:w="8366"/>
            <w:shd w:val="clear" w:fill="F6F7F9"/>
          </w:tcPr>
          <w:p>
            <w:pPr>
              <w:spacing w:after="20" w:line="252" w:lineRule="auto"/>
            </w:pPr>
            <w:r/>
            <w:r>
              <w:rPr>
                <w:rFonts w:ascii="Calibri" w:hAnsi="Calibri"/>
                <w:sz w:val="18"/>
              </w:rPr>
              <w:t>QA Lead (accountable). QA Tester (contributes results). Project Manager, Business Owner, Development Lead (sign-off).</w:t>
            </w:r>
          </w:p>
        </w:tc>
      </w:tr>
      <w:tr>
        <w:tc>
          <w:tcPr>
            <w:tcW w:type="dxa" w:w="1714"/>
          </w:tcPr>
          <w:p>
            <w:pPr>
              <w:spacing w:after="20" w:line="252" w:lineRule="auto"/>
            </w:pPr>
            <w:r/>
            <w:r>
              <w:rPr>
                <w:rFonts w:ascii="Calibri" w:hAnsi="Calibri"/>
                <w:sz w:val="18"/>
              </w:rPr>
              <w:t>Evidence / artefacts</w:t>
            </w:r>
          </w:p>
        </w:tc>
        <w:tc>
          <w:tcPr>
            <w:tcW w:type="dxa" w:w="8366"/>
          </w:tcPr>
          <w:p>
            <w:pPr>
              <w:spacing w:after="20" w:line="252" w:lineRule="auto"/>
            </w:pPr>
            <w:r/>
            <w:r>
              <w:rPr>
                <w:rFonts w:ascii="Calibri" w:hAnsi="Calibri"/>
                <w:sz w:val="18"/>
              </w:rPr>
              <w:t>Test Summary Report; completed RTM; signed sign-off sheet; residual risk acceptance; handover pack.</w:t>
            </w:r>
          </w:p>
        </w:tc>
      </w:tr>
    </w:tbl>
    <w:p>
      <w:pPr>
        <w:spacing w:after="40"/>
      </w:pPr>
    </w:p>
    <w:p>
      <w:r>
        <w:br w:type="page"/>
      </w:r>
    </w:p>
    <w:p>
      <w:pPr>
        <w:pStyle w:val="Heading1"/>
      </w:pPr>
      <w:r>
        <w:t>6. Requirements and Business Rule Analysis</w:t>
      </w:r>
    </w:p>
    <w:p>
      <w:pPr>
        <w:spacing w:after="120"/>
      </w:pPr>
      <w:r>
        <w:rPr>
          <w:b w:val="0"/>
          <w:i w:val="0"/>
        </w:rPr>
        <w:t>This section defines how QA reads the Business Rules Catalogue and turns it into a test basis. Each of the eight sheets — the Read Me plus seven data sheets — contributes something different, and each is used for what it is good for.</w:t>
      </w:r>
    </w:p>
    <w:p>
      <w:pPr>
        <w:pStyle w:val="Heading2"/>
      </w:pPr>
      <w:r>
        <w:t>6.1 What each sheet contributes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1310"/>
            <w:shd w:val="clear" w:fill="E8EAED"/>
          </w:tcPr>
          <w:p>
            <w:pPr>
              <w:spacing w:after="40"/>
            </w:pPr>
            <w:r/>
            <w:r>
              <w:rPr>
                <w:rFonts w:ascii="Calibri" w:hAnsi="Calibri"/>
                <w:b/>
                <w:sz w:val="17"/>
              </w:rPr>
              <w:t>Sheet</w:t>
            </w:r>
          </w:p>
        </w:tc>
        <w:tc>
          <w:tcPr>
            <w:tcW w:type="dxa" w:w="3931"/>
            <w:shd w:val="clear" w:fill="E8EAED"/>
          </w:tcPr>
          <w:p>
            <w:pPr>
              <w:spacing w:after="40"/>
            </w:pPr>
            <w:r/>
            <w:r>
              <w:rPr>
                <w:rFonts w:ascii="Calibri" w:hAnsi="Calibri"/>
                <w:b/>
                <w:sz w:val="17"/>
              </w:rPr>
              <w:t>Content</w:t>
            </w:r>
          </w:p>
        </w:tc>
        <w:tc>
          <w:tcPr>
            <w:tcW w:type="dxa" w:w="4838"/>
            <w:shd w:val="clear" w:fill="E8EAED"/>
          </w:tcPr>
          <w:p>
            <w:pPr>
              <w:spacing w:after="40"/>
            </w:pPr>
            <w:r/>
            <w:r>
              <w:rPr>
                <w:rFonts w:ascii="Calibri" w:hAnsi="Calibri"/>
                <w:b/>
                <w:sz w:val="17"/>
              </w:rPr>
              <w:t>Contribution to test planning</w:t>
            </w:r>
          </w:p>
        </w:tc>
      </w:tr>
      <w:tr>
        <w:tc>
          <w:tcPr>
            <w:tcW w:type="dxa" w:w="1310"/>
          </w:tcPr>
          <w:p>
            <w:pPr>
              <w:spacing w:after="20" w:line="252" w:lineRule="auto"/>
            </w:pPr>
            <w:r/>
            <w:r>
              <w:rPr>
                <w:rFonts w:ascii="Calibri" w:hAnsi="Calibri"/>
                <w:sz w:val="17"/>
              </w:rPr>
              <w:t>Read Me</w:t>
            </w:r>
          </w:p>
        </w:tc>
        <w:tc>
          <w:tcPr>
            <w:tcW w:type="dxa" w:w="3931"/>
          </w:tcPr>
          <w:p>
            <w:pPr>
              <w:spacing w:after="20" w:line="252" w:lineRule="auto"/>
            </w:pPr>
            <w:r/>
            <w:r>
              <w:rPr>
                <w:rFonts w:ascii="Calibri" w:hAnsi="Calibri"/>
                <w:sz w:val="17"/>
              </w:rPr>
              <w:t>The catalogue's own statement of purpose, structure, Confidence key, Disposition key and its explicit warning that the catalogue is not validated.</w:t>
            </w:r>
          </w:p>
        </w:tc>
        <w:tc>
          <w:tcPr>
            <w:tcW w:type="dxa" w:w="4838"/>
          </w:tcPr>
          <w:p>
            <w:pPr>
              <w:spacing w:after="20" w:line="252" w:lineRule="auto"/>
            </w:pPr>
            <w:r/>
            <w:r>
              <w:rPr>
                <w:rFonts w:ascii="Calibri" w:hAnsi="Calibri"/>
                <w:sz w:val="17"/>
              </w:rPr>
              <w:t>Sets the rules of engagement. QA adopts its Confidence and Disposition keys verbatim rather than inventing QA-specific ones, so that a QA result can be read straight back into the catalogue by a business reviewer.</w:t>
            </w:r>
          </w:p>
        </w:tc>
      </w:tr>
      <w:tr>
        <w:tc>
          <w:tcPr>
            <w:tcW w:type="dxa" w:w="1310"/>
            <w:shd w:val="clear" w:fill="F6F7F9"/>
          </w:tcPr>
          <w:p>
            <w:pPr>
              <w:spacing w:after="20" w:line="252" w:lineRule="auto"/>
            </w:pPr>
            <w:r/>
            <w:r>
              <w:rPr>
                <w:rFonts w:ascii="Calibri" w:hAnsi="Calibri"/>
                <w:sz w:val="17"/>
              </w:rPr>
              <w:t>Business Rules</w:t>
            </w:r>
          </w:p>
        </w:tc>
        <w:tc>
          <w:tcPr>
            <w:tcW w:type="dxa" w:w="3931"/>
            <w:shd w:val="clear" w:fill="F6F7F9"/>
          </w:tcPr>
          <w:p>
            <w:pPr>
              <w:spacing w:after="20" w:line="252" w:lineRule="auto"/>
            </w:pPr>
            <w:r/>
            <w:r>
              <w:rPr>
                <w:rFonts w:ascii="Calibri" w:hAnsi="Calibri"/>
                <w:sz w:val="17"/>
              </w:rPr>
              <w:t>533 rules, BR-001 to BR-533, in 16 columns across a business layer (Business Rule, Condition / Trigger, Business Outcome, Values / Thresholds, Disposition) and a technical layer (Data Field(s), Error / Message Code, Source Program, Source Lines, Source Code Excerpt).</w:t>
            </w:r>
          </w:p>
        </w:tc>
        <w:tc>
          <w:tcPr>
            <w:tcW w:type="dxa" w:w="4838"/>
            <w:shd w:val="clear" w:fill="F6F7F9"/>
          </w:tcPr>
          <w:p>
            <w:pPr>
              <w:spacing w:after="20" w:line="252" w:lineRule="auto"/>
            </w:pPr>
            <w:r/>
            <w:r>
              <w:rPr>
                <w:rFonts w:ascii="Calibri" w:hAnsi="Calibri"/>
                <w:sz w:val="17"/>
              </w:rPr>
              <w:t>**The primary test basis.** Condition / Trigger gives the test precondition; Business Outcome and Disposition give the expected result; Values / Thresholds give the boundary values; Error / Message Code gives the expected code; Data Field(s) gives the fields to assert on. Business Topic gives the scenario grouping.</w:t>
            </w:r>
          </w:p>
        </w:tc>
      </w:tr>
      <w:tr>
        <w:tc>
          <w:tcPr>
            <w:tcW w:type="dxa" w:w="1310"/>
          </w:tcPr>
          <w:p>
            <w:pPr>
              <w:spacing w:after="20" w:line="252" w:lineRule="auto"/>
            </w:pPr>
            <w:r/>
            <w:r>
              <w:rPr>
                <w:rFonts w:ascii="Calibri" w:hAnsi="Calibri"/>
                <w:sz w:val="17"/>
              </w:rPr>
              <w:t>Error Codes</w:t>
            </w:r>
          </w:p>
        </w:tc>
        <w:tc>
          <w:tcPr>
            <w:tcW w:type="dxa" w:w="3931"/>
          </w:tcPr>
          <w:p>
            <w:pPr>
              <w:spacing w:after="20" w:line="252" w:lineRule="auto"/>
            </w:pPr>
            <w:r/>
            <w:r>
              <w:rPr>
                <w:rFonts w:ascii="Calibri" w:hAnsi="Calibri"/>
                <w:sz w:val="17"/>
              </w:rPr>
              <w:t>84 entries across 15 numbering schemes, each with its meaning, the rules that raise it, and its source program.</w:t>
            </w:r>
          </w:p>
        </w:tc>
        <w:tc>
          <w:tcPr>
            <w:tcW w:type="dxa" w:w="4838"/>
          </w:tcPr>
          <w:p>
            <w:pPr>
              <w:spacing w:after="20" w:line="252" w:lineRule="auto"/>
            </w:pPr>
            <w:r/>
            <w:r>
              <w:rPr>
                <w:rFonts w:ascii="Calibri" w:hAnsi="Calibri"/>
                <w:sz w:val="17"/>
              </w:rPr>
              <w:t>Drives the error-handling test set. Provides the reverse index — code to rule — needed to assert that a code is raised for its own condition and not for another. Also identifies the 8 codes marked “Cited by a rule” for which **no definition was located in the analysed source** — these cannot carry a firm expected meaning and are marked BUSINESS CONFIRMATION REQUIRED.</w:t>
            </w:r>
          </w:p>
        </w:tc>
      </w:tr>
      <w:tr>
        <w:tc>
          <w:tcPr>
            <w:tcW w:type="dxa" w:w="1310"/>
            <w:shd w:val="clear" w:fill="F6F7F9"/>
          </w:tcPr>
          <w:p>
            <w:pPr>
              <w:spacing w:after="20" w:line="252" w:lineRule="auto"/>
            </w:pPr>
            <w:r/>
            <w:r>
              <w:rPr>
                <w:rFonts w:ascii="Calibri" w:hAnsi="Calibri"/>
                <w:sz w:val="17"/>
              </w:rPr>
              <w:t>Contradictions</w:t>
            </w:r>
          </w:p>
        </w:tc>
        <w:tc>
          <w:tcPr>
            <w:tcW w:type="dxa" w:w="3931"/>
            <w:shd w:val="clear" w:fill="F6F7F9"/>
          </w:tcPr>
          <w:p>
            <w:pPr>
              <w:spacing w:after="20" w:line="252" w:lineRule="auto"/>
            </w:pPr>
            <w:r/>
            <w:r>
              <w:rPr>
                <w:rFonts w:ascii="Calibri" w:hAnsi="Calibri"/>
                <w:sz w:val="17"/>
              </w:rPr>
              <w:t>11 rules where the code does not give one consistent answer, in three kinds: disabled in place, two answers, apparently misaimed.</w:t>
            </w:r>
          </w:p>
        </w:tc>
        <w:tc>
          <w:tcPr>
            <w:tcW w:type="dxa" w:w="4838"/>
            <w:shd w:val="clear" w:fill="F6F7F9"/>
          </w:tcPr>
          <w:p>
            <w:pPr>
              <w:spacing w:after="20" w:line="252" w:lineRule="auto"/>
            </w:pPr>
            <w:r/>
            <w:r>
              <w:rPr>
                <w:rFonts w:ascii="Calibri" w:hAnsi="Calibri"/>
                <w:sz w:val="17"/>
              </w:rPr>
              <w:t>Identifies where an expected result **cannot be stated**. Test cases for these rules document behaviour rather than assert correctness. Prevents QA from arbitrarily picking one of two contradictory behaviours and hardening it into a requirement by writing it into a test.</w:t>
            </w:r>
          </w:p>
        </w:tc>
      </w:tr>
      <w:tr>
        <w:tc>
          <w:tcPr>
            <w:tcW w:type="dxa" w:w="1310"/>
          </w:tcPr>
          <w:p>
            <w:pPr>
              <w:spacing w:after="20" w:line="252" w:lineRule="auto"/>
            </w:pPr>
            <w:r/>
            <w:r>
              <w:rPr>
                <w:rFonts w:ascii="Calibri" w:hAnsi="Calibri"/>
                <w:sz w:val="17"/>
              </w:rPr>
              <w:t>Open Questions</w:t>
            </w:r>
          </w:p>
        </w:tc>
        <w:tc>
          <w:tcPr>
            <w:tcW w:type="dxa" w:w="3931"/>
          </w:tcPr>
          <w:p>
            <w:pPr>
              <w:spacing w:after="20" w:line="252" w:lineRule="auto"/>
            </w:pPr>
            <w:r/>
            <w:r>
              <w:rPr>
                <w:rFonts w:ascii="Calibri" w:hAnsi="Calibri"/>
                <w:sz w:val="17"/>
              </w:rPr>
              <w:t>The same 11 rules expressed as decisions: the question to put to the business, who can answer it, and what changes once answered.</w:t>
            </w:r>
          </w:p>
        </w:tc>
        <w:tc>
          <w:tcPr>
            <w:tcW w:type="dxa" w:w="4838"/>
          </w:tcPr>
          <w:p>
            <w:pPr>
              <w:spacing w:after="20" w:line="252" w:lineRule="auto"/>
            </w:pPr>
            <w:r/>
            <w:r>
              <w:rPr>
                <w:rFonts w:ascii="Calibri" w:hAnsi="Calibri"/>
                <w:sz w:val="17"/>
              </w:rPr>
              <w:t>Gives QA a ready-made escalation list with named answering parties. Each becomes a tracked open question at Phase 1 with a date raised and a date needed by. Answers returning during test execution trigger test case revision.</w:t>
            </w:r>
          </w:p>
        </w:tc>
      </w:tr>
      <w:tr>
        <w:tc>
          <w:tcPr>
            <w:tcW w:type="dxa" w:w="1310"/>
            <w:shd w:val="clear" w:fill="F6F7F9"/>
          </w:tcPr>
          <w:p>
            <w:pPr>
              <w:spacing w:after="20" w:line="252" w:lineRule="auto"/>
            </w:pPr>
            <w:r/>
            <w:r>
              <w:rPr>
                <w:rFonts w:ascii="Calibri" w:hAnsi="Calibri"/>
                <w:sz w:val="17"/>
              </w:rPr>
              <w:t>Coverage</w:t>
            </w:r>
          </w:p>
        </w:tc>
        <w:tc>
          <w:tcPr>
            <w:tcW w:type="dxa" w:w="3931"/>
            <w:shd w:val="clear" w:fill="F6F7F9"/>
          </w:tcPr>
          <w:p>
            <w:pPr>
              <w:spacing w:after="20" w:line="252" w:lineRule="auto"/>
            </w:pPr>
            <w:r/>
            <w:r>
              <w:rPr>
                <w:rFonts w:ascii="Calibri" w:hAnsi="Calibri"/>
                <w:sz w:val="17"/>
              </w:rPr>
              <w:t>Rule counts by business topic — 53 topics, with the count of rules requiring confirmation in each.</w:t>
            </w:r>
          </w:p>
        </w:tc>
        <w:tc>
          <w:tcPr>
            <w:tcW w:type="dxa" w:w="4838"/>
            <w:shd w:val="clear" w:fill="F6F7F9"/>
          </w:tcPr>
          <w:p>
            <w:pPr>
              <w:spacing w:after="20" w:line="252" w:lineRule="auto"/>
            </w:pPr>
            <w:r/>
            <w:r>
              <w:rPr>
                <w:rFonts w:ascii="Calibri" w:hAnsi="Calibri"/>
                <w:sz w:val="17"/>
              </w:rPr>
              <w:t>The **independent check on QA's own coverage arithmetic**. QA's per-topic case counts are reconciled against this sheet; a topic where QA's rule count differs from the Coverage sheet indicates rules missed or double-counted.</w:t>
            </w:r>
          </w:p>
        </w:tc>
      </w:tr>
      <w:tr>
        <w:tc>
          <w:tcPr>
            <w:tcW w:type="dxa" w:w="1310"/>
          </w:tcPr>
          <w:p>
            <w:pPr>
              <w:spacing w:after="20" w:line="252" w:lineRule="auto"/>
            </w:pPr>
            <w:r/>
            <w:r>
              <w:rPr>
                <w:rFonts w:ascii="Calibri" w:hAnsi="Calibri"/>
                <w:sz w:val="17"/>
              </w:rPr>
              <w:t>Duplicates</w:t>
            </w:r>
          </w:p>
        </w:tc>
        <w:tc>
          <w:tcPr>
            <w:tcW w:type="dxa" w:w="3931"/>
          </w:tcPr>
          <w:p>
            <w:pPr>
              <w:spacing w:after="20" w:line="252" w:lineRule="auto"/>
            </w:pPr>
            <w:r/>
            <w:r>
              <w:rPr>
                <w:rFonts w:ascii="Calibri" w:hAnsi="Calibri"/>
                <w:sz w:val="17"/>
              </w:rPr>
              <w:t>175 rows relating other statements of a rule to the catalogued rule: 148 refine a recorded rule with one specific check within it, 20 restate a recorded rule and were not admitted, 7 are related and cite overlapping source lines.</w:t>
            </w:r>
          </w:p>
        </w:tc>
        <w:tc>
          <w:tcPr>
            <w:tcW w:type="dxa" w:w="4838"/>
          </w:tcPr>
          <w:p>
            <w:pPr>
              <w:spacing w:after="20" w:line="252" w:lineRule="auto"/>
            </w:pPr>
            <w:r/>
            <w:r>
              <w:rPr>
                <w:rFonts w:ascii="Calibri" w:hAnsi="Calibri"/>
                <w:sz w:val="17"/>
              </w:rPr>
              <w:t>**Protects against both under- and over-testing.** The 148 refining rows are the specific checks that belong inside a parent rule's test cases — they are folded into scenario detail, not tested as separate rules. The 20 not-admitted rows are excluded to avoid double-counting coverage. The 7 overlapping rows are reviewed individually for whether they represent distinct behaviour.</w:t>
            </w:r>
          </w:p>
        </w:tc>
      </w:tr>
      <w:tr>
        <w:tc>
          <w:tcPr>
            <w:tcW w:type="dxa" w:w="1310"/>
            <w:shd w:val="clear" w:fill="F6F7F9"/>
          </w:tcPr>
          <w:p>
            <w:pPr>
              <w:spacing w:after="20" w:line="252" w:lineRule="auto"/>
            </w:pPr>
            <w:r/>
            <w:r>
              <w:rPr>
                <w:rFonts w:ascii="Calibri" w:hAnsi="Calibri"/>
                <w:sz w:val="17"/>
              </w:rPr>
              <w:t>Excluded</w:t>
            </w:r>
          </w:p>
        </w:tc>
        <w:tc>
          <w:tcPr>
            <w:tcW w:type="dxa" w:w="3931"/>
            <w:shd w:val="clear" w:fill="F6F7F9"/>
          </w:tcPr>
          <w:p>
            <w:pPr>
              <w:spacing w:after="20" w:line="252" w:lineRule="auto"/>
            </w:pPr>
            <w:r/>
            <w:r>
              <w:rPr>
                <w:rFonts w:ascii="Calibri" w:hAnsi="Calibri"/>
                <w:sz w:val="17"/>
              </w:rPr>
              <w:t>10 items the Java team recorded as Not Applicable (POC), each with a reason.</w:t>
            </w:r>
          </w:p>
        </w:tc>
        <w:tc>
          <w:tcPr>
            <w:tcW w:type="dxa" w:w="4838"/>
            <w:shd w:val="clear" w:fill="F6F7F9"/>
          </w:tcPr>
          <w:p>
            <w:pPr>
              <w:spacing w:after="20" w:line="252" w:lineRule="auto"/>
            </w:pPr>
            <w:r/>
            <w:r>
              <w:rPr>
                <w:rFonts w:ascii="Calibri" w:hAnsi="Calibri"/>
                <w:sz w:val="17"/>
              </w:rPr>
              <w:t>Defines what is deliberately not executed (Section 4.2), and — equally important — records six controls the legacy process performed that the target does not, which QA raises as documented gaps for business acceptance.</w:t>
            </w:r>
          </w:p>
        </w:tc>
      </w:tr>
    </w:tbl>
    <w:p>
      <w:pPr>
        <w:spacing w:after="40"/>
      </w:pPr>
    </w:p>
    <w:p>
      <w:pPr>
        <w:pStyle w:val="Heading2"/>
      </w:pPr>
      <w:r>
        <w:t>6.2 Error code analysis</w:t>
      </w:r>
    </w:p>
    <w:p>
      <w:pPr>
        <w:spacing w:after="120"/>
      </w:pPr>
      <w:r>
        <w:rPr>
          <w:b w:val="0"/>
          <w:i w:val="0"/>
        </w:rPr>
        <w:t>263 of the 533 rules cite an error or message code. The Error Codes sheet resolves those citations across 15 numbering schemes. The schemes overlap — the catalogue warns that the same character means different things in different schemes — so a test case must assert a code **within its scheme**, never a bare code value.</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2621"/>
            <w:shd w:val="clear" w:fill="E8EAED"/>
          </w:tcPr>
          <w:p>
            <w:pPr>
              <w:spacing w:after="40"/>
            </w:pPr>
            <w:r/>
            <w:r>
              <w:rPr>
                <w:rFonts w:ascii="Calibri" w:hAnsi="Calibri"/>
                <w:b/>
                <w:sz w:val="17"/>
              </w:rPr>
              <w:t>Numbering scheme</w:t>
            </w:r>
          </w:p>
        </w:tc>
        <w:tc>
          <w:tcPr>
            <w:tcW w:type="dxa" w:w="1008"/>
            <w:shd w:val="clear" w:fill="E8EAED"/>
          </w:tcPr>
          <w:p>
            <w:pPr>
              <w:spacing w:after="40"/>
            </w:pPr>
            <w:r/>
            <w:r>
              <w:rPr>
                <w:rFonts w:ascii="Calibri" w:hAnsi="Calibri"/>
                <w:b/>
                <w:sz w:val="17"/>
              </w:rPr>
              <w:t>Entries</w:t>
            </w:r>
          </w:p>
        </w:tc>
        <w:tc>
          <w:tcPr>
            <w:tcW w:type="dxa" w:w="6451"/>
            <w:shd w:val="clear" w:fill="E8EAED"/>
          </w:tcPr>
          <w:p>
            <w:pPr>
              <w:spacing w:after="40"/>
            </w:pPr>
            <w:r/>
            <w:r>
              <w:rPr>
                <w:rFonts w:ascii="Calibri" w:hAnsi="Calibri"/>
                <w:b/>
                <w:sz w:val="17"/>
              </w:rPr>
              <w:t>QA use</w:t>
            </w:r>
          </w:p>
        </w:tc>
      </w:tr>
      <w:tr>
        <w:tc>
          <w:tcPr>
            <w:tcW w:type="dxa" w:w="2621"/>
          </w:tcPr>
          <w:p>
            <w:pPr>
              <w:spacing w:after="20" w:line="252" w:lineRule="auto"/>
            </w:pPr>
            <w:r/>
            <w:r>
              <w:rPr>
                <w:rFonts w:ascii="Calibri" w:hAnsi="Calibri"/>
                <w:sz w:val="17"/>
              </w:rPr>
              <w:t>Subsequent firm refusal</w:t>
            </w:r>
          </w:p>
        </w:tc>
        <w:tc>
          <w:tcPr>
            <w:tcW w:type="dxa" w:w="1008"/>
          </w:tcPr>
          <w:p>
            <w:pPr>
              <w:spacing w:after="20" w:line="252" w:lineRule="auto"/>
            </w:pPr>
            <w:r/>
            <w:r>
              <w:rPr>
                <w:rFonts w:ascii="Calibri" w:hAnsi="Calibri"/>
                <w:sz w:val="17"/>
              </w:rPr>
              <w:t>16</w:t>
            </w:r>
          </w:p>
        </w:tc>
        <w:tc>
          <w:tcPr>
            <w:tcW w:type="dxa" w:w="6451"/>
          </w:tcPr>
          <w:p>
            <w:pPr>
              <w:spacing w:after="20" w:line="252" w:lineRule="auto"/>
            </w:pPr>
            <w:r/>
            <w:r>
              <w:rPr>
                <w:rFonts w:ascii="Calibri" w:hAnsi="Calibri"/>
                <w:sz w:val="17"/>
              </w:rPr>
              <w:t>Refusal codes for a firm that is not first in its bundle.</w:t>
            </w:r>
          </w:p>
        </w:tc>
      </w:tr>
      <w:tr>
        <w:tc>
          <w:tcPr>
            <w:tcW w:type="dxa" w:w="2621"/>
            <w:shd w:val="clear" w:fill="F6F7F9"/>
          </w:tcPr>
          <w:p>
            <w:pPr>
              <w:spacing w:after="20" w:line="252" w:lineRule="auto"/>
            </w:pPr>
            <w:r/>
            <w:r>
              <w:rPr>
                <w:rFonts w:ascii="Calibri" w:hAnsi="Calibri"/>
                <w:sz w:val="17"/>
              </w:rPr>
              <w:t>First firm refusal</w:t>
            </w:r>
          </w:p>
        </w:tc>
        <w:tc>
          <w:tcPr>
            <w:tcW w:type="dxa" w:w="1008"/>
            <w:shd w:val="clear" w:fill="F6F7F9"/>
          </w:tcPr>
          <w:p>
            <w:pPr>
              <w:spacing w:after="20" w:line="252" w:lineRule="auto"/>
            </w:pPr>
            <w:r/>
            <w:r>
              <w:rPr>
                <w:rFonts w:ascii="Calibri" w:hAnsi="Calibri"/>
                <w:sz w:val="17"/>
              </w:rPr>
              <w:t>14</w:t>
            </w:r>
          </w:p>
        </w:tc>
        <w:tc>
          <w:tcPr>
            <w:tcW w:type="dxa" w:w="6451"/>
            <w:shd w:val="clear" w:fill="F6F7F9"/>
          </w:tcPr>
          <w:p>
            <w:pPr>
              <w:spacing w:after="20" w:line="252" w:lineRule="auto"/>
            </w:pPr>
            <w:r/>
            <w:r>
              <w:rPr>
                <w:rFonts w:ascii="Calibri" w:hAnsi="Calibri"/>
                <w:sz w:val="17"/>
              </w:rPr>
              <w:t>Refusal codes for the first firm in a bundle. Note BR-021: these overlap the subsequent-firm set in subject. See Section 6.3.</w:t>
            </w:r>
          </w:p>
        </w:tc>
      </w:tr>
      <w:tr>
        <w:tc>
          <w:tcPr>
            <w:tcW w:type="dxa" w:w="2621"/>
          </w:tcPr>
          <w:p>
            <w:pPr>
              <w:spacing w:after="20" w:line="252" w:lineRule="auto"/>
            </w:pPr>
            <w:r/>
            <w:r>
              <w:rPr>
                <w:rFonts w:ascii="Calibri" w:hAnsi="Calibri"/>
                <w:sz w:val="17"/>
              </w:rPr>
              <w:t>Producer profile refusal</w:t>
            </w:r>
          </w:p>
        </w:tc>
        <w:tc>
          <w:tcPr>
            <w:tcW w:type="dxa" w:w="1008"/>
          </w:tcPr>
          <w:p>
            <w:pPr>
              <w:spacing w:after="20" w:line="252" w:lineRule="auto"/>
            </w:pPr>
            <w:r/>
            <w:r>
              <w:rPr>
                <w:rFonts w:ascii="Calibri" w:hAnsi="Calibri"/>
                <w:sz w:val="17"/>
              </w:rPr>
              <w:t>13</w:t>
            </w:r>
          </w:p>
        </w:tc>
        <w:tc>
          <w:tcPr>
            <w:tcW w:type="dxa" w:w="6451"/>
          </w:tcPr>
          <w:p>
            <w:pPr>
              <w:spacing w:after="20" w:line="252" w:lineRule="auto"/>
            </w:pPr>
            <w:r/>
            <w:r>
              <w:rPr>
                <w:rFonts w:ascii="Calibri" w:hAnsi="Calibri"/>
                <w:sz w:val="17"/>
              </w:rPr>
              <w:t>Refusal codes on the producer profile record.</w:t>
            </w:r>
          </w:p>
        </w:tc>
      </w:tr>
      <w:tr>
        <w:tc>
          <w:tcPr>
            <w:tcW w:type="dxa" w:w="2621"/>
            <w:shd w:val="clear" w:fill="F6F7F9"/>
          </w:tcPr>
          <w:p>
            <w:pPr>
              <w:spacing w:after="20" w:line="252" w:lineRule="auto"/>
            </w:pPr>
            <w:r/>
            <w:r>
              <w:rPr>
                <w:rFonts w:ascii="Calibri" w:hAnsi="Calibri"/>
                <w:sz w:val="17"/>
              </w:rPr>
              <w:t>Producer refusal</w:t>
            </w:r>
          </w:p>
        </w:tc>
        <w:tc>
          <w:tcPr>
            <w:tcW w:type="dxa" w:w="1008"/>
            <w:shd w:val="clear" w:fill="F6F7F9"/>
          </w:tcPr>
          <w:p>
            <w:pPr>
              <w:spacing w:after="20" w:line="252" w:lineRule="auto"/>
            </w:pPr>
            <w:r/>
            <w:r>
              <w:rPr>
                <w:rFonts w:ascii="Calibri" w:hAnsi="Calibri"/>
                <w:sz w:val="17"/>
              </w:rPr>
              <w:t>8</w:t>
            </w:r>
          </w:p>
        </w:tc>
        <w:tc>
          <w:tcPr>
            <w:tcW w:type="dxa" w:w="6451"/>
            <w:shd w:val="clear" w:fill="F6F7F9"/>
          </w:tcPr>
          <w:p>
            <w:pPr>
              <w:spacing w:after="20" w:line="252" w:lineRule="auto"/>
            </w:pPr>
            <w:r/>
            <w:r>
              <w:rPr>
                <w:rFonts w:ascii="Calibri" w:hAnsi="Calibri"/>
                <w:sz w:val="17"/>
              </w:rPr>
              <w:t>Refusal codes on the producer entity record.</w:t>
            </w:r>
          </w:p>
        </w:tc>
      </w:tr>
      <w:tr>
        <w:tc>
          <w:tcPr>
            <w:tcW w:type="dxa" w:w="2621"/>
          </w:tcPr>
          <w:p>
            <w:pPr>
              <w:spacing w:after="20" w:line="252" w:lineRule="auto"/>
            </w:pPr>
            <w:r/>
            <w:r>
              <w:rPr>
                <w:rFonts w:ascii="Calibri" w:hAnsi="Calibri"/>
                <w:sz w:val="17"/>
              </w:rPr>
              <w:t>Cited by a rule</w:t>
            </w:r>
          </w:p>
        </w:tc>
        <w:tc>
          <w:tcPr>
            <w:tcW w:type="dxa" w:w="1008"/>
          </w:tcPr>
          <w:p>
            <w:pPr>
              <w:spacing w:after="20" w:line="252" w:lineRule="auto"/>
            </w:pPr>
            <w:r/>
            <w:r>
              <w:rPr>
                <w:rFonts w:ascii="Calibri" w:hAnsi="Calibri"/>
                <w:sz w:val="17"/>
              </w:rPr>
              <w:t>8</w:t>
            </w:r>
          </w:p>
        </w:tc>
        <w:tc>
          <w:tcPr>
            <w:tcW w:type="dxa" w:w="6451"/>
          </w:tcPr>
          <w:p>
            <w:pPr>
              <w:spacing w:after="20" w:line="252" w:lineRule="auto"/>
            </w:pPr>
            <w:r/>
            <w:r>
              <w:rPr>
                <w:rFonts w:ascii="Calibri" w:hAnsi="Calibri"/>
                <w:sz w:val="17"/>
              </w:rPr>
              <w:t>Codes cited in a rule's source excerpt for which **no definition was located**. BUSINESS CONFIRMATION REQUIRED — no firm expected meaning can be asserted.</w:t>
            </w:r>
          </w:p>
        </w:tc>
      </w:tr>
      <w:tr>
        <w:tc>
          <w:tcPr>
            <w:tcW w:type="dxa" w:w="2621"/>
            <w:shd w:val="clear" w:fill="F6F7F9"/>
          </w:tcPr>
          <w:p>
            <w:pPr>
              <w:spacing w:after="20" w:line="252" w:lineRule="auto"/>
            </w:pPr>
            <w:r/>
            <w:r>
              <w:rPr>
                <w:rFonts w:ascii="Calibri" w:hAnsi="Calibri"/>
                <w:sz w:val="17"/>
              </w:rPr>
              <w:t>Activity code</w:t>
            </w:r>
          </w:p>
        </w:tc>
        <w:tc>
          <w:tcPr>
            <w:tcW w:type="dxa" w:w="1008"/>
            <w:shd w:val="clear" w:fill="F6F7F9"/>
          </w:tcPr>
          <w:p>
            <w:pPr>
              <w:spacing w:after="20" w:line="252" w:lineRule="auto"/>
            </w:pPr>
            <w:r/>
            <w:r>
              <w:rPr>
                <w:rFonts w:ascii="Calibri" w:hAnsi="Calibri"/>
                <w:sz w:val="17"/>
              </w:rPr>
              <w:t>6</w:t>
            </w:r>
          </w:p>
        </w:tc>
        <w:tc>
          <w:tcPr>
            <w:tcW w:type="dxa" w:w="6451"/>
            <w:shd w:val="clear" w:fill="F6F7F9"/>
          </w:tcPr>
          <w:p>
            <w:pPr>
              <w:spacing w:after="20" w:line="252" w:lineRule="auto"/>
            </w:pPr>
            <w:r/>
            <w:r>
              <w:rPr>
                <w:rFonts w:ascii="Calibri" w:hAnsi="Calibri"/>
                <w:sz w:val="17"/>
              </w:rPr>
              <w:t>Codes recorded against a detected change.</w:t>
            </w:r>
          </w:p>
        </w:tc>
      </w:tr>
      <w:tr>
        <w:tc>
          <w:tcPr>
            <w:tcW w:type="dxa" w:w="2621"/>
          </w:tcPr>
          <w:p>
            <w:pPr>
              <w:spacing w:after="20" w:line="252" w:lineRule="auto"/>
            </w:pPr>
            <w:r/>
            <w:r>
              <w:rPr>
                <w:rFonts w:ascii="Calibri" w:hAnsi="Calibri"/>
                <w:sz w:val="17"/>
              </w:rPr>
              <w:t>Service return code</w:t>
            </w:r>
          </w:p>
        </w:tc>
        <w:tc>
          <w:tcPr>
            <w:tcW w:type="dxa" w:w="1008"/>
          </w:tcPr>
          <w:p>
            <w:pPr>
              <w:spacing w:after="20" w:line="252" w:lineRule="auto"/>
            </w:pPr>
            <w:r/>
            <w:r>
              <w:rPr>
                <w:rFonts w:ascii="Calibri" w:hAnsi="Calibri"/>
                <w:sz w:val="17"/>
              </w:rPr>
              <w:t>4</w:t>
            </w:r>
          </w:p>
        </w:tc>
        <w:tc>
          <w:tcPr>
            <w:tcW w:type="dxa" w:w="6451"/>
          </w:tcPr>
          <w:p>
            <w:pPr>
              <w:spacing w:after="20" w:line="252" w:lineRule="auto"/>
            </w:pPr>
            <w:r/>
            <w:r>
              <w:rPr>
                <w:rFonts w:ascii="Calibri" w:hAnsi="Calibri"/>
                <w:sz w:val="17"/>
              </w:rPr>
              <w:t>Returned by the organisation and appointment services to the driver.</w:t>
            </w:r>
          </w:p>
        </w:tc>
      </w:tr>
      <w:tr>
        <w:tc>
          <w:tcPr>
            <w:tcW w:type="dxa" w:w="2621"/>
            <w:shd w:val="clear" w:fill="F6F7F9"/>
          </w:tcPr>
          <w:p>
            <w:pPr>
              <w:spacing w:after="20" w:line="252" w:lineRule="auto"/>
            </w:pPr>
            <w:r/>
            <w:r>
              <w:rPr>
                <w:rFonts w:ascii="Calibri" w:hAnsi="Calibri"/>
                <w:sz w:val="17"/>
              </w:rPr>
              <w:t>Contra header refusal</w:t>
            </w:r>
          </w:p>
        </w:tc>
        <w:tc>
          <w:tcPr>
            <w:tcW w:type="dxa" w:w="1008"/>
            <w:shd w:val="clear" w:fill="F6F7F9"/>
          </w:tcPr>
          <w:p>
            <w:pPr>
              <w:spacing w:after="20" w:line="252" w:lineRule="auto"/>
            </w:pPr>
            <w:r/>
            <w:r>
              <w:rPr>
                <w:rFonts w:ascii="Calibri" w:hAnsi="Calibri"/>
                <w:sz w:val="17"/>
              </w:rPr>
              <w:t>4</w:t>
            </w:r>
          </w:p>
        </w:tc>
        <w:tc>
          <w:tcPr>
            <w:tcW w:type="dxa" w:w="6451"/>
            <w:shd w:val="clear" w:fill="F6F7F9"/>
          </w:tcPr>
          <w:p>
            <w:pPr>
              <w:spacing w:after="20" w:line="252" w:lineRule="auto"/>
            </w:pPr>
            <w:r/>
            <w:r>
              <w:rPr>
                <w:rFonts w:ascii="Calibri" w:hAnsi="Calibri"/>
                <w:sz w:val="17"/>
              </w:rPr>
              <w:t>Refusal codes on the bundle's control record.</w:t>
            </w:r>
          </w:p>
        </w:tc>
      </w:tr>
      <w:tr>
        <w:tc>
          <w:tcPr>
            <w:tcW w:type="dxa" w:w="2621"/>
          </w:tcPr>
          <w:p>
            <w:pPr>
              <w:spacing w:after="20" w:line="252" w:lineRule="auto"/>
            </w:pPr>
            <w:r/>
            <w:r>
              <w:rPr>
                <w:rFonts w:ascii="Calibri" w:hAnsi="Calibri"/>
                <w:sz w:val="17"/>
              </w:rPr>
              <w:t>Skip reason</w:t>
            </w:r>
          </w:p>
        </w:tc>
        <w:tc>
          <w:tcPr>
            <w:tcW w:type="dxa" w:w="1008"/>
          </w:tcPr>
          <w:p>
            <w:pPr>
              <w:spacing w:after="20" w:line="252" w:lineRule="auto"/>
            </w:pPr>
            <w:r/>
            <w:r>
              <w:rPr>
                <w:rFonts w:ascii="Calibri" w:hAnsi="Calibri"/>
                <w:sz w:val="17"/>
              </w:rPr>
              <w:t>2</w:t>
            </w:r>
          </w:p>
        </w:tc>
        <w:tc>
          <w:tcPr>
            <w:tcW w:type="dxa" w:w="6451"/>
          </w:tcPr>
          <w:p>
            <w:pPr>
              <w:spacing w:after="20" w:line="252" w:lineRule="auto"/>
            </w:pPr>
            <w:r/>
            <w:r>
              <w:rPr>
                <w:rFonts w:ascii="Calibri" w:hAnsi="Calibri"/>
                <w:sz w:val="17"/>
              </w:rPr>
              <w:t>Record not recognised; parent record already in error.</w:t>
            </w:r>
          </w:p>
        </w:tc>
      </w:tr>
      <w:tr>
        <w:tc>
          <w:tcPr>
            <w:tcW w:type="dxa" w:w="2621"/>
            <w:shd w:val="clear" w:fill="F6F7F9"/>
          </w:tcPr>
          <w:p>
            <w:pPr>
              <w:spacing w:after="20" w:line="252" w:lineRule="auto"/>
            </w:pPr>
            <w:r/>
            <w:r>
              <w:rPr>
                <w:rFonts w:ascii="Calibri" w:hAnsi="Calibri"/>
                <w:sz w:val="17"/>
              </w:rPr>
              <w:t>Extract failure</w:t>
            </w:r>
          </w:p>
        </w:tc>
        <w:tc>
          <w:tcPr>
            <w:tcW w:type="dxa" w:w="1008"/>
            <w:shd w:val="clear" w:fill="F6F7F9"/>
          </w:tcPr>
          <w:p>
            <w:pPr>
              <w:spacing w:after="20" w:line="252" w:lineRule="auto"/>
            </w:pPr>
            <w:r/>
            <w:r>
              <w:rPr>
                <w:rFonts w:ascii="Calibri" w:hAnsi="Calibri"/>
                <w:sz w:val="17"/>
              </w:rPr>
              <w:t>2</w:t>
            </w:r>
          </w:p>
        </w:tc>
        <w:tc>
          <w:tcPr>
            <w:tcW w:type="dxa" w:w="6451"/>
            <w:shd w:val="clear" w:fill="F6F7F9"/>
          </w:tcPr>
          <w:p>
            <w:pPr>
              <w:spacing w:after="20" w:line="252" w:lineRule="auto"/>
            </w:pPr>
            <w:r/>
            <w:r>
              <w:rPr>
                <w:rFonts w:ascii="Calibri" w:hAnsi="Calibri"/>
                <w:sz w:val="17"/>
              </w:rPr>
              <w:t>Failures during activity extraction.</w:t>
            </w:r>
          </w:p>
        </w:tc>
      </w:tr>
      <w:tr>
        <w:tc>
          <w:tcPr>
            <w:tcW w:type="dxa" w:w="2621"/>
          </w:tcPr>
          <w:p>
            <w:pPr>
              <w:spacing w:after="20" w:line="252" w:lineRule="auto"/>
            </w:pPr>
            <w:r/>
            <w:r>
              <w:rPr>
                <w:rFonts w:ascii="Calibri" w:hAnsi="Calibri"/>
                <w:sz w:val="17"/>
              </w:rPr>
              <w:t>Comparison failure</w:t>
            </w:r>
          </w:p>
        </w:tc>
        <w:tc>
          <w:tcPr>
            <w:tcW w:type="dxa" w:w="1008"/>
          </w:tcPr>
          <w:p>
            <w:pPr>
              <w:spacing w:after="20" w:line="252" w:lineRule="auto"/>
            </w:pPr>
            <w:r/>
            <w:r>
              <w:rPr>
                <w:rFonts w:ascii="Calibri" w:hAnsi="Calibri"/>
                <w:sz w:val="17"/>
              </w:rPr>
              <w:t>2</w:t>
            </w:r>
          </w:p>
        </w:tc>
        <w:tc>
          <w:tcPr>
            <w:tcW w:type="dxa" w:w="6451"/>
          </w:tcPr>
          <w:p>
            <w:pPr>
              <w:spacing w:after="20" w:line="252" w:lineRule="auto"/>
            </w:pPr>
            <w:r/>
            <w:r>
              <w:rPr>
                <w:rFonts w:ascii="Calibri" w:hAnsi="Calibri"/>
                <w:sz w:val="17"/>
              </w:rPr>
              <w:t>Failures during change detection.</w:t>
            </w:r>
          </w:p>
        </w:tc>
      </w:tr>
      <w:tr>
        <w:tc>
          <w:tcPr>
            <w:tcW w:type="dxa" w:w="2621"/>
            <w:shd w:val="clear" w:fill="F6F7F9"/>
          </w:tcPr>
          <w:p>
            <w:pPr>
              <w:spacing w:after="20" w:line="252" w:lineRule="auto"/>
            </w:pPr>
            <w:r/>
            <w:r>
              <w:rPr>
                <w:rFonts w:ascii="Calibri" w:hAnsi="Calibri"/>
                <w:sz w:val="17"/>
              </w:rPr>
              <w:t>Service failure</w:t>
            </w:r>
          </w:p>
        </w:tc>
        <w:tc>
          <w:tcPr>
            <w:tcW w:type="dxa" w:w="1008"/>
            <w:shd w:val="clear" w:fill="F6F7F9"/>
          </w:tcPr>
          <w:p>
            <w:pPr>
              <w:spacing w:after="20" w:line="252" w:lineRule="auto"/>
            </w:pPr>
            <w:r/>
            <w:r>
              <w:rPr>
                <w:rFonts w:ascii="Calibri" w:hAnsi="Calibri"/>
                <w:sz w:val="17"/>
              </w:rPr>
              <w:t>2</w:t>
            </w:r>
          </w:p>
        </w:tc>
        <w:tc>
          <w:tcPr>
            <w:tcW w:type="dxa" w:w="6451"/>
            <w:shd w:val="clear" w:fill="F6F7F9"/>
          </w:tcPr>
          <w:p>
            <w:pPr>
              <w:spacing w:after="20" w:line="252" w:lineRule="auto"/>
            </w:pPr>
            <w:r/>
            <w:r>
              <w:rPr>
                <w:rFonts w:ascii="Calibri" w:hAnsi="Calibri"/>
                <w:sz w:val="17"/>
              </w:rPr>
              <w:t>Failures reported by a called service.</w:t>
            </w:r>
          </w:p>
        </w:tc>
      </w:tr>
      <w:tr>
        <w:tc>
          <w:tcPr>
            <w:tcW w:type="dxa" w:w="2621"/>
          </w:tcPr>
          <w:p>
            <w:pPr>
              <w:spacing w:after="20" w:line="252" w:lineRule="auto"/>
            </w:pPr>
            <w:r/>
            <w:r>
              <w:rPr>
                <w:rFonts w:ascii="Calibri" w:hAnsi="Calibri"/>
                <w:sz w:val="17"/>
              </w:rPr>
              <w:t>Completion code</w:t>
            </w:r>
          </w:p>
        </w:tc>
        <w:tc>
          <w:tcPr>
            <w:tcW w:type="dxa" w:w="1008"/>
          </w:tcPr>
          <w:p>
            <w:pPr>
              <w:spacing w:after="20" w:line="252" w:lineRule="auto"/>
            </w:pPr>
            <w:r/>
            <w:r>
              <w:rPr>
                <w:rFonts w:ascii="Calibri" w:hAnsi="Calibri"/>
                <w:sz w:val="17"/>
              </w:rPr>
              <w:t>1</w:t>
            </w:r>
          </w:p>
        </w:tc>
        <w:tc>
          <w:tcPr>
            <w:tcW w:type="dxa" w:w="6451"/>
          </w:tcPr>
          <w:p>
            <w:pPr>
              <w:spacing w:after="20" w:line="252" w:lineRule="auto"/>
            </w:pPr>
            <w:r/>
            <w:r>
              <w:rPr>
                <w:rFonts w:ascii="Calibri" w:hAnsi="Calibri"/>
                <w:sz w:val="17"/>
              </w:rPr>
              <w:t>The run's completion code. Relevant to BR-175 (Section 6.3).</w:t>
            </w:r>
          </w:p>
        </w:tc>
      </w:tr>
      <w:tr>
        <w:tc>
          <w:tcPr>
            <w:tcW w:type="dxa" w:w="2621"/>
            <w:shd w:val="clear" w:fill="F6F7F9"/>
          </w:tcPr>
          <w:p>
            <w:pPr>
              <w:spacing w:after="20" w:line="252" w:lineRule="auto"/>
            </w:pPr>
            <w:r/>
            <w:r>
              <w:rPr>
                <w:rFonts w:ascii="Calibri" w:hAnsi="Calibri"/>
                <w:sz w:val="17"/>
              </w:rPr>
              <w:t>Shared service function</w:t>
            </w:r>
          </w:p>
        </w:tc>
        <w:tc>
          <w:tcPr>
            <w:tcW w:type="dxa" w:w="1008"/>
            <w:shd w:val="clear" w:fill="F6F7F9"/>
          </w:tcPr>
          <w:p>
            <w:pPr>
              <w:spacing w:after="20" w:line="252" w:lineRule="auto"/>
            </w:pPr>
            <w:r/>
            <w:r>
              <w:rPr>
                <w:rFonts w:ascii="Calibri" w:hAnsi="Calibri"/>
                <w:sz w:val="17"/>
              </w:rPr>
              <w:t>1</w:t>
            </w:r>
          </w:p>
        </w:tc>
        <w:tc>
          <w:tcPr>
            <w:tcW w:type="dxa" w:w="6451"/>
            <w:shd w:val="clear" w:fill="F6F7F9"/>
          </w:tcPr>
          <w:p>
            <w:pPr>
              <w:spacing w:after="20" w:line="252" w:lineRule="auto"/>
            </w:pPr>
            <w:r/>
            <w:r>
              <w:rPr>
                <w:rFonts w:ascii="Calibri" w:hAnsi="Calibri"/>
                <w:sz w:val="17"/>
              </w:rPr>
              <w:t>Shared service function code.</w:t>
            </w:r>
          </w:p>
        </w:tc>
      </w:tr>
      <w:tr>
        <w:tc>
          <w:tcPr>
            <w:tcW w:type="dxa" w:w="2621"/>
          </w:tcPr>
          <w:p>
            <w:pPr>
              <w:spacing w:after="20" w:line="252" w:lineRule="auto"/>
            </w:pPr>
            <w:r/>
            <w:r>
              <w:rPr>
                <w:rFonts w:ascii="Calibri" w:hAnsi="Calibri"/>
                <w:sz w:val="17"/>
              </w:rPr>
              <w:t>Interface control</w:t>
            </w:r>
          </w:p>
        </w:tc>
        <w:tc>
          <w:tcPr>
            <w:tcW w:type="dxa" w:w="1008"/>
          </w:tcPr>
          <w:p>
            <w:pPr>
              <w:spacing w:after="20" w:line="252" w:lineRule="auto"/>
            </w:pPr>
            <w:r/>
            <w:r>
              <w:rPr>
                <w:rFonts w:ascii="Calibri" w:hAnsi="Calibri"/>
                <w:sz w:val="17"/>
              </w:rPr>
              <w:t>1</w:t>
            </w:r>
          </w:p>
        </w:tc>
        <w:tc>
          <w:tcPr>
            <w:tcW w:type="dxa" w:w="6451"/>
          </w:tcPr>
          <w:p>
            <w:pPr>
              <w:spacing w:after="20" w:line="252" w:lineRule="auto"/>
            </w:pPr>
            <w:r/>
            <w:r>
              <w:rPr>
                <w:rFonts w:ascii="Calibri" w:hAnsi="Calibri"/>
                <w:sz w:val="17"/>
              </w:rPr>
              <w:t>Interface control message.</w:t>
            </w:r>
          </w:p>
        </w:tc>
      </w:tr>
    </w:tbl>
    <w:p>
      <w:pPr>
        <w:spacing w:after="40"/>
      </w:pPr>
    </w:p>
    <w:p>
      <w:pPr>
        <w:spacing w:after="120"/>
      </w:pPr>
      <w:r>
        <w:rPr>
          <w:b w:val="0"/>
          <w:i w:val="0"/>
          <w:sz w:val="19"/>
        </w:rPr>
        <w:t>**Test implication.** Error-code testing is two-directional. For each code: (a) the condition that should raise it does raise it, and (b) conditions that should not raise it do not. Direction (b) is what catches a code raised too broadly, and it is the direction an AI-generated script is most likely to omit.</w:t>
      </w:r>
    </w:p>
    <w:p>
      <w:pPr>
        <w:pStyle w:val="Heading2"/>
      </w:pPr>
      <w:r>
        <w:t>6.3 Rules requiring business confirmation</w:t>
      </w:r>
    </w:p>
    <w:p>
      <w:pPr>
        <w:spacing w:after="120"/>
      </w:pPr>
      <w:r>
        <w:rPr>
          <w:b w:val="0"/>
          <w:i w:val="0"/>
        </w:rPr>
        <w:t>11 rules carry Confidence C. All 11 sit in the Business Topic “Contradiction - Batch”, and each has a matching entry on the Contradictions and Open Questions sheets. They are listed here in full because they are the items most likely to be wrongly carried forward into a replacement.</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10080"/>
      </w:tblGrid>
      <w:tr>
        <w:tc>
          <w:tcPr>
            <w:tcW w:type="dxa" w:w="10080"/>
            <w:shd w:val="clear" w:fill="FFF4E5"/>
          </w:tcPr>
          <w:p>
            <w:pPr>
              <w:spacing w:after="40"/>
            </w:pPr>
            <w:r/>
            <w:r>
              <w:rPr>
                <w:b/>
                <w:sz w:val="19"/>
              </w:rPr>
              <w:t xml:space="preserve">BUSINESS CONFIRMATION REQUIRED.  </w:t>
            </w:r>
            <w:r>
              <w:rPr>
                <w:sz w:val="19"/>
              </w:rPr>
              <w:t>None of the 11 rules below is an approved requirement. Test cases written against them document what the application does; they do not assert what it should do. They are excluded from the pass/fail exit criteria in Section 18 until the business answers the corresponding open question.</w:t>
            </w:r>
          </w:p>
        </w:tc>
      </w:tr>
    </w:tbl>
    <w:p>
      <w:pPr>
        <w:spacing w:after="40"/>
      </w:pP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2016"/>
        <w:gridCol w:w="2016"/>
        <w:gridCol w:w="2016"/>
        <w:gridCol w:w="2016"/>
        <w:gridCol w:w="2016"/>
      </w:tblGrid>
      <w:tr>
        <w:trPr>
          <w:tblHeader w:val="true"/>
        </w:trPr>
        <w:tc>
          <w:tcPr>
            <w:tcW w:type="dxa" w:w="706"/>
            <w:shd w:val="clear" w:fill="E8EAED"/>
          </w:tcPr>
          <w:p>
            <w:pPr>
              <w:spacing w:after="40"/>
            </w:pPr>
            <w:r/>
            <w:r>
              <w:rPr>
                <w:rFonts w:ascii="Calibri" w:hAnsi="Calibri"/>
                <w:b/>
                <w:sz w:val="16"/>
              </w:rPr>
              <w:t>Rule</w:t>
            </w:r>
          </w:p>
        </w:tc>
        <w:tc>
          <w:tcPr>
            <w:tcW w:type="dxa" w:w="907"/>
            <w:shd w:val="clear" w:fill="E8EAED"/>
          </w:tcPr>
          <w:p>
            <w:pPr>
              <w:spacing w:after="40"/>
            </w:pPr>
            <w:r/>
            <w:r>
              <w:rPr>
                <w:rFonts w:ascii="Calibri" w:hAnsi="Calibri"/>
                <w:b/>
                <w:sz w:val="16"/>
              </w:rPr>
              <w:t>Source</w:t>
            </w:r>
          </w:p>
        </w:tc>
        <w:tc>
          <w:tcPr>
            <w:tcW w:type="dxa" w:w="3226"/>
            <w:shd w:val="clear" w:fill="E8EAED"/>
          </w:tcPr>
          <w:p>
            <w:pPr>
              <w:spacing w:after="40"/>
            </w:pPr>
            <w:r/>
            <w:r>
              <w:rPr>
                <w:rFonts w:ascii="Calibri" w:hAnsi="Calibri"/>
                <w:b/>
                <w:sz w:val="16"/>
              </w:rPr>
              <w:t>What the code does today (per the catalogue)</w:t>
            </w:r>
          </w:p>
        </w:tc>
        <w:tc>
          <w:tcPr>
            <w:tcW w:type="dxa" w:w="3226"/>
            <w:shd w:val="clear" w:fill="E8EAED"/>
          </w:tcPr>
          <w:p>
            <w:pPr>
              <w:spacing w:after="40"/>
            </w:pPr>
            <w:r/>
            <w:r>
              <w:rPr>
                <w:rFonts w:ascii="Calibri" w:hAnsi="Calibri"/>
                <w:b/>
                <w:sz w:val="16"/>
              </w:rPr>
              <w:t>Question to the business</w:t>
            </w:r>
          </w:p>
        </w:tc>
        <w:tc>
          <w:tcPr>
            <w:tcW w:type="dxa" w:w="2016"/>
            <w:shd w:val="clear" w:fill="E8EAED"/>
          </w:tcPr>
          <w:p>
            <w:pPr>
              <w:spacing w:after="40"/>
            </w:pPr>
            <w:r/>
            <w:r>
              <w:rPr>
                <w:rFonts w:ascii="Calibri" w:hAnsi="Calibri"/>
                <w:b/>
                <w:sz w:val="16"/>
              </w:rPr>
              <w:t>Who answers</w:t>
            </w:r>
          </w:p>
        </w:tc>
      </w:tr>
      <w:tr>
        <w:tc>
          <w:tcPr>
            <w:tcW w:type="dxa" w:w="706"/>
          </w:tcPr>
          <w:p>
            <w:pPr>
              <w:spacing w:after="20" w:line="252" w:lineRule="auto"/>
            </w:pPr>
            <w:r/>
            <w:r>
              <w:rPr>
                <w:rFonts w:ascii="Calibri" w:hAnsi="Calibri"/>
                <w:sz w:val="16"/>
              </w:rPr>
              <w:t>BR-021</w:t>
            </w:r>
          </w:p>
        </w:tc>
        <w:tc>
          <w:tcPr>
            <w:tcW w:type="dxa" w:w="907"/>
          </w:tcPr>
          <w:p>
            <w:pPr>
              <w:spacing w:after="20" w:line="252" w:lineRule="auto"/>
            </w:pPr>
            <w:r/>
            <w:r>
              <w:rPr>
                <w:rFonts w:ascii="Calibri" w:hAnsi="Calibri"/>
                <w:sz w:val="16"/>
              </w:rPr>
              <w:t>UTP27301</w:t>
            </w:r>
          </w:p>
        </w:tc>
        <w:tc>
          <w:tcPr>
            <w:tcW w:type="dxa" w:w="3226"/>
          </w:tcPr>
          <w:p>
            <w:pPr>
              <w:spacing w:after="20" w:line="252" w:lineRule="auto"/>
            </w:pPr>
            <w:r/>
            <w:r>
              <w:rPr>
                <w:rFonts w:ascii="Calibri" w:hAnsi="Calibri"/>
                <w:sz w:val="16"/>
              </w:rPr>
              <w:t>The same business validation is issued under two different code ranges depending only on whether the firm is first in its bundle — thirteen codes in one range, seventeen in the other, covering the same subjects.</w:t>
            </w:r>
          </w:p>
        </w:tc>
        <w:tc>
          <w:tcPr>
            <w:tcW w:type="dxa" w:w="3226"/>
          </w:tcPr>
          <w:p>
            <w:pPr>
              <w:spacing w:after="20" w:line="252" w:lineRule="auto"/>
            </w:pPr>
            <w:r/>
            <w:r>
              <w:rPr>
                <w:rFonts w:ascii="Calibri" w:hAnsi="Calibri"/>
                <w:sz w:val="16"/>
              </w:rPr>
              <w:t>Should the same fault on the same field report a different code according to whether the firm was first in its bundle?</w:t>
            </w:r>
          </w:p>
        </w:tc>
        <w:tc>
          <w:tcPr>
            <w:tcW w:type="dxa" w:w="2016"/>
          </w:tcPr>
          <w:p>
            <w:pPr>
              <w:spacing w:after="20" w:line="252" w:lineRule="auto"/>
            </w:pPr>
            <w:r/>
            <w:r>
              <w:rPr>
                <w:rFonts w:ascii="Calibri" w:hAnsi="Calibri"/>
                <w:sz w:val="16"/>
              </w:rPr>
              <w:t>The business area that receives and acts on the partner error report</w:t>
            </w:r>
          </w:p>
        </w:tc>
      </w:tr>
      <w:tr>
        <w:tc>
          <w:tcPr>
            <w:tcW w:type="dxa" w:w="706"/>
            <w:shd w:val="clear" w:fill="F6F7F9"/>
          </w:tcPr>
          <w:p>
            <w:pPr>
              <w:spacing w:after="20" w:line="252" w:lineRule="auto"/>
            </w:pPr>
            <w:r/>
            <w:r>
              <w:rPr>
                <w:rFonts w:ascii="Calibri" w:hAnsi="Calibri"/>
                <w:sz w:val="16"/>
              </w:rPr>
              <w:t>BR-062</w:t>
            </w:r>
          </w:p>
        </w:tc>
        <w:tc>
          <w:tcPr>
            <w:tcW w:type="dxa" w:w="907"/>
            <w:shd w:val="clear" w:fill="F6F7F9"/>
          </w:tcPr>
          <w:p>
            <w:pPr>
              <w:spacing w:after="20" w:line="252" w:lineRule="auto"/>
            </w:pPr>
            <w:r/>
            <w:r>
              <w:rPr>
                <w:rFonts w:ascii="Calibri" w:hAnsi="Calibri"/>
                <w:sz w:val="16"/>
              </w:rPr>
              <w:t>UTP28001</w:t>
            </w:r>
          </w:p>
        </w:tc>
        <w:tc>
          <w:tcPr>
            <w:tcW w:type="dxa" w:w="3226"/>
            <w:shd w:val="clear" w:fill="F6F7F9"/>
          </w:tcPr>
          <w:p>
            <w:pPr>
              <w:spacing w:after="20" w:line="252" w:lineRule="auto"/>
            </w:pPr>
            <w:r/>
            <w:r>
              <w:rPr>
                <w:rFonts w:ascii="Calibri" w:hAnsi="Calibri"/>
                <w:sz w:val="16"/>
              </w:rPr>
              <w:t>The four master actions are tested independently rather than as alternatives, so a single activity record can satisfy more than one and be acted on twice.</w:t>
            </w:r>
          </w:p>
        </w:tc>
        <w:tc>
          <w:tcPr>
            <w:tcW w:type="dxa" w:w="3226"/>
            <w:shd w:val="clear" w:fill="F6F7F9"/>
          </w:tcPr>
          <w:p>
            <w:pPr>
              <w:spacing w:after="20" w:line="252" w:lineRule="auto"/>
            </w:pPr>
            <w:r/>
            <w:r>
              <w:rPr>
                <w:rFonts w:ascii="Calibri" w:hAnsi="Calibri"/>
                <w:sz w:val="16"/>
              </w:rPr>
              <w:t>Can an activity record ever satisfy more than one of the four master actions, and if so which takes precedence?</w:t>
            </w:r>
          </w:p>
        </w:tc>
        <w:tc>
          <w:tcPr>
            <w:tcW w:type="dxa" w:w="2016"/>
            <w:shd w:val="clear" w:fill="F6F7F9"/>
          </w:tcPr>
          <w:p>
            <w:pPr>
              <w:spacing w:after="20" w:line="252" w:lineRule="auto"/>
            </w:pPr>
            <w:r/>
            <w:r>
              <w:rPr>
                <w:rFonts w:ascii="Calibri" w:hAnsi="Calibri"/>
                <w:sz w:val="16"/>
              </w:rPr>
              <w:t>The business area responsible for the receiving master</w:t>
            </w:r>
          </w:p>
        </w:tc>
      </w:tr>
      <w:tr>
        <w:tc>
          <w:tcPr>
            <w:tcW w:type="dxa" w:w="706"/>
          </w:tcPr>
          <w:p>
            <w:pPr>
              <w:spacing w:after="20" w:line="252" w:lineRule="auto"/>
            </w:pPr>
            <w:r/>
            <w:r>
              <w:rPr>
                <w:rFonts w:ascii="Calibri" w:hAnsi="Calibri"/>
                <w:sz w:val="16"/>
              </w:rPr>
              <w:t>BR-117</w:t>
            </w:r>
          </w:p>
        </w:tc>
        <w:tc>
          <w:tcPr>
            <w:tcW w:type="dxa" w:w="907"/>
          </w:tcPr>
          <w:p>
            <w:pPr>
              <w:spacing w:after="20" w:line="252" w:lineRule="auto"/>
            </w:pPr>
            <w:r/>
            <w:r>
              <w:rPr>
                <w:rFonts w:ascii="Calibri" w:hAnsi="Calibri"/>
                <w:sz w:val="16"/>
              </w:rPr>
              <w:t>UTP27801</w:t>
            </w:r>
          </w:p>
        </w:tc>
        <w:tc>
          <w:tcPr>
            <w:tcW w:type="dxa" w:w="3226"/>
          </w:tcPr>
          <w:p>
            <w:pPr>
              <w:spacing w:after="20" w:line="252" w:lineRule="auto"/>
            </w:pPr>
            <w:r/>
            <w:r>
              <w:rPr>
                <w:rFonts w:ascii="Calibri" w:hAnsi="Calibri"/>
                <w:sz w:val="16"/>
              </w:rPr>
              <w:t>An unrecognised process marker produces an empty image that is nevertheless reported as a success, with the affirmative indicator set.</w:t>
            </w:r>
          </w:p>
        </w:tc>
        <w:tc>
          <w:tcPr>
            <w:tcW w:type="dxa" w:w="3226"/>
          </w:tcPr>
          <w:p>
            <w:pPr>
              <w:spacing w:after="20" w:line="252" w:lineRule="auto"/>
            </w:pPr>
            <w:r/>
            <w:r>
              <w:rPr>
                <w:rFonts w:ascii="Calibri" w:hAnsi="Calibri"/>
                <w:sz w:val="16"/>
              </w:rPr>
              <w:t>Can a process marker other than organisation or contract reach the master image service, and should the service refuse rather than report success?</w:t>
            </w:r>
          </w:p>
        </w:tc>
        <w:tc>
          <w:tcPr>
            <w:tcW w:type="dxa" w:w="2016"/>
          </w:tcPr>
          <w:p>
            <w:pPr>
              <w:spacing w:after="20" w:line="252" w:lineRule="auto"/>
            </w:pPr>
            <w:r/>
            <w:r>
              <w:rPr>
                <w:rFonts w:ascii="Calibri" w:hAnsi="Calibri"/>
                <w:sz w:val="16"/>
              </w:rPr>
              <w:t>The team owning the comparison stage, with the business area owning the partner interface</w:t>
            </w:r>
          </w:p>
        </w:tc>
      </w:tr>
      <w:tr>
        <w:tc>
          <w:tcPr>
            <w:tcW w:type="dxa" w:w="706"/>
            <w:shd w:val="clear" w:fill="F6F7F9"/>
          </w:tcPr>
          <w:p>
            <w:pPr>
              <w:spacing w:after="20" w:line="252" w:lineRule="auto"/>
            </w:pPr>
            <w:r/>
            <w:r>
              <w:rPr>
                <w:rFonts w:ascii="Calibri" w:hAnsi="Calibri"/>
                <w:sz w:val="16"/>
              </w:rPr>
              <w:t>BR-122</w:t>
            </w:r>
          </w:p>
        </w:tc>
        <w:tc>
          <w:tcPr>
            <w:tcW w:type="dxa" w:w="907"/>
            <w:shd w:val="clear" w:fill="F6F7F9"/>
          </w:tcPr>
          <w:p>
            <w:pPr>
              <w:spacing w:after="20" w:line="252" w:lineRule="auto"/>
            </w:pPr>
            <w:r/>
            <w:r>
              <w:rPr>
                <w:rFonts w:ascii="Calibri" w:hAnsi="Calibri"/>
                <w:sz w:val="16"/>
              </w:rPr>
              <w:t>UTP27801</w:t>
            </w:r>
          </w:p>
        </w:tc>
        <w:tc>
          <w:tcPr>
            <w:tcW w:type="dxa" w:w="3226"/>
            <w:shd w:val="clear" w:fill="F6F7F9"/>
          </w:tcPr>
          <w:p>
            <w:pPr>
              <w:spacing w:after="20" w:line="252" w:lineRule="auto"/>
            </w:pPr>
            <w:r/>
            <w:r>
              <w:rPr>
                <w:rFonts w:ascii="Calibri" w:hAnsi="Calibri"/>
                <w:sz w:val="16"/>
              </w:rPr>
              <w:t>An unrecognised relationship status leaves the organisation's standing unset rather than refusing the image; the field returns as initialised and the image is reported as a success.</w:t>
            </w:r>
          </w:p>
        </w:tc>
        <w:tc>
          <w:tcPr>
            <w:tcW w:type="dxa" w:w="3226"/>
            <w:shd w:val="clear" w:fill="F6F7F9"/>
          </w:tcPr>
          <w:p>
            <w:pPr>
              <w:spacing w:after="20" w:line="252" w:lineRule="auto"/>
            </w:pPr>
            <w:r/>
            <w:r>
              <w:rPr>
                <w:rFonts w:ascii="Calibri" w:hAnsi="Calibri"/>
                <w:sz w:val="16"/>
              </w:rPr>
              <w:t>Are there relationship statuses beyond active, terminated and inactive, and what standing should an organisation carrying one be given?</w:t>
            </w:r>
          </w:p>
        </w:tc>
        <w:tc>
          <w:tcPr>
            <w:tcW w:type="dxa" w:w="2016"/>
            <w:shd w:val="clear" w:fill="F6F7F9"/>
          </w:tcPr>
          <w:p>
            <w:pPr>
              <w:spacing w:after="20" w:line="252" w:lineRule="auto"/>
            </w:pPr>
            <w:r/>
            <w:r>
              <w:rPr>
                <w:rFonts w:ascii="Calibri" w:hAnsi="Calibri"/>
                <w:sz w:val="16"/>
              </w:rPr>
              <w:t>The business area maintaining relationship statuses</w:t>
            </w:r>
          </w:p>
        </w:tc>
      </w:tr>
      <w:tr>
        <w:tc>
          <w:tcPr>
            <w:tcW w:type="dxa" w:w="706"/>
          </w:tcPr>
          <w:p>
            <w:pPr>
              <w:spacing w:after="20" w:line="252" w:lineRule="auto"/>
            </w:pPr>
            <w:r/>
            <w:r>
              <w:rPr>
                <w:rFonts w:ascii="Calibri" w:hAnsi="Calibri"/>
                <w:sz w:val="16"/>
              </w:rPr>
              <w:t>BR-128</w:t>
            </w:r>
          </w:p>
        </w:tc>
        <w:tc>
          <w:tcPr>
            <w:tcW w:type="dxa" w:w="907"/>
          </w:tcPr>
          <w:p>
            <w:pPr>
              <w:spacing w:after="20" w:line="252" w:lineRule="auto"/>
            </w:pPr>
            <w:r/>
            <w:r>
              <w:rPr>
                <w:rFonts w:ascii="Calibri" w:hAnsi="Calibri"/>
                <w:sz w:val="16"/>
              </w:rPr>
              <w:t>UTP27801</w:t>
            </w:r>
          </w:p>
        </w:tc>
        <w:tc>
          <w:tcPr>
            <w:tcW w:type="dxa" w:w="3226"/>
          </w:tcPr>
          <w:p>
            <w:pPr>
              <w:spacing w:after="20" w:line="252" w:lineRule="auto"/>
            </w:pPr>
            <w:r/>
            <w:r>
              <w:rPr>
                <w:rFonts w:ascii="Calibri" w:hAnsi="Calibri"/>
                <w:sz w:val="16"/>
              </w:rPr>
              <w:t>On an organisation image the same nine characters are written into both the tax-number key and the surname key of the alternate key, so neither can be relied on to mean what it is named.</w:t>
            </w:r>
          </w:p>
        </w:tc>
        <w:tc>
          <w:tcPr>
            <w:tcW w:type="dxa" w:w="3226"/>
          </w:tcPr>
          <w:p>
            <w:pPr>
              <w:spacing w:after="20" w:line="252" w:lineRule="auto"/>
            </w:pPr>
            <w:r/>
            <w:r>
              <w:rPr>
                <w:rFonts w:ascii="Calibri" w:hAnsi="Calibri"/>
                <w:sz w:val="16"/>
              </w:rPr>
              <w:t>Are the tax-number and surname positions of the alternate key intended to carry the same value?</w:t>
            </w:r>
          </w:p>
        </w:tc>
        <w:tc>
          <w:tcPr>
            <w:tcW w:type="dxa" w:w="2016"/>
          </w:tcPr>
          <w:p>
            <w:pPr>
              <w:spacing w:after="20" w:line="252" w:lineRule="auto"/>
            </w:pPr>
            <w:r/>
            <w:r>
              <w:rPr>
                <w:rFonts w:ascii="Calibri" w:hAnsi="Calibri"/>
                <w:sz w:val="16"/>
              </w:rPr>
              <w:t>The business area owning the master's alternate key</w:t>
            </w:r>
          </w:p>
        </w:tc>
      </w:tr>
      <w:tr>
        <w:tc>
          <w:tcPr>
            <w:tcW w:type="dxa" w:w="706"/>
            <w:shd w:val="clear" w:fill="F6F7F9"/>
          </w:tcPr>
          <w:p>
            <w:pPr>
              <w:spacing w:after="20" w:line="252" w:lineRule="auto"/>
            </w:pPr>
            <w:r/>
            <w:r>
              <w:rPr>
                <w:rFonts w:ascii="Calibri" w:hAnsi="Calibri"/>
                <w:sz w:val="16"/>
              </w:rPr>
              <w:t>BR-133</w:t>
            </w:r>
          </w:p>
        </w:tc>
        <w:tc>
          <w:tcPr>
            <w:tcW w:type="dxa" w:w="907"/>
            <w:shd w:val="clear" w:fill="F6F7F9"/>
          </w:tcPr>
          <w:p>
            <w:pPr>
              <w:spacing w:after="20" w:line="252" w:lineRule="auto"/>
            </w:pPr>
            <w:r/>
            <w:r>
              <w:rPr>
                <w:rFonts w:ascii="Calibri" w:hAnsi="Calibri"/>
                <w:sz w:val="16"/>
              </w:rPr>
              <w:t>UTP27801</w:t>
            </w:r>
          </w:p>
        </w:tc>
        <w:tc>
          <w:tcPr>
            <w:tcW w:type="dxa" w:w="3226"/>
            <w:shd w:val="clear" w:fill="F6F7F9"/>
          </w:tcPr>
          <w:p>
            <w:pPr>
              <w:spacing w:after="20" w:line="252" w:lineRule="auto"/>
            </w:pPr>
            <w:r/>
            <w:r>
              <w:rPr>
                <w:rFonts w:ascii="Calibri" w:hAnsi="Calibri"/>
                <w:sz w:val="16"/>
              </w:rPr>
              <w:t>An unrecognised entity type produces an empty image reported as a success; the caller receives a cleared image and no indication that nothing was built.</w:t>
            </w:r>
          </w:p>
        </w:tc>
        <w:tc>
          <w:tcPr>
            <w:tcW w:type="dxa" w:w="3226"/>
            <w:shd w:val="clear" w:fill="F6F7F9"/>
          </w:tcPr>
          <w:p>
            <w:pPr>
              <w:spacing w:after="20" w:line="252" w:lineRule="auto"/>
            </w:pPr>
            <w:r/>
            <w:r>
              <w:rPr>
                <w:rFonts w:ascii="Calibri" w:hAnsi="Calibri"/>
                <w:sz w:val="16"/>
              </w:rPr>
              <w:t>Can a contract carry an entity type beyond the four recognised, and should the service refuse rather than report success?</w:t>
            </w:r>
          </w:p>
        </w:tc>
        <w:tc>
          <w:tcPr>
            <w:tcW w:type="dxa" w:w="2016"/>
            <w:shd w:val="clear" w:fill="F6F7F9"/>
          </w:tcPr>
          <w:p>
            <w:pPr>
              <w:spacing w:after="20" w:line="252" w:lineRule="auto"/>
            </w:pPr>
            <w:r/>
            <w:r>
              <w:rPr>
                <w:rFonts w:ascii="Calibri" w:hAnsi="Calibri"/>
                <w:sz w:val="16"/>
              </w:rPr>
              <w:t>The business area maintaining the partner's entity types</w:t>
            </w:r>
          </w:p>
        </w:tc>
      </w:tr>
      <w:tr>
        <w:tc>
          <w:tcPr>
            <w:tcW w:type="dxa" w:w="706"/>
          </w:tcPr>
          <w:p>
            <w:pPr>
              <w:spacing w:after="20" w:line="252" w:lineRule="auto"/>
            </w:pPr>
            <w:r/>
            <w:r>
              <w:rPr>
                <w:rFonts w:ascii="Calibri" w:hAnsi="Calibri"/>
                <w:sz w:val="16"/>
              </w:rPr>
              <w:t>BR-152</w:t>
            </w:r>
          </w:p>
        </w:tc>
        <w:tc>
          <w:tcPr>
            <w:tcW w:type="dxa" w:w="907"/>
          </w:tcPr>
          <w:p>
            <w:pPr>
              <w:spacing w:after="20" w:line="252" w:lineRule="auto"/>
            </w:pPr>
            <w:r/>
            <w:r>
              <w:rPr>
                <w:rFonts w:ascii="Calibri" w:hAnsi="Calibri"/>
                <w:sz w:val="16"/>
              </w:rPr>
              <w:t>UTP27801</w:t>
            </w:r>
          </w:p>
        </w:tc>
        <w:tc>
          <w:tcPr>
            <w:tcW w:type="dxa" w:w="3226"/>
          </w:tcPr>
          <w:p>
            <w:pPr>
              <w:spacing w:after="20" w:line="252" w:lineRule="auto"/>
            </w:pPr>
            <w:r/>
            <w:r>
              <w:rPr>
                <w:rFonts w:ascii="Calibri" w:hAnsi="Calibri"/>
                <w:sz w:val="16"/>
              </w:rPr>
              <w:t>A section carrying no data at all is added to every appointment image, and the total section count includes it.</w:t>
            </w:r>
          </w:p>
        </w:tc>
        <w:tc>
          <w:tcPr>
            <w:tcW w:type="dxa" w:w="3226"/>
          </w:tcPr>
          <w:p>
            <w:pPr>
              <w:spacing w:after="20" w:line="252" w:lineRule="auto"/>
            </w:pPr>
            <w:r/>
            <w:r>
              <w:rPr>
                <w:rFonts w:ascii="Calibri" w:hAnsi="Calibri"/>
                <w:sz w:val="16"/>
              </w:rPr>
              <w:t>Does the receiving master expect that section on every appointment record, and should it be counted when it carries no data?</w:t>
            </w:r>
          </w:p>
        </w:tc>
        <w:tc>
          <w:tcPr>
            <w:tcW w:type="dxa" w:w="2016"/>
          </w:tcPr>
          <w:p>
            <w:pPr>
              <w:spacing w:after="20" w:line="252" w:lineRule="auto"/>
            </w:pPr>
            <w:r/>
            <w:r>
              <w:rPr>
                <w:rFonts w:ascii="Calibri" w:hAnsi="Calibri"/>
                <w:sz w:val="16"/>
              </w:rPr>
              <w:t>The business area owning the master record layout</w:t>
            </w:r>
          </w:p>
        </w:tc>
      </w:tr>
      <w:tr>
        <w:tc>
          <w:tcPr>
            <w:tcW w:type="dxa" w:w="706"/>
            <w:shd w:val="clear" w:fill="F6F7F9"/>
          </w:tcPr>
          <w:p>
            <w:pPr>
              <w:spacing w:after="20" w:line="252" w:lineRule="auto"/>
            </w:pPr>
            <w:r/>
            <w:r>
              <w:rPr>
                <w:rFonts w:ascii="Calibri" w:hAnsi="Calibri"/>
                <w:sz w:val="16"/>
              </w:rPr>
              <w:t>BR-161</w:t>
            </w:r>
          </w:p>
        </w:tc>
        <w:tc>
          <w:tcPr>
            <w:tcW w:type="dxa" w:w="907"/>
            <w:shd w:val="clear" w:fill="F6F7F9"/>
          </w:tcPr>
          <w:p>
            <w:pPr>
              <w:spacing w:after="20" w:line="252" w:lineRule="auto"/>
            </w:pPr>
            <w:r/>
            <w:r>
              <w:rPr>
                <w:rFonts w:ascii="Calibri" w:hAnsi="Calibri"/>
                <w:sz w:val="16"/>
              </w:rPr>
              <w:t>UTP27801</w:t>
            </w:r>
          </w:p>
        </w:tc>
        <w:tc>
          <w:tcPr>
            <w:tcW w:type="dxa" w:w="3226"/>
            <w:shd w:val="clear" w:fill="F6F7F9"/>
          </w:tcPr>
          <w:p>
            <w:pPr>
              <w:spacing w:after="20" w:line="252" w:lineRule="auto"/>
            </w:pPr>
            <w:r/>
            <w:r>
              <w:rPr>
                <w:rFonts w:ascii="Calibri" w:hAnsi="Calibri"/>
                <w:sz w:val="16"/>
              </w:rPr>
              <w:t>A field is defined to carry a database status code back to the caller and is never written to; a caller cannot distinguish one database failure from another.</w:t>
            </w:r>
          </w:p>
        </w:tc>
        <w:tc>
          <w:tcPr>
            <w:tcW w:type="dxa" w:w="3226"/>
            <w:shd w:val="clear" w:fill="F6F7F9"/>
          </w:tcPr>
          <w:p>
            <w:pPr>
              <w:spacing w:after="20" w:line="252" w:lineRule="auto"/>
            </w:pPr>
            <w:r/>
            <w:r>
              <w:rPr>
                <w:rFonts w:ascii="Calibri" w:hAnsi="Calibri"/>
                <w:sz w:val="16"/>
              </w:rPr>
              <w:t>Should the master image service return the database status code it declares?</w:t>
            </w:r>
          </w:p>
        </w:tc>
        <w:tc>
          <w:tcPr>
            <w:tcW w:type="dxa" w:w="2016"/>
            <w:shd w:val="clear" w:fill="F6F7F9"/>
          </w:tcPr>
          <w:p>
            <w:pPr>
              <w:spacing w:after="20" w:line="252" w:lineRule="auto"/>
            </w:pPr>
            <w:r/>
            <w:r>
              <w:rPr>
                <w:rFonts w:ascii="Calibri" w:hAnsi="Calibri"/>
                <w:sz w:val="16"/>
              </w:rPr>
              <w:t>The team owning the driver and the comparison stage</w:t>
            </w:r>
          </w:p>
        </w:tc>
      </w:tr>
      <w:tr>
        <w:tc>
          <w:tcPr>
            <w:tcW w:type="dxa" w:w="706"/>
          </w:tcPr>
          <w:p>
            <w:pPr>
              <w:spacing w:after="20" w:line="252" w:lineRule="auto"/>
            </w:pPr>
            <w:r/>
            <w:r>
              <w:rPr>
                <w:rFonts w:ascii="Calibri" w:hAnsi="Calibri"/>
                <w:sz w:val="16"/>
              </w:rPr>
              <w:t>BR-175</w:t>
            </w:r>
          </w:p>
        </w:tc>
        <w:tc>
          <w:tcPr>
            <w:tcW w:type="dxa" w:w="907"/>
          </w:tcPr>
          <w:p>
            <w:pPr>
              <w:spacing w:after="20" w:line="252" w:lineRule="auto"/>
            </w:pPr>
            <w:r/>
            <w:r>
              <w:rPr>
                <w:rFonts w:ascii="Calibri" w:hAnsi="Calibri"/>
                <w:sz w:val="16"/>
              </w:rPr>
              <w:t>UTP28001</w:t>
            </w:r>
          </w:p>
        </w:tc>
        <w:tc>
          <w:tcPr>
            <w:tcW w:type="dxa" w:w="3226"/>
          </w:tcPr>
          <w:p>
            <w:pPr>
              <w:spacing w:after="20" w:line="252" w:lineRule="auto"/>
            </w:pPr>
            <w:r/>
            <w:r>
              <w:rPr>
                <w:rFonts w:ascii="Calibri" w:hAnsi="Calibri"/>
                <w:sz w:val="16"/>
              </w:rPr>
              <w:t>A failure to write to the master ends the run **without a completion code being set**, so a run that failed to apply a change can present itself as having succeeded. Every other fatal path in the same program sets one.</w:t>
            </w:r>
          </w:p>
        </w:tc>
        <w:tc>
          <w:tcPr>
            <w:tcW w:type="dxa" w:w="3226"/>
          </w:tcPr>
          <w:p>
            <w:pPr>
              <w:spacing w:after="20" w:line="252" w:lineRule="auto"/>
            </w:pPr>
            <w:r/>
            <w:r>
              <w:rPr>
                <w:rFonts w:ascii="Calibri" w:hAnsi="Calibri"/>
                <w:sz w:val="16"/>
              </w:rPr>
              <w:t>Should a failure to write to the master end the run with a severe completion code, as every other unrecoverable condition does?</w:t>
            </w:r>
          </w:p>
        </w:tc>
        <w:tc>
          <w:tcPr>
            <w:tcW w:type="dxa" w:w="2016"/>
          </w:tcPr>
          <w:p>
            <w:pPr>
              <w:spacing w:after="20" w:line="252" w:lineRule="auto"/>
            </w:pPr>
            <w:r/>
            <w:r>
              <w:rPr>
                <w:rFonts w:ascii="Calibri" w:hAnsi="Calibri"/>
                <w:sz w:val="16"/>
              </w:rPr>
              <w:t>The owner of the operating schedule, with the business owner of the master</w:t>
            </w:r>
          </w:p>
        </w:tc>
      </w:tr>
      <w:tr>
        <w:tc>
          <w:tcPr>
            <w:tcW w:type="dxa" w:w="706"/>
            <w:shd w:val="clear" w:fill="F6F7F9"/>
          </w:tcPr>
          <w:p>
            <w:pPr>
              <w:spacing w:after="20" w:line="252" w:lineRule="auto"/>
            </w:pPr>
            <w:r/>
            <w:r>
              <w:rPr>
                <w:rFonts w:ascii="Calibri" w:hAnsi="Calibri"/>
                <w:sz w:val="16"/>
              </w:rPr>
              <w:t>BR-176</w:t>
            </w:r>
          </w:p>
        </w:tc>
        <w:tc>
          <w:tcPr>
            <w:tcW w:type="dxa" w:w="907"/>
            <w:shd w:val="clear" w:fill="F6F7F9"/>
          </w:tcPr>
          <w:p>
            <w:pPr>
              <w:spacing w:after="20" w:line="252" w:lineRule="auto"/>
            </w:pPr>
            <w:r/>
            <w:r>
              <w:rPr>
                <w:rFonts w:ascii="Calibri" w:hAnsi="Calibri"/>
                <w:sz w:val="16"/>
              </w:rPr>
              <w:t>UTP27901</w:t>
            </w:r>
          </w:p>
        </w:tc>
        <w:tc>
          <w:tcPr>
            <w:tcW w:type="dxa" w:w="3226"/>
            <w:shd w:val="clear" w:fill="F6F7F9"/>
          </w:tcPr>
          <w:p>
            <w:pPr>
              <w:spacing w:after="20" w:line="252" w:lineRule="auto"/>
            </w:pPr>
            <w:r/>
            <w:r>
              <w:rPr>
                <w:rFonts w:ascii="Calibri" w:hAnsi="Calibri"/>
                <w:sz w:val="16"/>
              </w:rPr>
              <w:t>One section of the record is deliberately excluded from the comparison, so a change confined to that section is not detected and not carried to the master.</w:t>
            </w:r>
          </w:p>
        </w:tc>
        <w:tc>
          <w:tcPr>
            <w:tcW w:type="dxa" w:w="3226"/>
            <w:shd w:val="clear" w:fill="F6F7F9"/>
          </w:tcPr>
          <w:p>
            <w:pPr>
              <w:spacing w:after="20" w:line="252" w:lineRule="auto"/>
            </w:pPr>
            <w:r/>
            <w:r>
              <w:rPr>
                <w:rFonts w:ascii="Calibri" w:hAnsi="Calibri"/>
                <w:sz w:val="16"/>
              </w:rPr>
              <w:t>Is the excluded section genuinely unused for every kind of party?</w:t>
            </w:r>
          </w:p>
        </w:tc>
        <w:tc>
          <w:tcPr>
            <w:tcW w:type="dxa" w:w="2016"/>
            <w:shd w:val="clear" w:fill="F6F7F9"/>
          </w:tcPr>
          <w:p>
            <w:pPr>
              <w:spacing w:after="20" w:line="252" w:lineRule="auto"/>
            </w:pPr>
            <w:r/>
            <w:r>
              <w:rPr>
                <w:rFonts w:ascii="Calibri" w:hAnsi="Calibri"/>
                <w:sz w:val="16"/>
              </w:rPr>
              <w:t>The business owner of the master</w:t>
            </w:r>
          </w:p>
        </w:tc>
      </w:tr>
      <w:tr>
        <w:tc>
          <w:tcPr>
            <w:tcW w:type="dxa" w:w="706"/>
          </w:tcPr>
          <w:p>
            <w:pPr>
              <w:spacing w:after="20" w:line="252" w:lineRule="auto"/>
            </w:pPr>
            <w:r/>
            <w:r>
              <w:rPr>
                <w:rFonts w:ascii="Calibri" w:hAnsi="Calibri"/>
                <w:sz w:val="16"/>
              </w:rPr>
              <w:t>BR-177</w:t>
            </w:r>
          </w:p>
        </w:tc>
        <w:tc>
          <w:tcPr>
            <w:tcW w:type="dxa" w:w="907"/>
          </w:tcPr>
          <w:p>
            <w:pPr>
              <w:spacing w:after="20" w:line="252" w:lineRule="auto"/>
            </w:pPr>
            <w:r/>
            <w:r>
              <w:rPr>
                <w:rFonts w:ascii="Calibri" w:hAnsi="Calibri"/>
                <w:sz w:val="16"/>
              </w:rPr>
              <w:t>UTP27201</w:t>
            </w:r>
          </w:p>
        </w:tc>
        <w:tc>
          <w:tcPr>
            <w:tcW w:type="dxa" w:w="3226"/>
          </w:tcPr>
          <w:p>
            <w:pPr>
              <w:spacing w:after="20" w:line="252" w:lineRule="auto"/>
            </w:pPr>
            <w:r/>
            <w:r>
              <w:rPr>
                <w:rFonts w:ascii="Calibri" w:hAnsi="Calibri"/>
                <w:sz w:val="16"/>
              </w:rPr>
              <w:t>A change of appointment status that is neither a reappointment nor a termination leaves the activity code as whatever the previous call happened to set. The status is amended correctly; the code recorded alongside it is not determined by the change.</w:t>
            </w:r>
          </w:p>
        </w:tc>
        <w:tc>
          <w:tcPr>
            <w:tcW w:type="dxa" w:w="3226"/>
          </w:tcPr>
          <w:p>
            <w:pPr>
              <w:spacing w:after="20" w:line="252" w:lineRule="auto"/>
            </w:pPr>
            <w:r/>
            <w:r>
              <w:rPr>
                <w:rFonts w:ascii="Calibri" w:hAnsi="Calibri"/>
                <w:sz w:val="16"/>
              </w:rPr>
              <w:t>What kind of change should be recorded when an appointment moves directly between terminated and inactive?</w:t>
            </w:r>
          </w:p>
        </w:tc>
        <w:tc>
          <w:tcPr>
            <w:tcW w:type="dxa" w:w="2016"/>
          </w:tcPr>
          <w:p>
            <w:pPr>
              <w:spacing w:after="20" w:line="252" w:lineRule="auto"/>
            </w:pPr>
            <w:r/>
            <w:r>
              <w:rPr>
                <w:rFonts w:ascii="Calibri" w:hAnsi="Calibri"/>
                <w:sz w:val="16"/>
              </w:rPr>
              <w:t>The business owner of the appointment lifecycle</w:t>
            </w:r>
          </w:p>
        </w:tc>
      </w:tr>
    </w:tbl>
    <w:p>
      <w:pPr>
        <w:spacing w:after="40"/>
      </w:pPr>
    </w:p>
    <w:p>
      <w:pPr>
        <w:spacing w:after="120"/>
      </w:pPr>
      <w:r>
        <w:rPr>
          <w:b w:val="0"/>
          <w:i w:val="0"/>
          <w:sz w:val="19"/>
        </w:rPr>
        <w:t>**How these are handled during testing.**</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5040"/>
        <w:gridCol w:w="5040"/>
      </w:tblGrid>
      <w:tr>
        <w:trPr>
          <w:tblHeader w:val="true"/>
        </w:trPr>
        <w:tc>
          <w:tcPr>
            <w:tcW w:type="dxa" w:w="3024"/>
            <w:shd w:val="clear" w:fill="E8EAED"/>
          </w:tcPr>
          <w:p>
            <w:pPr>
              <w:spacing w:after="40"/>
            </w:pPr>
            <w:r/>
            <w:r>
              <w:rPr>
                <w:rFonts w:ascii="Calibri" w:hAnsi="Calibri"/>
                <w:b/>
                <w:sz w:val="18"/>
              </w:rPr>
              <w:t>Situation</w:t>
            </w:r>
          </w:p>
        </w:tc>
        <w:tc>
          <w:tcPr>
            <w:tcW w:type="dxa" w:w="7056"/>
            <w:shd w:val="clear" w:fill="E8EAED"/>
          </w:tcPr>
          <w:p>
            <w:pPr>
              <w:spacing w:after="40"/>
            </w:pPr>
            <w:r/>
            <w:r>
              <w:rPr>
                <w:rFonts w:ascii="Calibri" w:hAnsi="Calibri"/>
                <w:b/>
                <w:sz w:val="18"/>
              </w:rPr>
              <w:t>QA action</w:t>
            </w:r>
          </w:p>
        </w:tc>
      </w:tr>
      <w:tr>
        <w:tc>
          <w:tcPr>
            <w:tcW w:type="dxa" w:w="3024"/>
          </w:tcPr>
          <w:p>
            <w:pPr>
              <w:spacing w:after="20" w:line="252" w:lineRule="auto"/>
            </w:pPr>
            <w:r/>
            <w:r>
              <w:rPr>
                <w:rFonts w:ascii="Calibri" w:hAnsi="Calibri"/>
                <w:sz w:val="18"/>
              </w:rPr>
              <w:t>Question unanswered when execution begins</w:t>
            </w:r>
          </w:p>
        </w:tc>
        <w:tc>
          <w:tcPr>
            <w:tcW w:type="dxa" w:w="7056"/>
          </w:tcPr>
          <w:p>
            <w:pPr>
              <w:spacing w:after="20" w:line="252" w:lineRule="auto"/>
            </w:pPr>
            <w:r/>
            <w:r>
              <w:rPr>
                <w:rFonts w:ascii="Calibri" w:hAnsi="Calibri"/>
                <w:sz w:val="18"/>
              </w:rPr>
              <w:t>Write a behaviour-documenting case. Execute it. Record the observed behaviour precisely. Do not assign Pass or Fail. Report under “Observed, awaiting business confirmation” in the Test Summary Report.</w:t>
            </w:r>
          </w:p>
        </w:tc>
      </w:tr>
      <w:tr>
        <w:tc>
          <w:tcPr>
            <w:tcW w:type="dxa" w:w="3024"/>
            <w:shd w:val="clear" w:fill="F6F7F9"/>
          </w:tcPr>
          <w:p>
            <w:pPr>
              <w:spacing w:after="20" w:line="252" w:lineRule="auto"/>
            </w:pPr>
            <w:r/>
            <w:r>
              <w:rPr>
                <w:rFonts w:ascii="Calibri" w:hAnsi="Calibri"/>
                <w:sz w:val="18"/>
              </w:rPr>
              <w:t>Answer received during execution</w:t>
            </w:r>
          </w:p>
        </w:tc>
        <w:tc>
          <w:tcPr>
            <w:tcW w:type="dxa" w:w="7056"/>
            <w:shd w:val="clear" w:fill="F6F7F9"/>
          </w:tcPr>
          <w:p>
            <w:pPr>
              <w:spacing w:after="20" w:line="252" w:lineRule="auto"/>
            </w:pPr>
            <w:r/>
            <w:r>
              <w:rPr>
                <w:rFonts w:ascii="Calibri" w:hAnsi="Calibri"/>
                <w:sz w:val="18"/>
              </w:rPr>
              <w:t>Convert the rule to Established, revise the test case to assert the confirmed expected result, execute as a normal pass/fail case, and record the answer, decider and date in the catalogue's Open Questions sheet (it carries Answer, Decided by and Date columns for exactly this).</w:t>
            </w:r>
          </w:p>
        </w:tc>
      </w:tr>
      <w:tr>
        <w:tc>
          <w:tcPr>
            <w:tcW w:type="dxa" w:w="3024"/>
          </w:tcPr>
          <w:p>
            <w:pPr>
              <w:spacing w:after="20" w:line="252" w:lineRule="auto"/>
            </w:pPr>
            <w:r/>
            <w:r>
              <w:rPr>
                <w:rFonts w:ascii="Calibri" w:hAnsi="Calibri"/>
                <w:sz w:val="18"/>
              </w:rPr>
              <w:t>Answer reveals the current behaviour is wrong</w:t>
            </w:r>
          </w:p>
        </w:tc>
        <w:tc>
          <w:tcPr>
            <w:tcW w:type="dxa" w:w="7056"/>
          </w:tcPr>
          <w:p>
            <w:pPr>
              <w:spacing w:after="20" w:line="252" w:lineRule="auto"/>
            </w:pPr>
            <w:r/>
            <w:r>
              <w:rPr>
                <w:rFonts w:ascii="Calibri" w:hAnsi="Calibri"/>
                <w:sz w:val="18"/>
              </w:rPr>
              <w:t>Raise a defect against the application if the target is expected to correct it, or a change request if the correction is new scope. Escalate to the Project Manager. Do not close it silently as “as designed”.</w:t>
            </w:r>
          </w:p>
        </w:tc>
      </w:tr>
      <w:tr>
        <w:tc>
          <w:tcPr>
            <w:tcW w:type="dxa" w:w="3024"/>
            <w:shd w:val="clear" w:fill="F6F7F9"/>
          </w:tcPr>
          <w:p>
            <w:pPr>
              <w:spacing w:after="20" w:line="252" w:lineRule="auto"/>
            </w:pPr>
            <w:r/>
            <w:r>
              <w:rPr>
                <w:rFonts w:ascii="Calibri" w:hAnsi="Calibri"/>
                <w:sz w:val="18"/>
              </w:rPr>
              <w:t>Answer not received by the exit gate</w:t>
            </w:r>
          </w:p>
        </w:tc>
        <w:tc>
          <w:tcPr>
            <w:tcW w:type="dxa" w:w="7056"/>
            <w:shd w:val="clear" w:fill="F6F7F9"/>
          </w:tcPr>
          <w:p>
            <w:pPr>
              <w:spacing w:after="20" w:line="252" w:lineRule="auto"/>
            </w:pPr>
            <w:r/>
            <w:r>
              <w:rPr>
                <w:rFonts w:ascii="Calibri" w:hAnsi="Calibri"/>
                <w:sz w:val="18"/>
              </w:rPr>
              <w:t>The rule remains unconfirmed. It is listed in the residual risk statement and must be explicitly accepted in writing by the Business Owner at sign-off (Section 24).</w:t>
            </w:r>
          </w:p>
        </w:tc>
      </w:tr>
    </w:tbl>
    <w:p>
      <w:pPr>
        <w:spacing w:after="40"/>
      </w:pPr>
    </w:p>
    <w:p>
      <w:pPr>
        <w:pStyle w:val="Heading2"/>
      </w:pPr>
      <w:r>
        <w:t>6.4 Coverage reconciliation</w:t>
      </w:r>
    </w:p>
    <w:p>
      <w:pPr>
        <w:spacing w:after="120"/>
      </w:pPr>
      <w:r>
        <w:rPr>
          <w:b w:val="0"/>
          <w:i w:val="0"/>
        </w:rPr>
        <w:t>The Coverage sheet is used as an external check on QA's arithmetic, not as a source of rules. At the end of Phase 3 and again at Phase 10, QA reconciles its own per-topic counts against it.</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3226"/>
            <w:shd w:val="clear" w:fill="E8EAED"/>
          </w:tcPr>
          <w:p>
            <w:pPr>
              <w:spacing w:after="40"/>
            </w:pPr>
            <w:r/>
            <w:r>
              <w:rPr>
                <w:rFonts w:ascii="Calibri" w:hAnsi="Calibri"/>
                <w:b/>
                <w:sz w:val="18"/>
              </w:rPr>
              <w:t>Check</w:t>
            </w:r>
          </w:p>
        </w:tc>
        <w:tc>
          <w:tcPr>
            <w:tcW w:type="dxa" w:w="3024"/>
            <w:shd w:val="clear" w:fill="E8EAED"/>
          </w:tcPr>
          <w:p>
            <w:pPr>
              <w:spacing w:after="40"/>
            </w:pPr>
            <w:r/>
            <w:r>
              <w:rPr>
                <w:rFonts w:ascii="Calibri" w:hAnsi="Calibri"/>
                <w:b/>
                <w:sz w:val="18"/>
              </w:rPr>
              <w:t>Expected</w:t>
            </w:r>
          </w:p>
        </w:tc>
        <w:tc>
          <w:tcPr>
            <w:tcW w:type="dxa" w:w="3830"/>
            <w:shd w:val="clear" w:fill="E8EAED"/>
          </w:tcPr>
          <w:p>
            <w:pPr>
              <w:spacing w:after="40"/>
            </w:pPr>
            <w:r/>
            <w:r>
              <w:rPr>
                <w:rFonts w:ascii="Calibri" w:hAnsi="Calibri"/>
                <w:b/>
                <w:sz w:val="18"/>
              </w:rPr>
              <w:t>Action if it fails</w:t>
            </w:r>
          </w:p>
        </w:tc>
      </w:tr>
      <w:tr>
        <w:tc>
          <w:tcPr>
            <w:tcW w:type="dxa" w:w="3226"/>
          </w:tcPr>
          <w:p>
            <w:pPr>
              <w:spacing w:after="20" w:line="252" w:lineRule="auto"/>
            </w:pPr>
            <w:r/>
            <w:r>
              <w:rPr>
                <w:rFonts w:ascii="Calibri" w:hAnsi="Calibri"/>
                <w:sz w:val="18"/>
              </w:rPr>
              <w:t>Sum of QA's per-topic rule counts</w:t>
            </w:r>
          </w:p>
        </w:tc>
        <w:tc>
          <w:tcPr>
            <w:tcW w:type="dxa" w:w="3024"/>
          </w:tcPr>
          <w:p>
            <w:pPr>
              <w:spacing w:after="20" w:line="252" w:lineRule="auto"/>
            </w:pPr>
            <w:r/>
            <w:r>
              <w:rPr>
                <w:rFonts w:ascii="Calibri" w:hAnsi="Calibri"/>
                <w:sz w:val="18"/>
              </w:rPr>
              <w:t>533</w:t>
            </w:r>
          </w:p>
        </w:tc>
        <w:tc>
          <w:tcPr>
            <w:tcW w:type="dxa" w:w="3830"/>
          </w:tcPr>
          <w:p>
            <w:pPr>
              <w:spacing w:after="20" w:line="252" w:lineRule="auto"/>
            </w:pPr>
            <w:r/>
            <w:r>
              <w:rPr>
                <w:rFonts w:ascii="Calibri" w:hAnsi="Calibri"/>
                <w:sz w:val="18"/>
              </w:rPr>
              <w:t>Rules have been missed or double-counted. Re-enumerate from the Business Rules sheet.</w:t>
            </w:r>
          </w:p>
        </w:tc>
      </w:tr>
      <w:tr>
        <w:tc>
          <w:tcPr>
            <w:tcW w:type="dxa" w:w="3226"/>
            <w:shd w:val="clear" w:fill="F6F7F9"/>
          </w:tcPr>
          <w:p>
            <w:pPr>
              <w:spacing w:after="20" w:line="252" w:lineRule="auto"/>
            </w:pPr>
            <w:r/>
            <w:r>
              <w:rPr>
                <w:rFonts w:ascii="Calibri" w:hAnsi="Calibri"/>
                <w:sz w:val="18"/>
              </w:rPr>
              <w:t>QA's count for each of the 53 topics</w:t>
            </w:r>
          </w:p>
        </w:tc>
        <w:tc>
          <w:tcPr>
            <w:tcW w:type="dxa" w:w="3024"/>
            <w:shd w:val="clear" w:fill="F6F7F9"/>
          </w:tcPr>
          <w:p>
            <w:pPr>
              <w:spacing w:after="20" w:line="252" w:lineRule="auto"/>
            </w:pPr>
            <w:r/>
            <w:r>
              <w:rPr>
                <w:rFonts w:ascii="Calibri" w:hAnsi="Calibri"/>
                <w:sz w:val="18"/>
              </w:rPr>
              <w:t>Equals that topic's Coverage sheet count</w:t>
            </w:r>
          </w:p>
        </w:tc>
        <w:tc>
          <w:tcPr>
            <w:tcW w:type="dxa" w:w="3830"/>
            <w:shd w:val="clear" w:fill="F6F7F9"/>
          </w:tcPr>
          <w:p>
            <w:pPr>
              <w:spacing w:after="20" w:line="252" w:lineRule="auto"/>
            </w:pPr>
            <w:r/>
            <w:r>
              <w:rPr>
                <w:rFonts w:ascii="Calibri" w:hAnsi="Calibri"/>
                <w:sz w:val="18"/>
              </w:rPr>
              <w:t>Investigate the specific topic. A common cause is a Duplicates refining row counted as a rule in its own right.</w:t>
            </w:r>
          </w:p>
        </w:tc>
      </w:tr>
      <w:tr>
        <w:tc>
          <w:tcPr>
            <w:tcW w:type="dxa" w:w="3226"/>
          </w:tcPr>
          <w:p>
            <w:pPr>
              <w:spacing w:after="20" w:line="252" w:lineRule="auto"/>
            </w:pPr>
            <w:r/>
            <w:r>
              <w:rPr>
                <w:rFonts w:ascii="Calibri" w:hAnsi="Calibri"/>
                <w:sz w:val="18"/>
              </w:rPr>
              <w:t>Rules flagged BUSINESS CONFIRMATION REQUIRED by QA</w:t>
            </w:r>
          </w:p>
        </w:tc>
        <w:tc>
          <w:tcPr>
            <w:tcW w:type="dxa" w:w="3024"/>
          </w:tcPr>
          <w:p>
            <w:pPr>
              <w:spacing w:after="20" w:line="252" w:lineRule="auto"/>
            </w:pPr>
            <w:r/>
            <w:r>
              <w:rPr>
                <w:rFonts w:ascii="Calibri" w:hAnsi="Calibri"/>
                <w:sz w:val="18"/>
              </w:rPr>
              <w:t>11, all in Contradiction - Batch</w:t>
            </w:r>
          </w:p>
        </w:tc>
        <w:tc>
          <w:tcPr>
            <w:tcW w:type="dxa" w:w="3830"/>
          </w:tcPr>
          <w:p>
            <w:pPr>
              <w:spacing w:after="20" w:line="252" w:lineRule="auto"/>
            </w:pPr>
            <w:r/>
            <w:r>
              <w:rPr>
                <w:rFonts w:ascii="Calibri" w:hAnsi="Calibri"/>
                <w:sz w:val="18"/>
              </w:rPr>
              <w:t>A rule has been wrongly promoted or demoted. Re-check the Confidence column.</w:t>
            </w:r>
          </w:p>
        </w:tc>
      </w:tr>
      <w:tr>
        <w:tc>
          <w:tcPr>
            <w:tcW w:type="dxa" w:w="3226"/>
            <w:shd w:val="clear" w:fill="F6F7F9"/>
          </w:tcPr>
          <w:p>
            <w:pPr>
              <w:spacing w:after="20" w:line="252" w:lineRule="auto"/>
            </w:pPr>
            <w:r/>
            <w:r>
              <w:rPr>
                <w:rFonts w:ascii="Calibri" w:hAnsi="Calibri"/>
                <w:sz w:val="18"/>
              </w:rPr>
              <w:t>Rules with a test case at Phase 3 exit</w:t>
            </w:r>
          </w:p>
        </w:tc>
        <w:tc>
          <w:tcPr>
            <w:tcW w:type="dxa" w:w="3024"/>
            <w:shd w:val="clear" w:fill="F6F7F9"/>
          </w:tcPr>
          <w:p>
            <w:pPr>
              <w:spacing w:after="20" w:line="252" w:lineRule="auto"/>
            </w:pPr>
            <w:r/>
            <w:r>
              <w:rPr>
                <w:rFonts w:ascii="Calibri" w:hAnsi="Calibri"/>
                <w:sz w:val="18"/>
              </w:rPr>
              <w:t>522 Established, plus 11 documented</w:t>
            </w:r>
          </w:p>
        </w:tc>
        <w:tc>
          <w:tcPr>
            <w:tcW w:type="dxa" w:w="3830"/>
            <w:shd w:val="clear" w:fill="F6F7F9"/>
          </w:tcPr>
          <w:p>
            <w:pPr>
              <w:spacing w:after="20" w:line="252" w:lineRule="auto"/>
            </w:pPr>
            <w:r/>
            <w:r>
              <w:rPr>
                <w:rFonts w:ascii="Calibri" w:hAnsi="Calibri"/>
                <w:sz w:val="18"/>
              </w:rPr>
              <w:t>Identify the uncovered rules and either write cases or record a formal deferral with a reason.</w:t>
            </w:r>
          </w:p>
        </w:tc>
      </w:tr>
    </w:tbl>
    <w:p>
      <w:pPr>
        <w:spacing w:after="40"/>
      </w:pPr>
    </w:p>
    <w:p>
      <w:pPr>
        <w:pStyle w:val="Heading2"/>
      </w:pPr>
      <w:r>
        <w:t>6.5 Business validation of the catalogue — a parallel track QA depends on</w:t>
      </w:r>
    </w:p>
    <w:p>
      <w:pPr>
        <w:spacing w:after="120"/>
      </w:pPr>
      <w:r>
        <w:rPr>
          <w:b w:val="0"/>
          <w:i w:val="0"/>
        </w:rPr>
        <w:t>The catalogue's Read Me states that it is issued for business validation, and that a reviewer is expected to restrict themselves to the business area in which they hold knowledge and confirm, correct or reject each rule recorded for that area. That validation is a business activity, not a QA one, but QA's results are only as meaningful as its progress.</w:t>
      </w:r>
    </w:p>
    <w:p>
      <w:pPr>
        <w:pStyle w:val="ListBullet"/>
        <w:spacing w:after="40" w:line="264" w:lineRule="auto"/>
        <w:ind w:left="403"/>
      </w:pPr>
      <w:r>
        <w:rPr>
          <w:b w:val="0"/>
          <w:sz w:val="19"/>
        </w:rPr>
        <w:t>QA will track the validation status of each business topic alongside its test coverage, so the project can see where testing is running ahead of business confirmation.</w:t>
      </w:r>
    </w:p>
    <w:p>
      <w:pPr>
        <w:pStyle w:val="ListBullet"/>
        <w:spacing w:after="40" w:line="264" w:lineRule="auto"/>
        <w:ind w:left="403"/>
      </w:pPr>
      <w:r>
        <w:rPr>
          <w:b w:val="0"/>
          <w:sz w:val="19"/>
        </w:rPr>
        <w:t xml:space="preserve">A topic that is fully tested but not business-validated is reported as such — </w:t>
      </w:r>
      <w:r>
        <w:rPr>
          <w:b/>
          <w:sz w:val="19"/>
        </w:rPr>
        <w:t>tested against an unconfirmed basis</w:t>
      </w:r>
      <w:r>
        <w:rPr>
          <w:b w:val="0"/>
          <w:sz w:val="19"/>
        </w:rPr>
        <w:t xml:space="preserve"> — and not as complete.</w:t>
      </w:r>
    </w:p>
    <w:p>
      <w:pPr>
        <w:pStyle w:val="ListBullet"/>
        <w:spacing w:after="40" w:line="264" w:lineRule="auto"/>
        <w:ind w:left="403"/>
      </w:pPr>
      <w:r>
        <w:rPr>
          <w:b w:val="0"/>
          <w:sz w:val="19"/>
        </w:rPr>
        <w:t>Where a business reviewer corrects a rule, QA revises the affected test cases and re-executes. The catalogue version is recorded against every execution so results can be attributed to the right baseline.</w:t>
      </w:r>
    </w:p>
    <w:p>
      <w:pPr>
        <w:pStyle w:val="ListBullet"/>
        <w:spacing w:after="40" w:line="264" w:lineRule="auto"/>
        <w:ind w:left="403"/>
      </w:pPr>
      <w:r>
        <w:rPr>
          <w:b w:val="0"/>
          <w:sz w:val="19"/>
        </w:rPr>
        <w:t>QA will not delay execution waiting for business validation, except for the 11 BUSINESS CONFIRMATION REQUIRED rules, whose cases cannot be given an expected result until answered.</w:t>
      </w:r>
    </w:p>
    <w:p>
      <w:pPr>
        <w:pStyle w:val="Heading2"/>
      </w:pPr>
      <w:r>
        <w:t>6.6 QA observations on the catalogue itself</w:t>
      </w:r>
    </w:p>
    <w:p>
      <w:pPr>
        <w:spacing w:after="120"/>
      </w:pPr>
      <w:r>
        <w:rPr>
          <w:b w:val="0"/>
          <w:i w:val="0"/>
        </w:rPr>
        <w:t>The following are QA's observations about the reference workbook, raised during analysis. They are recorded here as observations, not as business rules, and each needs an answer from the catalogue owner before the affected column can be used as a test oracle.</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2520"/>
        <w:gridCol w:w="2520"/>
        <w:gridCol w:w="2520"/>
        <w:gridCol w:w="2520"/>
      </w:tblGrid>
      <w:tr>
        <w:trPr>
          <w:tblHeader w:val="true"/>
        </w:trPr>
        <w:tc>
          <w:tcPr>
            <w:tcW w:type="dxa" w:w="706"/>
            <w:shd w:val="clear" w:fill="E8EAED"/>
          </w:tcPr>
          <w:p>
            <w:pPr>
              <w:spacing w:after="40"/>
            </w:pPr>
            <w:r/>
            <w:r>
              <w:rPr>
                <w:rFonts w:ascii="Calibri" w:hAnsi="Calibri"/>
                <w:b/>
                <w:sz w:val="17"/>
              </w:rPr>
              <w:t>#</w:t>
            </w:r>
          </w:p>
        </w:tc>
        <w:tc>
          <w:tcPr>
            <w:tcW w:type="dxa" w:w="3830"/>
            <w:shd w:val="clear" w:fill="E8EAED"/>
          </w:tcPr>
          <w:p>
            <w:pPr>
              <w:spacing w:after="40"/>
            </w:pPr>
            <w:r/>
            <w:r>
              <w:rPr>
                <w:rFonts w:ascii="Calibri" w:hAnsi="Calibri"/>
                <w:b/>
                <w:sz w:val="17"/>
              </w:rPr>
              <w:t>Observation</w:t>
            </w:r>
          </w:p>
        </w:tc>
        <w:tc>
          <w:tcPr>
            <w:tcW w:type="dxa" w:w="4032"/>
            <w:shd w:val="clear" w:fill="E8EAED"/>
          </w:tcPr>
          <w:p>
            <w:pPr>
              <w:spacing w:after="40"/>
            </w:pPr>
            <w:r/>
            <w:r>
              <w:rPr>
                <w:rFonts w:ascii="Calibri" w:hAnsi="Calibri"/>
                <w:b/>
                <w:sz w:val="17"/>
              </w:rPr>
              <w:t>Effect on testing</w:t>
            </w:r>
          </w:p>
        </w:tc>
        <w:tc>
          <w:tcPr>
            <w:tcW w:type="dxa" w:w="1512"/>
            <w:shd w:val="clear" w:fill="E8EAED"/>
          </w:tcPr>
          <w:p>
            <w:pPr>
              <w:spacing w:after="40"/>
            </w:pPr>
            <w:r/>
            <w:r>
              <w:rPr>
                <w:rFonts w:ascii="Calibri" w:hAnsi="Calibri"/>
                <w:b/>
                <w:sz w:val="17"/>
              </w:rPr>
              <w:t>Owner</w:t>
            </w:r>
          </w:p>
        </w:tc>
      </w:tr>
      <w:tr>
        <w:tc>
          <w:tcPr>
            <w:tcW w:type="dxa" w:w="706"/>
          </w:tcPr>
          <w:p>
            <w:pPr>
              <w:spacing w:after="20" w:line="252" w:lineRule="auto"/>
            </w:pPr>
            <w:r/>
            <w:r>
              <w:rPr>
                <w:rFonts w:ascii="Calibri" w:hAnsi="Calibri"/>
                <w:sz w:val="17"/>
              </w:rPr>
              <w:t>OBS-1</w:t>
            </w:r>
          </w:p>
        </w:tc>
        <w:tc>
          <w:tcPr>
            <w:tcW w:type="dxa" w:w="3830"/>
          </w:tcPr>
          <w:p>
            <w:pPr>
              <w:spacing w:after="20" w:line="252" w:lineRule="auto"/>
            </w:pPr>
            <w:r/>
            <w:r>
              <w:rPr>
                <w:rFonts w:ascii="Calibri" w:hAnsi="Calibri"/>
                <w:sz w:val="17"/>
              </w:rPr>
              <w:t>The Read Me's Disposition key lists values that do not occur in the Business Rules sheet — Held (timed release), Released, Transfer, Charged back, Paid (advisory), Varies (see rule) — while “Run terminated”, which is used on 34 rules, is not in the key. The key's supporting narrative describes a payments and suspense facility (weekly cycle, charge-back, regional office) which does not correspond to the interface-file process the same Read Me describes under PURPOSE.</w:t>
            </w:r>
          </w:p>
        </w:tc>
        <w:tc>
          <w:tcPr>
            <w:tcW w:type="dxa" w:w="4032"/>
          </w:tcPr>
          <w:p>
            <w:pPr>
              <w:spacing w:after="20" w:line="252" w:lineRule="auto"/>
            </w:pPr>
            <w:r/>
            <w:r>
              <w:rPr>
                <w:rFonts w:ascii="Calibri" w:hAnsi="Calibri"/>
                <w:sz w:val="17"/>
              </w:rPr>
              <w:t>The Disposition column is used as an expected-result oracle in Section 14. Until the key is corrected, QA will rely on the four values actually present (Not applicable, Held, Run terminated, Discarded) and treat the Read Me key as superseded. BUSINESS CONFIRMATION REQUIRED.</w:t>
            </w:r>
          </w:p>
        </w:tc>
        <w:tc>
          <w:tcPr>
            <w:tcW w:type="dxa" w:w="1512"/>
          </w:tcPr>
          <w:p>
            <w:pPr>
              <w:spacing w:after="20" w:line="252" w:lineRule="auto"/>
            </w:pPr>
            <w:r/>
            <w:r>
              <w:rPr>
                <w:rFonts w:ascii="Calibri" w:hAnsi="Calibri"/>
                <w:sz w:val="17"/>
              </w:rPr>
              <w:t>Catalogue owner</w:t>
            </w:r>
          </w:p>
        </w:tc>
      </w:tr>
      <w:tr>
        <w:tc>
          <w:tcPr>
            <w:tcW w:type="dxa" w:w="706"/>
            <w:shd w:val="clear" w:fill="F6F7F9"/>
          </w:tcPr>
          <w:p>
            <w:pPr>
              <w:spacing w:after="20" w:line="252" w:lineRule="auto"/>
            </w:pPr>
            <w:r/>
            <w:r>
              <w:rPr>
                <w:rFonts w:ascii="Calibri" w:hAnsi="Calibri"/>
                <w:sz w:val="17"/>
              </w:rPr>
              <w:t>OBS-2</w:t>
            </w:r>
          </w:p>
        </w:tc>
        <w:tc>
          <w:tcPr>
            <w:tcW w:type="dxa" w:w="3830"/>
            <w:shd w:val="clear" w:fill="F6F7F9"/>
          </w:tcPr>
          <w:p>
            <w:pPr>
              <w:spacing w:after="20" w:line="252" w:lineRule="auto"/>
            </w:pPr>
            <w:r/>
            <w:r>
              <w:rPr>
                <w:rFonts w:ascii="Calibri" w:hAnsi="Calibri"/>
                <w:sz w:val="17"/>
              </w:rPr>
              <w:t>The Read Me describes a column named “Screen Field(s)” and explains when it is populated. The Business Rules sheet has no such column; the equivalent column is “Data Field(s)”, holding program field names.</w:t>
            </w:r>
          </w:p>
        </w:tc>
        <w:tc>
          <w:tcPr>
            <w:tcW w:type="dxa" w:w="4032"/>
            <w:shd w:val="clear" w:fill="F6F7F9"/>
          </w:tcPr>
          <w:p>
            <w:pPr>
              <w:spacing w:after="20" w:line="252" w:lineRule="auto"/>
            </w:pPr>
            <w:r/>
            <w:r>
              <w:rPr>
                <w:rFonts w:ascii="Calibri" w:hAnsi="Calibri"/>
                <w:sz w:val="17"/>
              </w:rPr>
              <w:t>Consistent with Section 5.3.1: the catalogue carries no user-interface information, because the process it records has no user interface. Noted only so the column is not searched for one.</w:t>
            </w:r>
          </w:p>
        </w:tc>
        <w:tc>
          <w:tcPr>
            <w:tcW w:type="dxa" w:w="1512"/>
            <w:shd w:val="clear" w:fill="F6F7F9"/>
          </w:tcPr>
          <w:p>
            <w:pPr>
              <w:spacing w:after="20" w:line="252" w:lineRule="auto"/>
            </w:pPr>
            <w:r/>
            <w:r>
              <w:rPr>
                <w:rFonts w:ascii="Calibri" w:hAnsi="Calibri"/>
                <w:sz w:val="17"/>
              </w:rPr>
              <w:t>Catalogue owner</w:t>
            </w:r>
          </w:p>
        </w:tc>
      </w:tr>
      <w:tr>
        <w:tc>
          <w:tcPr>
            <w:tcW w:type="dxa" w:w="706"/>
          </w:tcPr>
          <w:p>
            <w:pPr>
              <w:spacing w:after="20" w:line="252" w:lineRule="auto"/>
            </w:pPr>
            <w:r/>
            <w:r>
              <w:rPr>
                <w:rFonts w:ascii="Calibri" w:hAnsi="Calibri"/>
                <w:sz w:val="17"/>
              </w:rPr>
              <w:t>OBS-3</w:t>
            </w:r>
          </w:p>
        </w:tc>
        <w:tc>
          <w:tcPr>
            <w:tcW w:type="dxa" w:w="3830"/>
          </w:tcPr>
          <w:p>
            <w:pPr>
              <w:spacing w:after="20" w:line="252" w:lineRule="auto"/>
            </w:pPr>
            <w:r/>
            <w:r>
              <w:rPr>
                <w:rFonts w:ascii="Calibri" w:hAnsi="Calibri"/>
                <w:sz w:val="17"/>
              </w:rPr>
              <w:t>The Contradictions sheet records the source line range for BR-133 as 904-618 — an inverted range.</w:t>
            </w:r>
          </w:p>
        </w:tc>
        <w:tc>
          <w:tcPr>
            <w:tcW w:type="dxa" w:w="4032"/>
          </w:tcPr>
          <w:p>
            <w:pPr>
              <w:spacing w:after="20" w:line="252" w:lineRule="auto"/>
            </w:pPr>
            <w:r/>
            <w:r>
              <w:rPr>
                <w:rFonts w:ascii="Calibri" w:hAnsi="Calibri"/>
                <w:sz w:val="17"/>
              </w:rPr>
              <w:t>Minor. Affects only a reviewer's ability to locate the excerpt in the original if the reconstruction is disputed.</w:t>
            </w:r>
          </w:p>
        </w:tc>
        <w:tc>
          <w:tcPr>
            <w:tcW w:type="dxa" w:w="1512"/>
          </w:tcPr>
          <w:p>
            <w:pPr>
              <w:spacing w:after="20" w:line="252" w:lineRule="auto"/>
            </w:pPr>
            <w:r/>
            <w:r>
              <w:rPr>
                <w:rFonts w:ascii="Calibri" w:hAnsi="Calibri"/>
                <w:sz w:val="17"/>
              </w:rPr>
              <w:t>Catalogue owner</w:t>
            </w:r>
          </w:p>
        </w:tc>
      </w:tr>
      <w:tr>
        <w:tc>
          <w:tcPr>
            <w:tcW w:type="dxa" w:w="706"/>
            <w:shd w:val="clear" w:fill="F6F7F9"/>
          </w:tcPr>
          <w:p>
            <w:pPr>
              <w:spacing w:after="20" w:line="252" w:lineRule="auto"/>
            </w:pPr>
            <w:r/>
            <w:r>
              <w:rPr>
                <w:rFonts w:ascii="Calibri" w:hAnsi="Calibri"/>
                <w:sz w:val="17"/>
              </w:rPr>
              <w:t>OBS-4</w:t>
            </w:r>
          </w:p>
        </w:tc>
        <w:tc>
          <w:tcPr>
            <w:tcW w:type="dxa" w:w="3830"/>
            <w:shd w:val="clear" w:fill="F6F7F9"/>
          </w:tcPr>
          <w:p>
            <w:pPr>
              <w:spacing w:after="20" w:line="252" w:lineRule="auto"/>
            </w:pPr>
            <w:r/>
            <w:r>
              <w:rPr>
                <w:rFonts w:ascii="Calibri" w:hAnsi="Calibri"/>
                <w:sz w:val="17"/>
              </w:rPr>
              <w:t>8 error codes are recorded with the scheme “Cited by a rule” and the note that no definition for them was located in the analysed source.</w:t>
            </w:r>
          </w:p>
        </w:tc>
        <w:tc>
          <w:tcPr>
            <w:tcW w:type="dxa" w:w="4032"/>
            <w:shd w:val="clear" w:fill="F6F7F9"/>
          </w:tcPr>
          <w:p>
            <w:pPr>
              <w:spacing w:after="20" w:line="252" w:lineRule="auto"/>
            </w:pPr>
            <w:r/>
            <w:r>
              <w:rPr>
                <w:rFonts w:ascii="Calibri" w:hAnsi="Calibri"/>
                <w:sz w:val="17"/>
              </w:rPr>
              <w:t>No firm expected meaning can be asserted for these codes. Cases citing them assert that the code is raised, not what it means. BUSINESS CONFIRMATION REQUIRED.</w:t>
            </w:r>
          </w:p>
        </w:tc>
        <w:tc>
          <w:tcPr>
            <w:tcW w:type="dxa" w:w="1512"/>
            <w:shd w:val="clear" w:fill="F6F7F9"/>
          </w:tcPr>
          <w:p>
            <w:pPr>
              <w:spacing w:after="20" w:line="252" w:lineRule="auto"/>
            </w:pPr>
            <w:r/>
            <w:r>
              <w:rPr>
                <w:rFonts w:ascii="Calibri" w:hAnsi="Calibri"/>
                <w:sz w:val="17"/>
              </w:rPr>
              <w:t>Catalogue owner / Business</w:t>
            </w:r>
          </w:p>
        </w:tc>
      </w:tr>
      <w:tr>
        <w:tc>
          <w:tcPr>
            <w:tcW w:type="dxa" w:w="706"/>
          </w:tcPr>
          <w:p>
            <w:pPr>
              <w:spacing w:after="20" w:line="252" w:lineRule="auto"/>
            </w:pPr>
            <w:r/>
            <w:r>
              <w:rPr>
                <w:rFonts w:ascii="Calibri" w:hAnsi="Calibri"/>
                <w:sz w:val="17"/>
              </w:rPr>
              <w:t>OBS-5</w:t>
            </w:r>
          </w:p>
        </w:tc>
        <w:tc>
          <w:tcPr>
            <w:tcW w:type="dxa" w:w="3830"/>
          </w:tcPr>
          <w:p>
            <w:pPr>
              <w:spacing w:after="20" w:line="252" w:lineRule="auto"/>
            </w:pPr>
            <w:r/>
            <w:r>
              <w:rPr>
                <w:rFonts w:ascii="Calibri" w:hAnsi="Calibri"/>
                <w:sz w:val="17"/>
              </w:rPr>
              <w:t>Previous ID and Java Ref are populated on 329 of 533 rules.</w:t>
            </w:r>
          </w:p>
        </w:tc>
        <w:tc>
          <w:tcPr>
            <w:tcW w:type="dxa" w:w="4032"/>
          </w:tcPr>
          <w:p>
            <w:pPr>
              <w:spacing w:after="20" w:line="252" w:lineRule="auto"/>
            </w:pPr>
            <w:r/>
            <w:r>
              <w:rPr>
                <w:rFonts w:ascii="Calibri" w:hAnsi="Calibri"/>
                <w:sz w:val="17"/>
              </w:rPr>
              <w:t>204 rules have no recorded link to a prior identifier or target reference. Traceability for those rules runs through BR-nnn only. Not a blocker; noted so the RTM's provenance columns are not misread as incomplete work.</w:t>
            </w:r>
          </w:p>
        </w:tc>
        <w:tc>
          <w:tcPr>
            <w:tcW w:type="dxa" w:w="1512"/>
          </w:tcPr>
          <w:p>
            <w:pPr>
              <w:spacing w:after="20" w:line="252" w:lineRule="auto"/>
            </w:pPr>
            <w:r/>
            <w:r>
              <w:rPr>
                <w:rFonts w:ascii="Calibri" w:hAnsi="Calibri"/>
                <w:sz w:val="17"/>
              </w:rPr>
              <w:t>Catalogue owner</w:t>
            </w:r>
          </w:p>
        </w:tc>
      </w:tr>
    </w:tbl>
    <w:p>
      <w:pPr>
        <w:spacing w:after="40"/>
      </w:pPr>
    </w:p>
    <w:p>
      <w:r>
        <w:br w:type="page"/>
      </w:r>
    </w:p>
    <w:p>
      <w:pPr>
        <w:pStyle w:val="Heading1"/>
      </w:pPr>
      <w:r>
        <w:t>7. Test Levels and Test Types</w:t>
      </w:r>
    </w:p>
    <w:p>
      <w:pPr>
        <w:spacing w:after="120"/>
      </w:pPr>
      <w:r>
        <w:rPr>
          <w:b w:val="0"/>
          <w:i w:val="0"/>
        </w:rPr>
        <w:t>Only levels and types supported by the supplied process and workbook are included. Performance, security, accessibility and compatibility testing are not included, because no supplied reference states a target for them — see Section 4.3.</w:t>
      </w:r>
    </w:p>
    <w:p>
      <w:pPr>
        <w:pStyle w:val="Heading2"/>
      </w:pPr>
      <w:r>
        <w:t>7.1 Test levels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1310"/>
            <w:shd w:val="clear" w:fill="E8EAED"/>
          </w:tcPr>
          <w:p>
            <w:pPr>
              <w:spacing w:after="40"/>
            </w:pPr>
            <w:r/>
            <w:r>
              <w:rPr>
                <w:rFonts w:ascii="Calibri" w:hAnsi="Calibri"/>
                <w:b/>
                <w:sz w:val="18"/>
              </w:rPr>
              <w:t>Level</w:t>
            </w:r>
          </w:p>
        </w:tc>
        <w:tc>
          <w:tcPr>
            <w:tcW w:type="dxa" w:w="6754"/>
            <w:shd w:val="clear" w:fill="E8EAED"/>
          </w:tcPr>
          <w:p>
            <w:pPr>
              <w:spacing w:after="40"/>
            </w:pPr>
            <w:r/>
            <w:r>
              <w:rPr>
                <w:rFonts w:ascii="Calibri" w:hAnsi="Calibri"/>
                <w:b/>
                <w:sz w:val="18"/>
              </w:rPr>
              <w:t>In this project</w:t>
            </w:r>
          </w:p>
        </w:tc>
        <w:tc>
          <w:tcPr>
            <w:tcW w:type="dxa" w:w="2016"/>
            <w:shd w:val="clear" w:fill="E8EAED"/>
          </w:tcPr>
          <w:p>
            <w:pPr>
              <w:spacing w:after="40"/>
            </w:pPr>
            <w:r/>
            <w:r>
              <w:rPr>
                <w:rFonts w:ascii="Calibri" w:hAnsi="Calibri"/>
                <w:b/>
                <w:sz w:val="18"/>
              </w:rPr>
              <w:t>Owner</w:t>
            </w:r>
          </w:p>
        </w:tc>
      </w:tr>
      <w:tr>
        <w:tc>
          <w:tcPr>
            <w:tcW w:type="dxa" w:w="1310"/>
          </w:tcPr>
          <w:p>
            <w:pPr>
              <w:spacing w:after="20" w:line="252" w:lineRule="auto"/>
            </w:pPr>
            <w:r/>
            <w:r>
              <w:rPr>
                <w:rFonts w:ascii="Calibri" w:hAnsi="Calibri"/>
                <w:sz w:val="18"/>
              </w:rPr>
              <w:t>Unit</w:t>
            </w:r>
          </w:p>
        </w:tc>
        <w:tc>
          <w:tcPr>
            <w:tcW w:type="dxa" w:w="6754"/>
          </w:tcPr>
          <w:p>
            <w:pPr>
              <w:spacing w:after="20" w:line="252" w:lineRule="auto"/>
            </w:pPr>
            <w:r/>
            <w:r>
              <w:rPr>
                <w:rFonts w:ascii="Calibri" w:hAnsi="Calibri"/>
                <w:sz w:val="18"/>
              </w:rPr>
              <w:t>Out of QA scope. QA reviews developer unit coverage as a Phase 6 entry input.</w:t>
            </w:r>
          </w:p>
        </w:tc>
        <w:tc>
          <w:tcPr>
            <w:tcW w:type="dxa" w:w="2016"/>
          </w:tcPr>
          <w:p>
            <w:pPr>
              <w:spacing w:after="20" w:line="252" w:lineRule="auto"/>
            </w:pPr>
            <w:r/>
            <w:r>
              <w:rPr>
                <w:rFonts w:ascii="Calibri" w:hAnsi="Calibri"/>
                <w:sz w:val="18"/>
              </w:rPr>
              <w:t>Developer</w:t>
            </w:r>
          </w:p>
        </w:tc>
      </w:tr>
      <w:tr>
        <w:tc>
          <w:tcPr>
            <w:tcW w:type="dxa" w:w="1310"/>
            <w:shd w:val="clear" w:fill="F6F7F9"/>
          </w:tcPr>
          <w:p>
            <w:pPr>
              <w:spacing w:after="20" w:line="252" w:lineRule="auto"/>
            </w:pPr>
            <w:r/>
            <w:r>
              <w:rPr>
                <w:rFonts w:ascii="Calibri" w:hAnsi="Calibri"/>
                <w:sz w:val="18"/>
              </w:rPr>
              <w:t>Integration</w:t>
            </w:r>
          </w:p>
        </w:tc>
        <w:tc>
          <w:tcPr>
            <w:tcW w:type="dxa" w:w="6754"/>
            <w:shd w:val="clear" w:fill="F6F7F9"/>
          </w:tcPr>
          <w:p>
            <w:pPr>
              <w:spacing w:after="20" w:line="252" w:lineRule="auto"/>
            </w:pPr>
            <w:r/>
            <w:r>
              <w:rPr>
                <w:rFonts w:ascii="Calibri" w:hAnsi="Calibri"/>
                <w:sz w:val="18"/>
              </w:rPr>
              <w:t>In scope. Verifies handover between stages — validation to the organisation and appointment services, extract to comparison, comparison to master update.</w:t>
            </w:r>
          </w:p>
        </w:tc>
        <w:tc>
          <w:tcPr>
            <w:tcW w:type="dxa" w:w="2016"/>
            <w:shd w:val="clear" w:fill="F6F7F9"/>
          </w:tcPr>
          <w:p>
            <w:pPr>
              <w:spacing w:after="20" w:line="252" w:lineRule="auto"/>
            </w:pPr>
            <w:r/>
            <w:r>
              <w:rPr>
                <w:rFonts w:ascii="Calibri" w:hAnsi="Calibri"/>
                <w:sz w:val="18"/>
              </w:rPr>
              <w:t>QA Tester</w:t>
            </w:r>
          </w:p>
        </w:tc>
      </w:tr>
      <w:tr>
        <w:tc>
          <w:tcPr>
            <w:tcW w:type="dxa" w:w="1310"/>
          </w:tcPr>
          <w:p>
            <w:pPr>
              <w:spacing w:after="20" w:line="252" w:lineRule="auto"/>
            </w:pPr>
            <w:r/>
            <w:r>
              <w:rPr>
                <w:rFonts w:ascii="Calibri" w:hAnsi="Calibri"/>
                <w:sz w:val="18"/>
              </w:rPr>
              <w:t>System</w:t>
            </w:r>
          </w:p>
        </w:tc>
        <w:tc>
          <w:tcPr>
            <w:tcW w:type="dxa" w:w="6754"/>
          </w:tcPr>
          <w:p>
            <w:pPr>
              <w:spacing w:after="20" w:line="252" w:lineRule="auto"/>
            </w:pPr>
            <w:r/>
            <w:r>
              <w:rPr>
                <w:rFonts w:ascii="Calibri" w:hAnsi="Calibri"/>
                <w:sz w:val="18"/>
              </w:rPr>
              <w:t>In scope. The primary level. Verifies the deployed application on Dev UI against the catalogued rules.</w:t>
            </w:r>
          </w:p>
        </w:tc>
        <w:tc>
          <w:tcPr>
            <w:tcW w:type="dxa" w:w="2016"/>
          </w:tcPr>
          <w:p>
            <w:pPr>
              <w:spacing w:after="20" w:line="252" w:lineRule="auto"/>
            </w:pPr>
            <w:r/>
            <w:r>
              <w:rPr>
                <w:rFonts w:ascii="Calibri" w:hAnsi="Calibri"/>
                <w:sz w:val="18"/>
              </w:rPr>
              <w:t>QA Tester</w:t>
            </w:r>
          </w:p>
        </w:tc>
      </w:tr>
      <w:tr>
        <w:tc>
          <w:tcPr>
            <w:tcW w:type="dxa" w:w="1310"/>
            <w:shd w:val="clear" w:fill="F6F7F9"/>
          </w:tcPr>
          <w:p>
            <w:pPr>
              <w:spacing w:after="20" w:line="252" w:lineRule="auto"/>
            </w:pPr>
            <w:r/>
            <w:r>
              <w:rPr>
                <w:rFonts w:ascii="Calibri" w:hAnsi="Calibri"/>
                <w:sz w:val="18"/>
              </w:rPr>
              <w:t>End-to-end</w:t>
            </w:r>
          </w:p>
        </w:tc>
        <w:tc>
          <w:tcPr>
            <w:tcW w:type="dxa" w:w="6754"/>
            <w:shd w:val="clear" w:fill="F6F7F9"/>
          </w:tcPr>
          <w:p>
            <w:pPr>
              <w:spacing w:after="20" w:line="252" w:lineRule="auto"/>
            </w:pPr>
            <w:r/>
            <w:r>
              <w:rPr>
                <w:rFonts w:ascii="Calibri" w:hAnsi="Calibri"/>
                <w:sz w:val="18"/>
              </w:rPr>
              <w:t>In scope. A full daily cycle from interface file intake through to master update.</w:t>
            </w:r>
          </w:p>
        </w:tc>
        <w:tc>
          <w:tcPr>
            <w:tcW w:type="dxa" w:w="2016"/>
            <w:shd w:val="clear" w:fill="F6F7F9"/>
          </w:tcPr>
          <w:p>
            <w:pPr>
              <w:spacing w:after="20" w:line="252" w:lineRule="auto"/>
            </w:pPr>
            <w:r/>
            <w:r>
              <w:rPr>
                <w:rFonts w:ascii="Calibri" w:hAnsi="Calibri"/>
                <w:sz w:val="18"/>
              </w:rPr>
              <w:t>QA Tester / QA Lead</w:t>
            </w:r>
          </w:p>
        </w:tc>
      </w:tr>
      <w:tr>
        <w:tc>
          <w:tcPr>
            <w:tcW w:type="dxa" w:w="1310"/>
          </w:tcPr>
          <w:p>
            <w:pPr>
              <w:spacing w:after="20" w:line="252" w:lineRule="auto"/>
            </w:pPr>
            <w:r/>
            <w:r>
              <w:rPr>
                <w:rFonts w:ascii="Calibri" w:hAnsi="Calibri"/>
                <w:sz w:val="18"/>
              </w:rPr>
              <w:t>Acceptance</w:t>
            </w:r>
          </w:p>
        </w:tc>
        <w:tc>
          <w:tcPr>
            <w:tcW w:type="dxa" w:w="6754"/>
          </w:tcPr>
          <w:p>
            <w:pPr>
              <w:spacing w:after="20" w:line="252" w:lineRule="auto"/>
            </w:pPr>
            <w:r/>
            <w:r>
              <w:rPr>
                <w:rFonts w:ascii="Calibri" w:hAnsi="Calibri"/>
                <w:sz w:val="18"/>
              </w:rPr>
              <w:t>Business acceptance is a business activity. QA supports it by supplying results and evidence; QA does not sign business acceptance.</w:t>
            </w:r>
          </w:p>
        </w:tc>
        <w:tc>
          <w:tcPr>
            <w:tcW w:type="dxa" w:w="2016"/>
          </w:tcPr>
          <w:p>
            <w:pPr>
              <w:spacing w:after="20" w:line="252" w:lineRule="auto"/>
            </w:pPr>
            <w:r/>
            <w:r>
              <w:rPr>
                <w:rFonts w:ascii="Calibri" w:hAnsi="Calibri"/>
                <w:sz w:val="18"/>
              </w:rPr>
              <w:t>Business / SME</w:t>
            </w:r>
          </w:p>
        </w:tc>
      </w:tr>
    </w:tbl>
    <w:p>
      <w:pPr>
        <w:spacing w:after="40"/>
      </w:pPr>
    </w:p>
    <w:p>
      <w:pPr>
        <w:pStyle w:val="Heading2"/>
      </w:pPr>
      <w:r>
        <w:t>7.2 Functional testing</w:t>
      </w:r>
    </w:p>
    <w:p>
      <w:pPr>
        <w:spacing w:after="120"/>
      </w:pPr>
      <w:r>
        <w:rPr>
          <w:b w:val="0"/>
          <w:i w:val="0"/>
        </w:rPr>
        <w:t>Verifies that each rule's Condition / Trigger produces its recorded Business Outcome. This is the largest single body of work and covers all 522 Established rules. Positive path first, then the negative and boundary variants in Sections 7.4 and 7.5.</w:t>
      </w:r>
    </w:p>
    <w:p>
      <w:pPr>
        <w:pStyle w:val="Heading2"/>
      </w:pPr>
      <w:r>
        <w:t>7.3 Business rule testing</w:t>
      </w:r>
    </w:p>
    <w:p>
      <w:pPr>
        <w:spacing w:after="120"/>
      </w:pPr>
      <w:r>
        <w:rPr>
          <w:b w:val="0"/>
          <w:i w:val="0"/>
        </w:rPr>
        <w:t>The defining test type for this project. Each rule is verified on its own terms, with its own expected result taken verbatim from the catalogue. Business rule testing differs from general functional testing here in three ways:</w:t>
      </w:r>
    </w:p>
    <w:p>
      <w:pPr>
        <w:pStyle w:val="ListBullet"/>
        <w:spacing w:after="40" w:line="264" w:lineRule="auto"/>
        <w:ind w:left="403"/>
      </w:pPr>
      <w:r>
        <w:rPr>
          <w:b w:val="0"/>
          <w:sz w:val="19"/>
        </w:rPr>
        <w:t>The oracle is the catalogue, not a specification — so every expected result carries its BR-nnn citation and is auditable back to a source excerpt.</w:t>
      </w:r>
    </w:p>
    <w:p>
      <w:pPr>
        <w:pStyle w:val="ListBullet"/>
        <w:spacing w:after="40" w:line="264" w:lineRule="auto"/>
        <w:ind w:left="403"/>
      </w:pPr>
      <w:r>
        <w:rPr>
          <w:b w:val="0"/>
          <w:sz w:val="19"/>
        </w:rPr>
        <w:t>Rules interact. A refused contra header suppresses the whole bundle beneath it (BR-019), so a firm-level rule cannot be tested in isolation from the bundle it sits in; scenario design must establish a clean bundle before exercising a rule inside it.</w:t>
      </w:r>
    </w:p>
    <w:p>
      <w:pPr>
        <w:pStyle w:val="ListBullet"/>
        <w:spacing w:after="40" w:line="264" w:lineRule="auto"/>
        <w:ind w:left="403"/>
      </w:pPr>
      <w:r>
        <w:rPr>
          <w:b w:val="0"/>
          <w:sz w:val="19"/>
        </w:rPr>
        <w:t xml:space="preserve">Some rules are about </w:t>
      </w:r>
      <w:r>
        <w:rPr>
          <w:b/>
          <w:sz w:val="19"/>
        </w:rPr>
        <w:t>what does not happen</w:t>
      </w:r>
      <w:r>
        <w:rPr>
          <w:b w:val="0"/>
          <w:sz w:val="19"/>
        </w:rPr>
        <w:t xml:space="preserve"> — a change not detected, a section not compared, a record set aside. These need explicit negative assertions, since an application that does nothing at all would otherwise pass them.</w:t>
      </w:r>
    </w:p>
    <w:p>
      <w:pPr>
        <w:pStyle w:val="Heading2"/>
      </w:pPr>
      <w:r>
        <w:t>7.4 Negative testing</w:t>
      </w:r>
    </w:p>
    <w:p>
      <w:pPr>
        <w:spacing w:after="120"/>
      </w:pPr>
      <w:r>
        <w:rPr>
          <w:b w:val="0"/>
          <w:i w:val="0"/>
        </w:rPr>
        <w:t>Verifies the refusal paths. The catalogue is unusually rich in these: 263 rules cite an error or message code, and the refusal schemes cover contra header, first firm, subsequent firm, producer and producer profile. Negative testing confirms that an invalid record is refused, refused for the right reason, reported with the right code, and given the right disposition.</w:t>
      </w:r>
    </w:p>
    <w:p>
      <w:pPr>
        <w:pStyle w:val="Heading2"/>
      </w:pPr>
      <w:r>
        <w:t>7.5 Boundary and validation testing</w:t>
      </w:r>
    </w:p>
    <w:p>
      <w:pPr>
        <w:spacing w:after="120"/>
      </w:pPr>
      <w:r>
        <w:rPr>
          <w:b w:val="0"/>
          <w:i w:val="0"/>
        </w:rPr>
        <w:t>164 rules state a value or threshold. Each becomes a boundary set: the value itself, one either side where the type allows, and the empty or absent case. Worked examples taken from the catalogue:</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1008"/>
            <w:shd w:val="clear" w:fill="E8EAED"/>
          </w:tcPr>
          <w:p>
            <w:pPr>
              <w:spacing w:after="40"/>
            </w:pPr>
            <w:r/>
            <w:r>
              <w:rPr>
                <w:rFonts w:ascii="Calibri" w:hAnsi="Calibri"/>
                <w:b/>
                <w:sz w:val="17"/>
              </w:rPr>
              <w:t>Rule</w:t>
            </w:r>
          </w:p>
        </w:tc>
        <w:tc>
          <w:tcPr>
            <w:tcW w:type="dxa" w:w="4032"/>
            <w:shd w:val="clear" w:fill="E8EAED"/>
          </w:tcPr>
          <w:p>
            <w:pPr>
              <w:spacing w:after="40"/>
            </w:pPr>
            <w:r/>
            <w:r>
              <w:rPr>
                <w:rFonts w:ascii="Calibri" w:hAnsi="Calibri"/>
                <w:b/>
                <w:sz w:val="17"/>
              </w:rPr>
              <w:t>Stated value or threshold</w:t>
            </w:r>
          </w:p>
        </w:tc>
        <w:tc>
          <w:tcPr>
            <w:tcW w:type="dxa" w:w="5040"/>
            <w:shd w:val="clear" w:fill="E8EAED"/>
          </w:tcPr>
          <w:p>
            <w:pPr>
              <w:spacing w:after="40"/>
            </w:pPr>
            <w:r/>
            <w:r>
              <w:rPr>
                <w:rFonts w:ascii="Calibri" w:hAnsi="Calibri"/>
                <w:b/>
                <w:sz w:val="17"/>
              </w:rPr>
              <w:t>Boundary set</w:t>
            </w:r>
          </w:p>
        </w:tc>
      </w:tr>
      <w:tr>
        <w:tc>
          <w:tcPr>
            <w:tcW w:type="dxa" w:w="1008"/>
          </w:tcPr>
          <w:p>
            <w:pPr>
              <w:spacing w:after="20" w:line="252" w:lineRule="auto"/>
            </w:pPr>
            <w:r/>
            <w:r>
              <w:rPr>
                <w:rFonts w:ascii="Calibri" w:hAnsi="Calibri"/>
                <w:sz w:val="17"/>
              </w:rPr>
              <w:t>BR-001</w:t>
            </w:r>
          </w:p>
        </w:tc>
        <w:tc>
          <w:tcPr>
            <w:tcW w:type="dxa" w:w="4032"/>
          </w:tcPr>
          <w:p>
            <w:pPr>
              <w:spacing w:after="20" w:line="252" w:lineRule="auto"/>
            </w:pPr>
            <w:r/>
            <w:r>
              <w:rPr>
                <w:rFonts w:ascii="Calibri" w:hAnsi="Calibri"/>
                <w:sz w:val="17"/>
              </w:rPr>
              <w:t>The parameter area is eighteen positions; the date-check indicator permits Y or N; the processing indicator permits N for a normal run or R for a restart.</w:t>
            </w:r>
          </w:p>
        </w:tc>
        <w:tc>
          <w:tcPr>
            <w:tcW w:type="dxa" w:w="5040"/>
          </w:tcPr>
          <w:p>
            <w:pPr>
              <w:spacing w:after="20" w:line="252" w:lineRule="auto"/>
            </w:pPr>
            <w:r/>
            <w:r>
              <w:rPr>
                <w:rFonts w:ascii="Calibri" w:hAnsi="Calibri"/>
                <w:sz w:val="17"/>
              </w:rPr>
              <w:t>Length 17, 18, 19. Date-check indicator Y, N, blank, other. Processing indicator N, R, blank, other. Each combination of the three must be exercised for presence as well as value, since the run refuses to start unless all three are present and recognised.</w:t>
            </w:r>
          </w:p>
        </w:tc>
      </w:tr>
      <w:tr>
        <w:tc>
          <w:tcPr>
            <w:tcW w:type="dxa" w:w="1008"/>
            <w:shd w:val="clear" w:fill="F6F7F9"/>
          </w:tcPr>
          <w:p>
            <w:pPr>
              <w:spacing w:after="20" w:line="252" w:lineRule="auto"/>
            </w:pPr>
            <w:r/>
            <w:r>
              <w:rPr>
                <w:rFonts w:ascii="Calibri" w:hAnsi="Calibri"/>
                <w:sz w:val="17"/>
              </w:rPr>
              <w:t>BR-021</w:t>
            </w:r>
          </w:p>
        </w:tc>
        <w:tc>
          <w:tcPr>
            <w:tcW w:type="dxa" w:w="4032"/>
            <w:shd w:val="clear" w:fill="F6F7F9"/>
          </w:tcPr>
          <w:p>
            <w:pPr>
              <w:spacing w:after="20" w:line="252" w:lineRule="auto"/>
            </w:pPr>
            <w:r/>
            <w:r>
              <w:rPr>
                <w:rFonts w:ascii="Calibri" w:hAnsi="Calibri"/>
                <w:sz w:val="17"/>
              </w:rPr>
              <w:t>Thirteen codes in the first-firm range, seventeen in the subsequent-firm range, covering the same subjects.</w:t>
            </w:r>
          </w:p>
        </w:tc>
        <w:tc>
          <w:tcPr>
            <w:tcW w:type="dxa" w:w="5040"/>
            <w:shd w:val="clear" w:fill="F6F7F9"/>
          </w:tcPr>
          <w:p>
            <w:pPr>
              <w:spacing w:after="20" w:line="252" w:lineRule="auto"/>
            </w:pPr>
            <w:r/>
            <w:r>
              <w:rPr>
                <w:rFonts w:ascii="Calibri" w:hAnsi="Calibri"/>
                <w:sz w:val="17"/>
              </w:rPr>
              <w:t>Each subject exercised twice — once with the firm first in its bundle, once with it subsequent — to confirm which code range is used. BUSINESS CONFIRMATION REQUIRED: the correct expected code cannot be stated until the question is answered.</w:t>
            </w:r>
          </w:p>
        </w:tc>
      </w:tr>
      <w:tr>
        <w:tc>
          <w:tcPr>
            <w:tcW w:type="dxa" w:w="1008"/>
          </w:tcPr>
          <w:p>
            <w:pPr>
              <w:spacing w:after="20" w:line="252" w:lineRule="auto"/>
            </w:pPr>
            <w:r/>
            <w:r>
              <w:rPr>
                <w:rFonts w:ascii="Calibri" w:hAnsi="Calibri"/>
                <w:sz w:val="17"/>
              </w:rPr>
              <w:t>Coded-value rules</w:t>
            </w:r>
          </w:p>
        </w:tc>
        <w:tc>
          <w:tcPr>
            <w:tcW w:type="dxa" w:w="4032"/>
          </w:tcPr>
          <w:p>
            <w:pPr>
              <w:spacing w:after="20" w:line="252" w:lineRule="auto"/>
            </w:pPr>
            <w:r/>
            <w:r>
              <w:rPr>
                <w:rFonts w:ascii="Calibri" w:hAnsi="Calibri"/>
                <w:sz w:val="17"/>
              </w:rPr>
              <w:t>Permitted values held in a shared code-decode table rather than in the programs (per the Reference Data topic).</w:t>
            </w:r>
          </w:p>
        </w:tc>
        <w:tc>
          <w:tcPr>
            <w:tcW w:type="dxa" w:w="5040"/>
          </w:tcPr>
          <w:p>
            <w:pPr>
              <w:spacing w:after="20" w:line="252" w:lineRule="auto"/>
            </w:pPr>
            <w:r/>
            <w:r>
              <w:rPr>
                <w:rFonts w:ascii="Calibri" w:hAnsi="Calibri"/>
                <w:sz w:val="17"/>
              </w:rPr>
              <w:t>A permitted value, a value absent from the table, a blank, and a value whose case or padding differs. Because the permitted set is data rather than code, the reference data version must be recorded with the result.</w:t>
            </w:r>
          </w:p>
        </w:tc>
      </w:tr>
    </w:tbl>
    <w:p>
      <w:pPr>
        <w:spacing w:after="40"/>
      </w:pPr>
    </w:p>
    <w:p>
      <w:pPr>
        <w:pStyle w:val="Heading2"/>
      </w:pPr>
      <w:r>
        <w:t>7.6 Error handling testing</w:t>
      </w:r>
    </w:p>
    <w:p>
      <w:pPr>
        <w:spacing w:after="120"/>
      </w:pPr>
      <w:r>
        <w:rPr>
          <w:b w:val="0"/>
          <w:i w:val="0"/>
        </w:rPr>
        <w:t>Two-directional, per Section 6.2. For each of the 84 code entries: the condition that should raise it does; conditions that should not raise it do not. Additionally, the error report itself is verified — the catalogue records that a refused record is reported with the business identity of what was refused, not merely with a code (BR-010), and that a refusal code is reported with its business description taken from a maintained description file rather than from the program (BR-011).</w:t>
      </w:r>
    </w:p>
    <w:p>
      <w:pPr>
        <w:pStyle w:val="Heading2"/>
      </w:pPr>
      <w:r>
        <w:t>7.7 Data validation testing</w:t>
      </w:r>
    </w:p>
    <w:p>
      <w:pPr>
        <w:spacing w:after="120"/>
      </w:pPr>
      <w:r>
        <w:rPr>
          <w:b w:val="0"/>
          <w:i w:val="0"/>
        </w:rPr>
        <w:t>Verifies what was actually written, amended, suppressed or left untouched. Covers the Validation - Table Integrity topic (71 rules — the largest in the catalogue), which concerns the outcome of database operations, and the Master Image Service topic (30 rules), which concerns the record image constructed for the master. Verification route for much of this is TBD (Section 5.3.1), since these outcomes are unlikely to be visible in a UI.</w:t>
      </w:r>
    </w:p>
    <w:p>
      <w:pPr>
        <w:pStyle w:val="Heading2"/>
      </w:pPr>
      <w:r>
        <w:t>7.8 Integration testing</w:t>
      </w:r>
    </w:p>
    <w:p>
      <w:pPr>
        <w:spacing w:after="120"/>
      </w:pPr>
      <w:r>
        <w:rPr>
          <w:b w:val="0"/>
          <w:i w:val="0"/>
        </w:rPr>
        <w:t>Verifies the handovers. The catalogue records service return codes passed from the organisation and appointment services back to the driver (Validation - Called Service Outcome, 8 rules), and the extract-to-comparison-to-master-update chain (Validation - Activity Extraction, Validation - Comparison Fields, Validation - Master Action Routing). Integration testing confirms a failure in one stage is correctly reported to and acted on by the next.</w:t>
      </w:r>
    </w:p>
    <w:p>
      <w:pPr>
        <w:pStyle w:val="Heading2"/>
      </w:pPr>
      <w:r>
        <w:t>7.9 End-to-end testing</w:t>
      </w:r>
    </w:p>
    <w:p>
      <w:pPr>
        <w:spacing w:after="120"/>
      </w:pPr>
      <w:r>
        <w:rPr>
          <w:b w:val="0"/>
          <w:i w:val="0"/>
        </w:rPr>
        <w:t>A complete daily cycle: interface file received and controlled, records validated and applied, activity extracted, current image compared against the master, changes applied to the master, outputs produced. E2E scenarios are deliberately few and deliberately realistic — their purpose is to catch what isolated rule tests cannot, particularly ordering and bundle-suppression effects.</w:t>
      </w:r>
    </w:p>
    <w:p>
      <w:pPr>
        <w:pStyle w:val="Heading2"/>
      </w:pPr>
      <w:r>
        <w:t>7.10 Regression testing</w:t>
      </w:r>
    </w:p>
    <w:p>
      <w:pPr>
        <w:spacing w:after="120"/>
      </w:pPr>
      <w:r>
        <w:rPr>
          <w:b w:val="0"/>
          <w:i w:val="0"/>
        </w:rPr>
        <w:t>Run on every build that changes previously tested behaviour, and on closure of every defect. The regression set is built up from automated cases as they pass, prioritised by the risk basis in Section 8.4. Rules touched by an answered open question are added to the regression set for the remainder of the project, since their expected result has changed at least once.</w:t>
      </w:r>
    </w:p>
    <w:p>
      <w:pPr>
        <w:pStyle w:val="Heading2"/>
      </w:pPr>
      <w:r>
        <w:t>7.11 Smoke testing</w:t>
      </w:r>
    </w:p>
    <w:p>
      <w:pPr>
        <w:spacing w:after="120"/>
      </w:pPr>
      <w:r>
        <w:rPr>
          <w:b w:val="0"/>
          <w:i w:val="0"/>
        </w:rPr>
        <w:t>A short suite executed at Phase 6 on every Dev UI deployment, before any other execution. Its purpose is to accept or reject the build, not to find defects. A failed smoke test rejects the build. Contents TBD — to be defined once the Dev UI's entry points are known.</w:t>
      </w:r>
    </w:p>
    <w:p>
      <w:pPr>
        <w:pStyle w:val="Heading2"/>
      </w:pPr>
      <w:r>
        <w:t>7.12 Sanity testing</w:t>
      </w:r>
    </w:p>
    <w:p>
      <w:pPr>
        <w:spacing w:after="120"/>
      </w:pPr>
      <w:r>
        <w:rPr>
          <w:b w:val="0"/>
          <w:i w:val="0"/>
        </w:rPr>
        <w:t>A narrow check after a defect fix or a configuration change, confirming the specific area works before committing to a full regression run. Distinct from retest: sanity checks the area, retest checks the specific defect.</w:t>
      </w:r>
    </w:p>
    <w:p>
      <w:pPr>
        <w:pStyle w:val="Heading2"/>
      </w:pPr>
      <w:r>
        <w:t>7.13 Automation testing</w:t>
      </w:r>
    </w:p>
    <w:p>
      <w:pPr>
        <w:spacing w:after="120"/>
      </w:pPr>
      <w:r>
        <w:rPr>
          <w:b w:val="0"/>
          <w:i w:val="0"/>
        </w:rPr>
        <w:t>Playwright TypeScript scripts, converted from approved test cases by Claude and reviewed by QA. The scripts drive the Dev UI only as a harness: they start a processing run and then read the resulting UI Reports. **No script asserts user-interface behaviour**, because the catalogue records none. Every assertion is on report content or on resulting data. Applies to report-observable cases; data-observable cases are verified by data assertion, and are automated only where QA has a supported means of reading the data store. Detailed in Section 10.</w:t>
      </w:r>
    </w:p>
    <w:p>
      <w:r>
        <w:br w:type="page"/>
      </w:r>
    </w:p>
    <w:p>
      <w:pPr>
        <w:pStyle w:val="Heading1"/>
      </w:pPr>
      <w:r>
        <w:t>8. Test Case Design Strategy</w:t>
      </w:r>
    </w:p>
    <w:p>
      <w:pPr>
        <w:spacing w:after="120"/>
      </w:pPr>
      <w:r>
        <w:rPr>
          <w:b w:val="0"/>
          <w:i w:val="0"/>
        </w:rPr>
        <w:t>Test cases are derived from business rules by a fixed, traceable chain. Every link in the chain is recorded, so that any execution result can be traced back to the rule it verifies and any rule can be traced forward to the evidence that it was verified.</w:t>
      </w:r>
    </w:p>
    <w:p>
      <w:pPr>
        <w:pStyle w:val="Heading2"/>
      </w:pPr>
      <w:r>
        <w:t>8.1 The derivation chain</w:t>
      </w:r>
    </w:p>
    <w:p>
      <w:pPr>
        <w:spacing w:after="0" w:line="240" w:lineRule="auto"/>
        <w:jc w:val="center"/>
      </w:pPr>
      <w:r>
        <w:rPr>
          <w:rFonts w:ascii="Consolas" w:hAnsi="Consolas" w:eastAsia="Consolas"/>
          <w:sz w:val="19"/>
        </w:rPr>
        <w:t>Business Rule   (BR-nnn, from the catalogue)</w:t>
      </w:r>
    </w:p>
    <w:p>
      <w:pPr>
        <w:spacing w:after="0" w:line="240" w:lineRule="auto"/>
        <w:jc w:val="center"/>
      </w:pPr>
      <w:r>
        <w:rPr>
          <w:rFonts w:ascii="Consolas" w:hAnsi="Consolas" w:eastAsia="Consolas"/>
          <w:sz w:val="19"/>
        </w:rPr>
        <w:t>|</w:t>
      </w:r>
    </w:p>
    <w:p>
      <w:pPr>
        <w:spacing w:after="0" w:line="240" w:lineRule="auto"/>
        <w:jc w:val="center"/>
      </w:pPr>
      <w:r>
        <w:rPr>
          <w:rFonts w:ascii="Consolas" w:hAnsi="Consolas" w:eastAsia="Consolas"/>
          <w:sz w:val="19"/>
        </w:rPr>
        <w:t>v</w:t>
      </w:r>
    </w:p>
    <w:p>
      <w:pPr>
        <w:spacing w:after="0" w:line="240" w:lineRule="auto"/>
        <w:jc w:val="center"/>
      </w:pPr>
      <w:r>
        <w:rPr>
          <w:rFonts w:ascii="Consolas" w:hAnsi="Consolas" w:eastAsia="Consolas"/>
          <w:sz w:val="19"/>
        </w:rPr>
        <w:t>Test Scenario   (grouped by Business Topic)</w:t>
      </w:r>
    </w:p>
    <w:p>
      <w:pPr>
        <w:spacing w:after="0" w:line="240" w:lineRule="auto"/>
        <w:jc w:val="center"/>
      </w:pPr>
      <w:r>
        <w:rPr>
          <w:rFonts w:ascii="Consolas" w:hAnsi="Consolas" w:eastAsia="Consolas"/>
          <w:sz w:val="19"/>
        </w:rPr>
        <w:t>|</w:t>
      </w:r>
    </w:p>
    <w:p>
      <w:pPr>
        <w:spacing w:after="0" w:line="240" w:lineRule="auto"/>
        <w:jc w:val="center"/>
      </w:pPr>
      <w:r>
        <w:rPr>
          <w:rFonts w:ascii="Consolas" w:hAnsi="Consolas" w:eastAsia="Consolas"/>
          <w:sz w:val="19"/>
        </w:rPr>
        <w:t>v</w:t>
      </w:r>
    </w:p>
    <w:p>
      <w:pPr>
        <w:spacing w:after="0" w:line="240" w:lineRule="auto"/>
        <w:jc w:val="center"/>
      </w:pPr>
      <w:r>
        <w:rPr>
          <w:rFonts w:ascii="Consolas" w:hAnsi="Consolas" w:eastAsia="Consolas"/>
          <w:sz w:val="19"/>
        </w:rPr>
        <w:t>Test Case       (positive / negative / boundary)</w:t>
      </w:r>
    </w:p>
    <w:p>
      <w:pPr>
        <w:spacing w:after="0" w:line="240" w:lineRule="auto"/>
        <w:jc w:val="center"/>
      </w:pPr>
      <w:r>
        <w:rPr>
          <w:rFonts w:ascii="Consolas" w:hAnsi="Consolas" w:eastAsia="Consolas"/>
          <w:sz w:val="19"/>
        </w:rPr>
        <w:t>|</w:t>
      </w:r>
    </w:p>
    <w:p>
      <w:pPr>
        <w:spacing w:after="0" w:line="240" w:lineRule="auto"/>
        <w:jc w:val="center"/>
      </w:pPr>
      <w:r>
        <w:rPr>
          <w:rFonts w:ascii="Consolas" w:hAnsi="Consolas" w:eastAsia="Consolas"/>
          <w:sz w:val="19"/>
        </w:rPr>
        <w:t>v</w:t>
      </w:r>
    </w:p>
    <w:p>
      <w:pPr>
        <w:spacing w:after="0" w:line="240" w:lineRule="auto"/>
        <w:jc w:val="center"/>
      </w:pPr>
      <w:r>
        <w:rPr>
          <w:rFonts w:ascii="Consolas" w:hAnsi="Consolas" w:eastAsia="Consolas"/>
          <w:sz w:val="19"/>
        </w:rPr>
        <w:t>Test Data       (versioned set that reaches the trigger)</w:t>
      </w:r>
    </w:p>
    <w:p>
      <w:pPr>
        <w:spacing w:after="0" w:line="240" w:lineRule="auto"/>
        <w:jc w:val="center"/>
      </w:pPr>
      <w:r>
        <w:rPr>
          <w:rFonts w:ascii="Consolas" w:hAnsi="Consolas" w:eastAsia="Consolas"/>
          <w:sz w:val="19"/>
        </w:rPr>
        <w:t>|</w:t>
      </w:r>
    </w:p>
    <w:p>
      <w:pPr>
        <w:spacing w:after="0" w:line="240" w:lineRule="auto"/>
        <w:jc w:val="center"/>
      </w:pPr>
      <w:r>
        <w:rPr>
          <w:rFonts w:ascii="Consolas" w:hAnsi="Consolas" w:eastAsia="Consolas"/>
          <w:sz w:val="19"/>
        </w:rPr>
        <w:t>v</w:t>
      </w:r>
    </w:p>
    <w:p>
      <w:pPr>
        <w:spacing w:after="0" w:line="240" w:lineRule="auto"/>
        <w:jc w:val="center"/>
      </w:pPr>
      <w:r>
        <w:rPr>
          <w:rFonts w:ascii="Consolas" w:hAnsi="Consolas" w:eastAsia="Consolas"/>
          <w:sz w:val="19"/>
        </w:rPr>
        <w:t>Expected Result (from Business Outcome + Disposition + Error Code)</w:t>
      </w:r>
    </w:p>
    <w:p>
      <w:pPr>
        <w:spacing w:after="0" w:line="240" w:lineRule="auto"/>
        <w:jc w:val="center"/>
      </w:pPr>
      <w:r>
        <w:rPr>
          <w:rFonts w:ascii="Consolas" w:hAnsi="Consolas" w:eastAsia="Consolas"/>
          <w:sz w:val="19"/>
        </w:rPr>
        <w:t>|</w:t>
      </w:r>
    </w:p>
    <w:p>
      <w:pPr>
        <w:spacing w:after="0" w:line="240" w:lineRule="auto"/>
        <w:jc w:val="center"/>
      </w:pPr>
      <w:r>
        <w:rPr>
          <w:rFonts w:ascii="Consolas" w:hAnsi="Consolas" w:eastAsia="Consolas"/>
          <w:sz w:val="19"/>
        </w:rPr>
        <w:t>v</w:t>
      </w:r>
    </w:p>
    <w:p>
      <w:pPr>
        <w:spacing w:after="0" w:line="240" w:lineRule="auto"/>
        <w:jc w:val="center"/>
      </w:pPr>
      <w:r>
        <w:rPr>
          <w:rFonts w:ascii="Consolas" w:hAnsi="Consolas" w:eastAsia="Consolas"/>
          <w:sz w:val="19"/>
        </w:rPr>
        <w:t>Execution Result(Pass / Fail / Blocked / Not Executed / Observed)</w:t>
      </w:r>
    </w:p>
    <w:p>
      <w:pPr>
        <w:spacing w:after="0" w:line="240" w:lineRule="auto"/>
        <w:jc w:val="center"/>
      </w:pPr>
      <w:r>
        <w:rPr>
          <w:rFonts w:ascii="Consolas" w:hAnsi="Consolas" w:eastAsia="Consolas"/>
          <w:sz w:val="19"/>
        </w:rPr>
        <w:t>|</w:t>
      </w:r>
    </w:p>
    <w:p>
      <w:pPr>
        <w:spacing w:after="0" w:line="240" w:lineRule="auto"/>
        <w:jc w:val="center"/>
      </w:pPr>
      <w:r>
        <w:rPr>
          <w:rFonts w:ascii="Consolas" w:hAnsi="Consolas" w:eastAsia="Consolas"/>
          <w:sz w:val="19"/>
        </w:rPr>
        <w:t>v</w:t>
      </w:r>
    </w:p>
    <w:p>
      <w:pPr>
        <w:spacing w:after="0" w:line="240" w:lineRule="auto"/>
        <w:jc w:val="center"/>
      </w:pPr>
      <w:r>
        <w:rPr>
          <w:rFonts w:ascii="Consolas" w:hAnsi="Consolas" w:eastAsia="Consolas"/>
          <w:sz w:val="19"/>
        </w:rPr>
        <w:t>Defect          (raised on Fail, carrying the BR-nnn reference)</w:t>
      </w:r>
    </w:p>
    <w:p>
      <w:pPr>
        <w:spacing w:after="80"/>
      </w:pPr>
    </w:p>
    <w:p>
      <w:pPr>
        <w:pStyle w:val="Heading2"/>
      </w:pPr>
      <w:r>
        <w:t>8.2 How each catalogue column is used</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2016"/>
            <w:shd w:val="clear" w:fill="E8EAED"/>
          </w:tcPr>
          <w:p>
            <w:pPr>
              <w:spacing w:after="40"/>
            </w:pPr>
            <w:r/>
            <w:r>
              <w:rPr>
                <w:rFonts w:ascii="Calibri" w:hAnsi="Calibri"/>
                <w:b/>
                <w:sz w:val="17"/>
              </w:rPr>
              <w:t>Catalogue column</w:t>
            </w:r>
          </w:p>
        </w:tc>
        <w:tc>
          <w:tcPr>
            <w:tcW w:type="dxa" w:w="2722"/>
            <w:shd w:val="clear" w:fill="E8EAED"/>
          </w:tcPr>
          <w:p>
            <w:pPr>
              <w:spacing w:after="40"/>
            </w:pPr>
            <w:r/>
            <w:r>
              <w:rPr>
                <w:rFonts w:ascii="Calibri" w:hAnsi="Calibri"/>
                <w:b/>
                <w:sz w:val="17"/>
              </w:rPr>
              <w:t>Becomes</w:t>
            </w:r>
          </w:p>
        </w:tc>
        <w:tc>
          <w:tcPr>
            <w:tcW w:type="dxa" w:w="5342"/>
            <w:shd w:val="clear" w:fill="E8EAED"/>
          </w:tcPr>
          <w:p>
            <w:pPr>
              <w:spacing w:after="40"/>
            </w:pPr>
            <w:r/>
            <w:r>
              <w:rPr>
                <w:rFonts w:ascii="Calibri" w:hAnsi="Calibri"/>
                <w:b/>
                <w:sz w:val="17"/>
              </w:rPr>
              <w:t>Note</w:t>
            </w:r>
          </w:p>
        </w:tc>
      </w:tr>
      <w:tr>
        <w:tc>
          <w:tcPr>
            <w:tcW w:type="dxa" w:w="2016"/>
          </w:tcPr>
          <w:p>
            <w:pPr>
              <w:spacing w:after="20" w:line="252" w:lineRule="auto"/>
            </w:pPr>
            <w:r/>
            <w:r>
              <w:rPr>
                <w:rFonts w:ascii="Calibri" w:hAnsi="Calibri"/>
                <w:sz w:val="17"/>
              </w:rPr>
              <w:t>Rule ID</w:t>
            </w:r>
          </w:p>
        </w:tc>
        <w:tc>
          <w:tcPr>
            <w:tcW w:type="dxa" w:w="2722"/>
          </w:tcPr>
          <w:p>
            <w:pPr>
              <w:spacing w:after="20" w:line="252" w:lineRule="auto"/>
            </w:pPr>
            <w:r/>
            <w:r>
              <w:rPr>
                <w:rFonts w:ascii="Calibri" w:hAnsi="Calibri"/>
                <w:sz w:val="17"/>
              </w:rPr>
              <w:t>Test case traceability key</w:t>
            </w:r>
          </w:p>
        </w:tc>
        <w:tc>
          <w:tcPr>
            <w:tcW w:type="dxa" w:w="5342"/>
          </w:tcPr>
          <w:p>
            <w:pPr>
              <w:spacing w:after="20" w:line="252" w:lineRule="auto"/>
            </w:pPr>
            <w:r/>
            <w:r>
              <w:rPr>
                <w:rFonts w:ascii="Calibri" w:hAnsi="Calibri"/>
                <w:sz w:val="17"/>
              </w:rPr>
              <w:t>Carried in the case, the script, the defect and the RTM.</w:t>
            </w:r>
          </w:p>
        </w:tc>
      </w:tr>
      <w:tr>
        <w:tc>
          <w:tcPr>
            <w:tcW w:type="dxa" w:w="2016"/>
            <w:shd w:val="clear" w:fill="F6F7F9"/>
          </w:tcPr>
          <w:p>
            <w:pPr>
              <w:spacing w:after="20" w:line="252" w:lineRule="auto"/>
            </w:pPr>
            <w:r/>
            <w:r>
              <w:rPr>
                <w:rFonts w:ascii="Calibri" w:hAnsi="Calibri"/>
                <w:sz w:val="17"/>
              </w:rPr>
              <w:t>Business Topic</w:t>
            </w:r>
          </w:p>
        </w:tc>
        <w:tc>
          <w:tcPr>
            <w:tcW w:type="dxa" w:w="2722"/>
            <w:shd w:val="clear" w:fill="F6F7F9"/>
          </w:tcPr>
          <w:p>
            <w:pPr>
              <w:spacing w:after="20" w:line="252" w:lineRule="auto"/>
            </w:pPr>
            <w:r/>
            <w:r>
              <w:rPr>
                <w:rFonts w:ascii="Calibri" w:hAnsi="Calibri"/>
                <w:sz w:val="17"/>
              </w:rPr>
              <w:t>Test scenario grouping</w:t>
            </w:r>
          </w:p>
        </w:tc>
        <w:tc>
          <w:tcPr>
            <w:tcW w:type="dxa" w:w="5342"/>
            <w:shd w:val="clear" w:fill="F6F7F9"/>
          </w:tcPr>
          <w:p>
            <w:pPr>
              <w:spacing w:after="20" w:line="252" w:lineRule="auto"/>
            </w:pPr>
            <w:r/>
            <w:r>
              <w:rPr>
                <w:rFonts w:ascii="Calibri" w:hAnsi="Calibri"/>
                <w:sz w:val="17"/>
              </w:rPr>
              <w:t>53 topics; also the unit for coverage reconciliation.</w:t>
            </w:r>
          </w:p>
        </w:tc>
      </w:tr>
      <w:tr>
        <w:tc>
          <w:tcPr>
            <w:tcW w:type="dxa" w:w="2016"/>
          </w:tcPr>
          <w:p>
            <w:pPr>
              <w:spacing w:after="20" w:line="252" w:lineRule="auto"/>
            </w:pPr>
            <w:r/>
            <w:r>
              <w:rPr>
                <w:rFonts w:ascii="Calibri" w:hAnsi="Calibri"/>
                <w:sz w:val="17"/>
              </w:rPr>
              <w:t>Business Rule</w:t>
            </w:r>
          </w:p>
        </w:tc>
        <w:tc>
          <w:tcPr>
            <w:tcW w:type="dxa" w:w="2722"/>
          </w:tcPr>
          <w:p>
            <w:pPr>
              <w:spacing w:after="20" w:line="252" w:lineRule="auto"/>
            </w:pPr>
            <w:r/>
            <w:r>
              <w:rPr>
                <w:rFonts w:ascii="Calibri" w:hAnsi="Calibri"/>
                <w:sz w:val="17"/>
              </w:rPr>
              <w:t>Scenario / case title and intent</w:t>
            </w:r>
          </w:p>
        </w:tc>
        <w:tc>
          <w:tcPr>
            <w:tcW w:type="dxa" w:w="5342"/>
          </w:tcPr>
          <w:p>
            <w:pPr>
              <w:spacing w:after="20" w:line="252" w:lineRule="auto"/>
            </w:pPr>
            <w:r/>
            <w:r>
              <w:rPr>
                <w:rFonts w:ascii="Calibri" w:hAnsi="Calibri"/>
                <w:sz w:val="17"/>
              </w:rPr>
              <w:t>Stated in business language, so it is readable by an SME reviewer without translation.</w:t>
            </w:r>
          </w:p>
        </w:tc>
      </w:tr>
      <w:tr>
        <w:tc>
          <w:tcPr>
            <w:tcW w:type="dxa" w:w="2016"/>
            <w:shd w:val="clear" w:fill="F6F7F9"/>
          </w:tcPr>
          <w:p>
            <w:pPr>
              <w:spacing w:after="20" w:line="252" w:lineRule="auto"/>
            </w:pPr>
            <w:r/>
            <w:r>
              <w:rPr>
                <w:rFonts w:ascii="Calibri" w:hAnsi="Calibri"/>
                <w:sz w:val="17"/>
              </w:rPr>
              <w:t>Condition / Trigger</w:t>
            </w:r>
          </w:p>
        </w:tc>
        <w:tc>
          <w:tcPr>
            <w:tcW w:type="dxa" w:w="2722"/>
            <w:shd w:val="clear" w:fill="F6F7F9"/>
          </w:tcPr>
          <w:p>
            <w:pPr>
              <w:spacing w:after="20" w:line="252" w:lineRule="auto"/>
            </w:pPr>
            <w:r/>
            <w:r>
              <w:rPr>
                <w:rFonts w:ascii="Calibri" w:hAnsi="Calibri"/>
                <w:sz w:val="17"/>
              </w:rPr>
              <w:t>Test precondition and steps</w:t>
            </w:r>
          </w:p>
        </w:tc>
        <w:tc>
          <w:tcPr>
            <w:tcW w:type="dxa" w:w="5342"/>
            <w:shd w:val="clear" w:fill="F6F7F9"/>
          </w:tcPr>
          <w:p>
            <w:pPr>
              <w:spacing w:after="20" w:line="252" w:lineRule="auto"/>
            </w:pPr>
            <w:r/>
            <w:r>
              <w:rPr>
                <w:rFonts w:ascii="Calibri" w:hAnsi="Calibri"/>
                <w:sz w:val="17"/>
              </w:rPr>
              <w:t>The catalogue states these to stand on their own, so they translate directly into setup steps.</w:t>
            </w:r>
          </w:p>
        </w:tc>
      </w:tr>
      <w:tr>
        <w:tc>
          <w:tcPr>
            <w:tcW w:type="dxa" w:w="2016"/>
          </w:tcPr>
          <w:p>
            <w:pPr>
              <w:spacing w:after="20" w:line="252" w:lineRule="auto"/>
            </w:pPr>
            <w:r/>
            <w:r>
              <w:rPr>
                <w:rFonts w:ascii="Calibri" w:hAnsi="Calibri"/>
                <w:sz w:val="17"/>
              </w:rPr>
              <w:t>Business Outcome</w:t>
            </w:r>
          </w:p>
        </w:tc>
        <w:tc>
          <w:tcPr>
            <w:tcW w:type="dxa" w:w="2722"/>
          </w:tcPr>
          <w:p>
            <w:pPr>
              <w:spacing w:after="20" w:line="252" w:lineRule="auto"/>
            </w:pPr>
            <w:r/>
            <w:r>
              <w:rPr>
                <w:rFonts w:ascii="Calibri" w:hAnsi="Calibri"/>
                <w:sz w:val="17"/>
              </w:rPr>
              <w:t>Expected result — narrative</w:t>
            </w:r>
          </w:p>
        </w:tc>
        <w:tc>
          <w:tcPr>
            <w:tcW w:type="dxa" w:w="5342"/>
          </w:tcPr>
          <w:p>
            <w:pPr>
              <w:spacing w:after="20" w:line="252" w:lineRule="auto"/>
            </w:pPr>
            <w:r/>
            <w:r>
              <w:rPr>
                <w:rFonts w:ascii="Calibri" w:hAnsi="Calibri"/>
                <w:sz w:val="17"/>
              </w:rPr>
              <w:t>Taken verbatim. Never paraphrased in a way that changes its meaning.</w:t>
            </w:r>
          </w:p>
        </w:tc>
      </w:tr>
      <w:tr>
        <w:tc>
          <w:tcPr>
            <w:tcW w:type="dxa" w:w="2016"/>
            <w:shd w:val="clear" w:fill="F6F7F9"/>
          </w:tcPr>
          <w:p>
            <w:pPr>
              <w:spacing w:after="20" w:line="252" w:lineRule="auto"/>
            </w:pPr>
            <w:r/>
            <w:r>
              <w:rPr>
                <w:rFonts w:ascii="Calibri" w:hAnsi="Calibri"/>
                <w:sz w:val="17"/>
              </w:rPr>
              <w:t>Values / Thresholds</w:t>
            </w:r>
          </w:p>
        </w:tc>
        <w:tc>
          <w:tcPr>
            <w:tcW w:type="dxa" w:w="2722"/>
            <w:shd w:val="clear" w:fill="F6F7F9"/>
          </w:tcPr>
          <w:p>
            <w:pPr>
              <w:spacing w:after="20" w:line="252" w:lineRule="auto"/>
            </w:pPr>
            <w:r/>
            <w:r>
              <w:rPr>
                <w:rFonts w:ascii="Calibri" w:hAnsi="Calibri"/>
                <w:sz w:val="17"/>
              </w:rPr>
              <w:t>Boundary values</w:t>
            </w:r>
          </w:p>
        </w:tc>
        <w:tc>
          <w:tcPr>
            <w:tcW w:type="dxa" w:w="5342"/>
            <w:shd w:val="clear" w:fill="F6F7F9"/>
          </w:tcPr>
          <w:p>
            <w:pPr>
              <w:spacing w:after="20" w:line="252" w:lineRule="auto"/>
            </w:pPr>
            <w:r/>
            <w:r>
              <w:rPr>
                <w:rFonts w:ascii="Calibri" w:hAnsi="Calibri"/>
                <w:sz w:val="17"/>
              </w:rPr>
              <w:t>164 rules. Drives the boundary set in Section 7.5.</w:t>
            </w:r>
          </w:p>
        </w:tc>
      </w:tr>
      <w:tr>
        <w:tc>
          <w:tcPr>
            <w:tcW w:type="dxa" w:w="2016"/>
          </w:tcPr>
          <w:p>
            <w:pPr>
              <w:spacing w:after="20" w:line="252" w:lineRule="auto"/>
            </w:pPr>
            <w:r/>
            <w:r>
              <w:rPr>
                <w:rFonts w:ascii="Calibri" w:hAnsi="Calibri"/>
                <w:sz w:val="17"/>
              </w:rPr>
              <w:t>Error / Message Code</w:t>
            </w:r>
          </w:p>
        </w:tc>
        <w:tc>
          <w:tcPr>
            <w:tcW w:type="dxa" w:w="2722"/>
          </w:tcPr>
          <w:p>
            <w:pPr>
              <w:spacing w:after="20" w:line="252" w:lineRule="auto"/>
            </w:pPr>
            <w:r/>
            <w:r>
              <w:rPr>
                <w:rFonts w:ascii="Calibri" w:hAnsi="Calibri"/>
                <w:sz w:val="17"/>
              </w:rPr>
              <w:t>Expected result — code assertion</w:t>
            </w:r>
          </w:p>
        </w:tc>
        <w:tc>
          <w:tcPr>
            <w:tcW w:type="dxa" w:w="5342"/>
          </w:tcPr>
          <w:p>
            <w:pPr>
              <w:spacing w:after="20" w:line="252" w:lineRule="auto"/>
            </w:pPr>
            <w:r/>
            <w:r>
              <w:rPr>
                <w:rFonts w:ascii="Calibri" w:hAnsi="Calibri"/>
                <w:sz w:val="17"/>
              </w:rPr>
              <w:t>263 rules. Asserted within its numbering scheme.</w:t>
            </w:r>
          </w:p>
        </w:tc>
      </w:tr>
      <w:tr>
        <w:tc>
          <w:tcPr>
            <w:tcW w:type="dxa" w:w="2016"/>
            <w:shd w:val="clear" w:fill="F6F7F9"/>
          </w:tcPr>
          <w:p>
            <w:pPr>
              <w:spacing w:after="20" w:line="252" w:lineRule="auto"/>
            </w:pPr>
            <w:r/>
            <w:r>
              <w:rPr>
                <w:rFonts w:ascii="Calibri" w:hAnsi="Calibri"/>
                <w:sz w:val="17"/>
              </w:rPr>
              <w:t>Disposition</w:t>
            </w:r>
          </w:p>
        </w:tc>
        <w:tc>
          <w:tcPr>
            <w:tcW w:type="dxa" w:w="2722"/>
            <w:shd w:val="clear" w:fill="F6F7F9"/>
          </w:tcPr>
          <w:p>
            <w:pPr>
              <w:spacing w:after="20" w:line="252" w:lineRule="auto"/>
            </w:pPr>
            <w:r/>
            <w:r>
              <w:rPr>
                <w:rFonts w:ascii="Calibri" w:hAnsi="Calibri"/>
                <w:sz w:val="17"/>
              </w:rPr>
              <w:t>Expected result — outcome assertion</w:t>
            </w:r>
          </w:p>
        </w:tc>
        <w:tc>
          <w:tcPr>
            <w:tcW w:type="dxa" w:w="5342"/>
            <w:shd w:val="clear" w:fill="F6F7F9"/>
          </w:tcPr>
          <w:p>
            <w:pPr>
              <w:spacing w:after="20" w:line="252" w:lineRule="auto"/>
            </w:pPr>
            <w:r/>
            <w:r>
              <w:rPr>
                <w:rFonts w:ascii="Calibri" w:hAnsi="Calibri"/>
                <w:sz w:val="17"/>
              </w:rPr>
              <w:t>One of Not applicable, Held, Run terminated, Discarded. See OBS-1.</w:t>
            </w:r>
          </w:p>
        </w:tc>
      </w:tr>
      <w:tr>
        <w:tc>
          <w:tcPr>
            <w:tcW w:type="dxa" w:w="2016"/>
          </w:tcPr>
          <w:p>
            <w:pPr>
              <w:spacing w:after="20" w:line="252" w:lineRule="auto"/>
            </w:pPr>
            <w:r/>
            <w:r>
              <w:rPr>
                <w:rFonts w:ascii="Calibri" w:hAnsi="Calibri"/>
                <w:sz w:val="17"/>
              </w:rPr>
              <w:t>Confidence</w:t>
            </w:r>
          </w:p>
        </w:tc>
        <w:tc>
          <w:tcPr>
            <w:tcW w:type="dxa" w:w="2722"/>
          </w:tcPr>
          <w:p>
            <w:pPr>
              <w:spacing w:after="20" w:line="252" w:lineRule="auto"/>
            </w:pPr>
            <w:r/>
            <w:r>
              <w:rPr>
                <w:rFonts w:ascii="Calibri" w:hAnsi="Calibri"/>
                <w:sz w:val="17"/>
              </w:rPr>
              <w:t>Case classification</w:t>
            </w:r>
          </w:p>
        </w:tc>
        <w:tc>
          <w:tcPr>
            <w:tcW w:type="dxa" w:w="5342"/>
          </w:tcPr>
          <w:p>
            <w:pPr>
              <w:spacing w:after="20" w:line="252" w:lineRule="auto"/>
            </w:pPr>
            <w:r/>
            <w:r>
              <w:rPr>
                <w:rFonts w:ascii="Calibri" w:hAnsi="Calibri"/>
                <w:sz w:val="17"/>
              </w:rPr>
              <w:t>E → pass/fail case. C → behaviour-documenting case marked BUSINESS CONFIRMATION REQUIRED.</w:t>
            </w:r>
          </w:p>
        </w:tc>
      </w:tr>
      <w:tr>
        <w:tc>
          <w:tcPr>
            <w:tcW w:type="dxa" w:w="2016"/>
            <w:shd w:val="clear" w:fill="F6F7F9"/>
          </w:tcPr>
          <w:p>
            <w:pPr>
              <w:spacing w:after="20" w:line="252" w:lineRule="auto"/>
            </w:pPr>
            <w:r/>
            <w:r>
              <w:rPr>
                <w:rFonts w:ascii="Calibri" w:hAnsi="Calibri"/>
                <w:sz w:val="17"/>
              </w:rPr>
              <w:t>Data Field(s)</w:t>
            </w:r>
          </w:p>
        </w:tc>
        <w:tc>
          <w:tcPr>
            <w:tcW w:type="dxa" w:w="2722"/>
            <w:shd w:val="clear" w:fill="F6F7F9"/>
          </w:tcPr>
          <w:p>
            <w:pPr>
              <w:spacing w:after="20" w:line="252" w:lineRule="auto"/>
            </w:pPr>
            <w:r/>
            <w:r>
              <w:rPr>
                <w:rFonts w:ascii="Calibri" w:hAnsi="Calibri"/>
                <w:sz w:val="17"/>
              </w:rPr>
              <w:t>Fields to set and assert</w:t>
            </w:r>
          </w:p>
        </w:tc>
        <w:tc>
          <w:tcPr>
            <w:tcW w:type="dxa" w:w="5342"/>
            <w:shd w:val="clear" w:fill="F6F7F9"/>
          </w:tcPr>
          <w:p>
            <w:pPr>
              <w:spacing w:after="20" w:line="252" w:lineRule="auto"/>
            </w:pPr>
            <w:r/>
            <w:r>
              <w:rPr>
                <w:rFonts w:ascii="Calibri" w:hAnsi="Calibri"/>
                <w:sz w:val="17"/>
              </w:rPr>
              <w:t>510 rules name at least one field.</w:t>
            </w:r>
          </w:p>
        </w:tc>
      </w:tr>
      <w:tr>
        <w:tc>
          <w:tcPr>
            <w:tcW w:type="dxa" w:w="2016"/>
          </w:tcPr>
          <w:p>
            <w:pPr>
              <w:spacing w:after="20" w:line="252" w:lineRule="auto"/>
            </w:pPr>
            <w:r/>
            <w:r>
              <w:rPr>
                <w:rFonts w:ascii="Calibri" w:hAnsi="Calibri"/>
                <w:sz w:val="17"/>
              </w:rPr>
              <w:t>Source Program / Lines / Excerpt</w:t>
            </w:r>
          </w:p>
        </w:tc>
        <w:tc>
          <w:tcPr>
            <w:tcW w:type="dxa" w:w="2722"/>
          </w:tcPr>
          <w:p>
            <w:pPr>
              <w:spacing w:after="20" w:line="252" w:lineRule="auto"/>
            </w:pPr>
            <w:r/>
            <w:r>
              <w:rPr>
                <w:rFonts w:ascii="Calibri" w:hAnsi="Calibri"/>
                <w:sz w:val="17"/>
              </w:rPr>
              <w:t>Not used in test design</w:t>
            </w:r>
          </w:p>
        </w:tc>
        <w:tc>
          <w:tcPr>
            <w:tcW w:type="dxa" w:w="5342"/>
          </w:tcPr>
          <w:p>
            <w:pPr>
              <w:spacing w:after="20" w:line="252" w:lineRule="auto"/>
            </w:pPr>
            <w:r/>
            <w:r>
              <w:rPr>
                <w:rFonts w:ascii="Calibri" w:hAnsi="Calibri"/>
                <w:sz w:val="17"/>
              </w:rPr>
              <w:t>Consulted only to settle a disputed reconstruction. QA does not design tests from source code.</w:t>
            </w:r>
          </w:p>
        </w:tc>
      </w:tr>
    </w:tbl>
    <w:p>
      <w:pPr>
        <w:spacing w:after="40"/>
      </w:pPr>
    </w:p>
    <w:p>
      <w:pPr>
        <w:pStyle w:val="Heading2"/>
      </w:pPr>
      <w:r>
        <w:t>8.3 Case types per rule</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1613"/>
            <w:shd w:val="clear" w:fill="E8EAED"/>
          </w:tcPr>
          <w:p>
            <w:pPr>
              <w:spacing w:after="40"/>
            </w:pPr>
            <w:r/>
            <w:r>
              <w:rPr>
                <w:rFonts w:ascii="Calibri" w:hAnsi="Calibri"/>
                <w:b/>
                <w:sz w:val="17"/>
              </w:rPr>
              <w:t>Type</w:t>
            </w:r>
          </w:p>
        </w:tc>
        <w:tc>
          <w:tcPr>
            <w:tcW w:type="dxa" w:w="4435"/>
            <w:shd w:val="clear" w:fill="E8EAED"/>
          </w:tcPr>
          <w:p>
            <w:pPr>
              <w:spacing w:after="40"/>
            </w:pPr>
            <w:r/>
            <w:r>
              <w:rPr>
                <w:rFonts w:ascii="Calibri" w:hAnsi="Calibri"/>
                <w:b/>
                <w:sz w:val="17"/>
              </w:rPr>
              <w:t>When written</w:t>
            </w:r>
          </w:p>
        </w:tc>
        <w:tc>
          <w:tcPr>
            <w:tcW w:type="dxa" w:w="4032"/>
            <w:shd w:val="clear" w:fill="E8EAED"/>
          </w:tcPr>
          <w:p>
            <w:pPr>
              <w:spacing w:after="40"/>
            </w:pPr>
            <w:r/>
            <w:r>
              <w:rPr>
                <w:rFonts w:ascii="Calibri" w:hAnsi="Calibri"/>
                <w:b/>
                <w:sz w:val="17"/>
              </w:rPr>
              <w:t>Expected result source</w:t>
            </w:r>
          </w:p>
        </w:tc>
      </w:tr>
      <w:tr>
        <w:tc>
          <w:tcPr>
            <w:tcW w:type="dxa" w:w="1613"/>
          </w:tcPr>
          <w:p>
            <w:pPr>
              <w:spacing w:after="20" w:line="252" w:lineRule="auto"/>
            </w:pPr>
            <w:r/>
            <w:r>
              <w:rPr>
                <w:rFonts w:ascii="Calibri" w:hAnsi="Calibri"/>
                <w:sz w:val="17"/>
              </w:rPr>
              <w:t>Positive</w:t>
            </w:r>
          </w:p>
        </w:tc>
        <w:tc>
          <w:tcPr>
            <w:tcW w:type="dxa" w:w="4435"/>
          </w:tcPr>
          <w:p>
            <w:pPr>
              <w:spacing w:after="20" w:line="252" w:lineRule="auto"/>
            </w:pPr>
            <w:r/>
            <w:r>
              <w:rPr>
                <w:rFonts w:ascii="Calibri" w:hAnsi="Calibri"/>
                <w:sz w:val="17"/>
              </w:rPr>
              <w:t>For every rule. The trigger condition is satisfied in the way the rule contemplates.</w:t>
            </w:r>
          </w:p>
        </w:tc>
        <w:tc>
          <w:tcPr>
            <w:tcW w:type="dxa" w:w="4032"/>
          </w:tcPr>
          <w:p>
            <w:pPr>
              <w:spacing w:after="20" w:line="252" w:lineRule="auto"/>
            </w:pPr>
            <w:r/>
            <w:r>
              <w:rPr>
                <w:rFonts w:ascii="Calibri" w:hAnsi="Calibri"/>
                <w:sz w:val="17"/>
              </w:rPr>
              <w:t>Business Outcome for the satisfied path.</w:t>
            </w:r>
          </w:p>
        </w:tc>
      </w:tr>
      <w:tr>
        <w:tc>
          <w:tcPr>
            <w:tcW w:type="dxa" w:w="1613"/>
            <w:shd w:val="clear" w:fill="F6F7F9"/>
          </w:tcPr>
          <w:p>
            <w:pPr>
              <w:spacing w:after="20" w:line="252" w:lineRule="auto"/>
            </w:pPr>
            <w:r/>
            <w:r>
              <w:rPr>
                <w:rFonts w:ascii="Calibri" w:hAnsi="Calibri"/>
                <w:sz w:val="17"/>
              </w:rPr>
              <w:t>Negative</w:t>
            </w:r>
          </w:p>
        </w:tc>
        <w:tc>
          <w:tcPr>
            <w:tcW w:type="dxa" w:w="4435"/>
            <w:shd w:val="clear" w:fill="F6F7F9"/>
          </w:tcPr>
          <w:p>
            <w:pPr>
              <w:spacing w:after="20" w:line="252" w:lineRule="auto"/>
            </w:pPr>
            <w:r/>
            <w:r>
              <w:rPr>
                <w:rFonts w:ascii="Calibri" w:hAnsi="Calibri"/>
                <w:sz w:val="17"/>
              </w:rPr>
              <w:t>For every rule with a refusal path — all 263 code-bearing rules and every rule whose Disposition is Held, Run terminated or Discarded.</w:t>
            </w:r>
          </w:p>
        </w:tc>
        <w:tc>
          <w:tcPr>
            <w:tcW w:type="dxa" w:w="4032"/>
            <w:shd w:val="clear" w:fill="F6F7F9"/>
          </w:tcPr>
          <w:p>
            <w:pPr>
              <w:spacing w:after="20" w:line="252" w:lineRule="auto"/>
            </w:pPr>
            <w:r/>
            <w:r>
              <w:rPr>
                <w:rFonts w:ascii="Calibri" w:hAnsi="Calibri"/>
                <w:sz w:val="17"/>
              </w:rPr>
              <w:t>Business Outcome plus the specific Error / Message Code plus the Disposition.</w:t>
            </w:r>
          </w:p>
        </w:tc>
      </w:tr>
      <w:tr>
        <w:tc>
          <w:tcPr>
            <w:tcW w:type="dxa" w:w="1613"/>
          </w:tcPr>
          <w:p>
            <w:pPr>
              <w:spacing w:after="20" w:line="252" w:lineRule="auto"/>
            </w:pPr>
            <w:r/>
            <w:r>
              <w:rPr>
                <w:rFonts w:ascii="Calibri" w:hAnsi="Calibri"/>
                <w:sz w:val="17"/>
              </w:rPr>
              <w:t>Boundary</w:t>
            </w:r>
          </w:p>
        </w:tc>
        <w:tc>
          <w:tcPr>
            <w:tcW w:type="dxa" w:w="4435"/>
          </w:tcPr>
          <w:p>
            <w:pPr>
              <w:spacing w:after="20" w:line="252" w:lineRule="auto"/>
            </w:pPr>
            <w:r/>
            <w:r>
              <w:rPr>
                <w:rFonts w:ascii="Calibri" w:hAnsi="Calibri"/>
                <w:sz w:val="17"/>
              </w:rPr>
              <w:t>For the 164 rules stating a value or threshold, and for every rule concerning presence, absence, length or a permitted set.</w:t>
            </w:r>
          </w:p>
        </w:tc>
        <w:tc>
          <w:tcPr>
            <w:tcW w:type="dxa" w:w="4032"/>
          </w:tcPr>
          <w:p>
            <w:pPr>
              <w:spacing w:after="20" w:line="252" w:lineRule="auto"/>
            </w:pPr>
            <w:r/>
            <w:r>
              <w:rPr>
                <w:rFonts w:ascii="Calibri" w:hAnsi="Calibri"/>
                <w:sz w:val="17"/>
              </w:rPr>
              <w:t>Values / Thresholds, exercised at, either side of, and outside the stated bound.</w:t>
            </w:r>
          </w:p>
        </w:tc>
      </w:tr>
      <w:tr>
        <w:tc>
          <w:tcPr>
            <w:tcW w:type="dxa" w:w="1613"/>
            <w:shd w:val="clear" w:fill="F6F7F9"/>
          </w:tcPr>
          <w:p>
            <w:pPr>
              <w:spacing w:after="20" w:line="252" w:lineRule="auto"/>
            </w:pPr>
            <w:r/>
            <w:r>
              <w:rPr>
                <w:rFonts w:ascii="Calibri" w:hAnsi="Calibri"/>
                <w:sz w:val="17"/>
              </w:rPr>
              <w:t>Interaction</w:t>
            </w:r>
          </w:p>
        </w:tc>
        <w:tc>
          <w:tcPr>
            <w:tcW w:type="dxa" w:w="4435"/>
            <w:shd w:val="clear" w:fill="F6F7F9"/>
          </w:tcPr>
          <w:p>
            <w:pPr>
              <w:spacing w:after="20" w:line="252" w:lineRule="auto"/>
            </w:pPr>
            <w:r/>
            <w:r>
              <w:rPr>
                <w:rFonts w:ascii="Calibri" w:hAnsi="Calibri"/>
                <w:sz w:val="17"/>
              </w:rPr>
              <w:t>Where a rule's outcome depends on another rule having fired — most importantly bundle suppression (BR-019) and the parent/child relationship rules.</w:t>
            </w:r>
          </w:p>
        </w:tc>
        <w:tc>
          <w:tcPr>
            <w:tcW w:type="dxa" w:w="4032"/>
            <w:shd w:val="clear" w:fill="F6F7F9"/>
          </w:tcPr>
          <w:p>
            <w:pPr>
              <w:spacing w:after="20" w:line="252" w:lineRule="auto"/>
            </w:pPr>
            <w:r/>
            <w:r>
              <w:rPr>
                <w:rFonts w:ascii="Calibri" w:hAnsi="Calibri"/>
                <w:sz w:val="17"/>
              </w:rPr>
              <w:t>The combined Business Outcome of both rules. Designed explicitly, not left to chance.</w:t>
            </w:r>
          </w:p>
        </w:tc>
      </w:tr>
      <w:tr>
        <w:tc>
          <w:tcPr>
            <w:tcW w:type="dxa" w:w="1613"/>
          </w:tcPr>
          <w:p>
            <w:pPr>
              <w:spacing w:after="20" w:line="252" w:lineRule="auto"/>
            </w:pPr>
            <w:r/>
            <w:r>
              <w:rPr>
                <w:rFonts w:ascii="Calibri" w:hAnsi="Calibri"/>
                <w:sz w:val="17"/>
              </w:rPr>
              <w:t>Behaviour-documenting</w:t>
            </w:r>
          </w:p>
        </w:tc>
        <w:tc>
          <w:tcPr>
            <w:tcW w:type="dxa" w:w="4435"/>
          </w:tcPr>
          <w:p>
            <w:pPr>
              <w:spacing w:after="20" w:line="252" w:lineRule="auto"/>
            </w:pPr>
            <w:r/>
            <w:r>
              <w:rPr>
                <w:rFonts w:ascii="Calibri" w:hAnsi="Calibri"/>
                <w:sz w:val="17"/>
              </w:rPr>
              <w:t>For the 11 BUSINESS CONFIRMATION REQUIRED rules only.</w:t>
            </w:r>
          </w:p>
        </w:tc>
        <w:tc>
          <w:tcPr>
            <w:tcW w:type="dxa" w:w="4032"/>
          </w:tcPr>
          <w:p>
            <w:pPr>
              <w:spacing w:after="20" w:line="252" w:lineRule="auto"/>
            </w:pPr>
            <w:r/>
            <w:r>
              <w:rPr>
                <w:rFonts w:ascii="Calibri" w:hAnsi="Calibri"/>
                <w:sz w:val="17"/>
              </w:rPr>
              <w:t>None. The case records what happened. No Pass or Fail is assigned.</w:t>
            </w:r>
          </w:p>
        </w:tc>
      </w:tr>
      <w:tr>
        <w:tc>
          <w:tcPr>
            <w:tcW w:type="dxa" w:w="1613"/>
            <w:shd w:val="clear" w:fill="F6F7F9"/>
          </w:tcPr>
          <w:p>
            <w:pPr>
              <w:spacing w:after="20" w:line="252" w:lineRule="auto"/>
            </w:pPr>
            <w:r/>
            <w:r>
              <w:rPr>
                <w:rFonts w:ascii="Calibri" w:hAnsi="Calibri"/>
                <w:sz w:val="17"/>
              </w:rPr>
              <w:t>Negative control</w:t>
            </w:r>
          </w:p>
        </w:tc>
        <w:tc>
          <w:tcPr>
            <w:tcW w:type="dxa" w:w="4435"/>
            <w:shd w:val="clear" w:fill="F6F7F9"/>
          </w:tcPr>
          <w:p>
            <w:pPr>
              <w:spacing w:after="20" w:line="252" w:lineRule="auto"/>
            </w:pPr>
            <w:r/>
            <w:r>
              <w:rPr>
                <w:rFonts w:ascii="Calibri" w:hAnsi="Calibri"/>
                <w:sz w:val="17"/>
              </w:rPr>
              <w:t>For every automated script (Section 10.5).</w:t>
            </w:r>
          </w:p>
        </w:tc>
        <w:tc>
          <w:tcPr>
            <w:tcW w:type="dxa" w:w="4032"/>
            <w:shd w:val="clear" w:fill="F6F7F9"/>
          </w:tcPr>
          <w:p>
            <w:pPr>
              <w:spacing w:after="20" w:line="252" w:lineRule="auto"/>
            </w:pPr>
            <w:r/>
            <w:r>
              <w:rPr>
                <w:rFonts w:ascii="Calibri" w:hAnsi="Calibri"/>
                <w:sz w:val="17"/>
              </w:rPr>
              <w:t>The script must fail when fed data that violates the rule. Confirms the assertion is real.</w:t>
            </w:r>
          </w:p>
        </w:tc>
      </w:tr>
    </w:tbl>
    <w:p>
      <w:pPr>
        <w:spacing w:after="40"/>
      </w:pPr>
    </w:p>
    <w:p>
      <w:pPr>
        <w:pStyle w:val="Heading2"/>
      </w:pPr>
      <w:r>
        <w:t>8.4 Prioritisation</w:t>
      </w:r>
    </w:p>
    <w:p>
      <w:pPr>
        <w:spacing w:after="120"/>
      </w:pPr>
      <w:r>
        <w:rPr>
          <w:b w:val="0"/>
          <w:i w:val="0"/>
        </w:rPr>
        <w:t>Priority is assigned at Phase 3 and drives execution order and regression set membership. It is based on what the catalogue records about the consequence of the rule failing, not on convenience.</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1512"/>
            <w:shd w:val="clear" w:fill="E8EAED"/>
          </w:tcPr>
          <w:p>
            <w:pPr>
              <w:spacing w:after="40"/>
            </w:pPr>
            <w:r/>
            <w:r>
              <w:rPr>
                <w:rFonts w:ascii="Calibri" w:hAnsi="Calibri"/>
                <w:b/>
                <w:sz w:val="17"/>
              </w:rPr>
              <w:t>Priority</w:t>
            </w:r>
          </w:p>
        </w:tc>
        <w:tc>
          <w:tcPr>
            <w:tcW w:type="dxa" w:w="5040"/>
            <w:shd w:val="clear" w:fill="E8EAED"/>
          </w:tcPr>
          <w:p>
            <w:pPr>
              <w:spacing w:after="40"/>
            </w:pPr>
            <w:r/>
            <w:r>
              <w:rPr>
                <w:rFonts w:ascii="Calibri" w:hAnsi="Calibri"/>
                <w:b/>
                <w:sz w:val="17"/>
              </w:rPr>
              <w:t>Basis</w:t>
            </w:r>
          </w:p>
        </w:tc>
        <w:tc>
          <w:tcPr>
            <w:tcW w:type="dxa" w:w="3528"/>
            <w:shd w:val="clear" w:fill="E8EAED"/>
          </w:tcPr>
          <w:p>
            <w:pPr>
              <w:spacing w:after="40"/>
            </w:pPr>
            <w:r/>
            <w:r>
              <w:rPr>
                <w:rFonts w:ascii="Calibri" w:hAnsi="Calibri"/>
                <w:b/>
                <w:sz w:val="17"/>
              </w:rPr>
              <w:t>Indicative population</w:t>
            </w:r>
          </w:p>
        </w:tc>
      </w:tr>
      <w:tr>
        <w:tc>
          <w:tcPr>
            <w:tcW w:type="dxa" w:w="1512"/>
          </w:tcPr>
          <w:p>
            <w:pPr>
              <w:spacing w:after="20" w:line="252" w:lineRule="auto"/>
            </w:pPr>
            <w:r/>
            <w:r>
              <w:rPr>
                <w:rFonts w:ascii="Calibri" w:hAnsi="Calibri"/>
                <w:sz w:val="17"/>
              </w:rPr>
              <w:t>P1 — Critical</w:t>
            </w:r>
          </w:p>
        </w:tc>
        <w:tc>
          <w:tcPr>
            <w:tcW w:type="dxa" w:w="5040"/>
          </w:tcPr>
          <w:p>
            <w:pPr>
              <w:spacing w:after="20" w:line="252" w:lineRule="auto"/>
            </w:pPr>
            <w:r/>
            <w:r>
              <w:rPr>
                <w:rFonts w:ascii="Calibri" w:hAnsi="Calibri"/>
                <w:sz w:val="17"/>
              </w:rPr>
              <w:t>The rule stops the run, or its failure would let bad data reach the master undetected. Includes every rule with Disposition “Run terminated” and the change-detection rules whose failure means a change is silently not carried.</w:t>
            </w:r>
          </w:p>
        </w:tc>
        <w:tc>
          <w:tcPr>
            <w:tcW w:type="dxa" w:w="3528"/>
          </w:tcPr>
          <w:p>
            <w:pPr>
              <w:spacing w:after="20" w:line="252" w:lineRule="auto"/>
            </w:pPr>
            <w:r/>
            <w:r>
              <w:rPr>
                <w:rFonts w:ascii="Calibri" w:hAnsi="Calibri"/>
                <w:sz w:val="17"/>
              </w:rPr>
              <w:t>34 rules with Run terminated, plus the comparison and master-routing topics.</w:t>
            </w:r>
          </w:p>
        </w:tc>
      </w:tr>
      <w:tr>
        <w:tc>
          <w:tcPr>
            <w:tcW w:type="dxa" w:w="1512"/>
            <w:shd w:val="clear" w:fill="F6F7F9"/>
          </w:tcPr>
          <w:p>
            <w:pPr>
              <w:spacing w:after="20" w:line="252" w:lineRule="auto"/>
            </w:pPr>
            <w:r/>
            <w:r>
              <w:rPr>
                <w:rFonts w:ascii="Calibri" w:hAnsi="Calibri"/>
                <w:sz w:val="17"/>
              </w:rPr>
              <w:t>P2 — High</w:t>
            </w:r>
          </w:p>
        </w:tc>
        <w:tc>
          <w:tcPr>
            <w:tcW w:type="dxa" w:w="5040"/>
            <w:shd w:val="clear" w:fill="F6F7F9"/>
          </w:tcPr>
          <w:p>
            <w:pPr>
              <w:spacing w:after="20" w:line="252" w:lineRule="auto"/>
            </w:pPr>
            <w:r/>
            <w:r>
              <w:rPr>
                <w:rFonts w:ascii="Calibri" w:hAnsi="Calibri"/>
                <w:sz w:val="17"/>
              </w:rPr>
              <w:t>The rule refuses a record or holds it. Failure means a record is wrongly accepted or wrongly rejected. Includes the code-bearing refusal rules.</w:t>
            </w:r>
          </w:p>
        </w:tc>
        <w:tc>
          <w:tcPr>
            <w:tcW w:type="dxa" w:w="3528"/>
            <w:shd w:val="clear" w:fill="F6F7F9"/>
          </w:tcPr>
          <w:p>
            <w:pPr>
              <w:spacing w:after="20" w:line="252" w:lineRule="auto"/>
            </w:pPr>
            <w:r/>
            <w:r>
              <w:rPr>
                <w:rFonts w:ascii="Calibri" w:hAnsi="Calibri"/>
                <w:sz w:val="17"/>
              </w:rPr>
              <w:t>232 rules with Disposition “Held”, and the 263 code-bearing rules.</w:t>
            </w:r>
          </w:p>
        </w:tc>
      </w:tr>
      <w:tr>
        <w:tc>
          <w:tcPr>
            <w:tcW w:type="dxa" w:w="1512"/>
          </w:tcPr>
          <w:p>
            <w:pPr>
              <w:spacing w:after="20" w:line="252" w:lineRule="auto"/>
            </w:pPr>
            <w:r/>
            <w:r>
              <w:rPr>
                <w:rFonts w:ascii="Calibri" w:hAnsi="Calibri"/>
                <w:sz w:val="17"/>
              </w:rPr>
              <w:t>P3 — Medium</w:t>
            </w:r>
          </w:p>
        </w:tc>
        <w:tc>
          <w:tcPr>
            <w:tcW w:type="dxa" w:w="5040"/>
          </w:tcPr>
          <w:p>
            <w:pPr>
              <w:spacing w:after="20" w:line="252" w:lineRule="auto"/>
            </w:pPr>
            <w:r/>
            <w:r>
              <w:rPr>
                <w:rFonts w:ascii="Calibri" w:hAnsi="Calibri"/>
                <w:sz w:val="17"/>
              </w:rPr>
              <w:t>The rule governs derivation, routing or record construction without directly deciding a record's fate.</w:t>
            </w:r>
          </w:p>
        </w:tc>
        <w:tc>
          <w:tcPr>
            <w:tcW w:type="dxa" w:w="3528"/>
          </w:tcPr>
          <w:p>
            <w:pPr>
              <w:spacing w:after="20" w:line="252" w:lineRule="auto"/>
            </w:pPr>
            <w:r/>
            <w:r>
              <w:rPr>
                <w:rFonts w:ascii="Calibri" w:hAnsi="Calibri"/>
                <w:sz w:val="17"/>
              </w:rPr>
              <w:t>Much of Master Image Service and Identifier Generation.</w:t>
            </w:r>
          </w:p>
        </w:tc>
      </w:tr>
      <w:tr>
        <w:tc>
          <w:tcPr>
            <w:tcW w:type="dxa" w:w="1512"/>
            <w:shd w:val="clear" w:fill="F6F7F9"/>
          </w:tcPr>
          <w:p>
            <w:pPr>
              <w:spacing w:after="20" w:line="252" w:lineRule="auto"/>
            </w:pPr>
            <w:r/>
            <w:r>
              <w:rPr>
                <w:rFonts w:ascii="Calibri" w:hAnsi="Calibri"/>
                <w:sz w:val="17"/>
              </w:rPr>
              <w:t>P4 — Low</w:t>
            </w:r>
          </w:p>
        </w:tc>
        <w:tc>
          <w:tcPr>
            <w:tcW w:type="dxa" w:w="5040"/>
            <w:shd w:val="clear" w:fill="F6F7F9"/>
          </w:tcPr>
          <w:p>
            <w:pPr>
              <w:spacing w:after="20" w:line="252" w:lineRule="auto"/>
            </w:pPr>
            <w:r/>
            <w:r>
              <w:rPr>
                <w:rFonts w:ascii="Calibri" w:hAnsi="Calibri"/>
                <w:sz w:val="17"/>
              </w:rPr>
              <w:t>The rule governs presentation, navigation or accountability.</w:t>
            </w:r>
          </w:p>
        </w:tc>
        <w:tc>
          <w:tcPr>
            <w:tcW w:type="dxa" w:w="3528"/>
            <w:shd w:val="clear" w:fill="F6F7F9"/>
          </w:tcPr>
          <w:p>
            <w:pPr>
              <w:spacing w:after="20" w:line="252" w:lineRule="auto"/>
            </w:pPr>
            <w:r/>
            <w:r>
              <w:rPr>
                <w:rFonts w:ascii="Calibri" w:hAnsi="Calibri"/>
                <w:sz w:val="17"/>
              </w:rPr>
              <w:t>Part of the 256 rules with Disposition “Not applicable”.</w:t>
            </w:r>
          </w:p>
        </w:tc>
      </w:tr>
    </w:tbl>
    <w:p>
      <w:pPr>
        <w:spacing w:after="40"/>
      </w:pPr>
    </w:p>
    <w:p>
      <w:pPr>
        <w:pStyle w:val="Heading2"/>
      </w:pPr>
      <w:r>
        <w:t>8.5 Test case content standard</w:t>
      </w:r>
    </w:p>
    <w:p>
      <w:pPr>
        <w:spacing w:after="120"/>
      </w:pPr>
      <w:r>
        <w:rPr>
          <w:b w:val="0"/>
          <w:i w:val="0"/>
        </w:rPr>
        <w:t>Every test case carries, as mandatory fields: Test Case ID; BR-nnn reference; Business Topic; title; priority; verification route (report-observable / data-observable / neither); preconditions; test data reference and version; steps; expected result stated across all four dimensions (business outcome, disposition, error code, data effect); automation eligibility; and the BUSINESS CONFIRMATION REQUIRED flag where it applies. A case missing any mandatory field does not pass review.</w:t>
      </w:r>
    </w:p>
    <w:p>
      <w:pPr>
        <w:pStyle w:val="Heading2"/>
      </w:pPr>
      <w:r>
        <w:t>8.6 Review gates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1814"/>
            <w:shd w:val="clear" w:fill="E8EAED"/>
          </w:tcPr>
          <w:p>
            <w:pPr>
              <w:spacing w:after="40"/>
            </w:pPr>
            <w:r/>
            <w:r>
              <w:rPr>
                <w:rFonts w:ascii="Calibri" w:hAnsi="Calibri"/>
                <w:b/>
                <w:sz w:val="18"/>
              </w:rPr>
              <w:t>Gate</w:t>
            </w:r>
          </w:p>
        </w:tc>
        <w:tc>
          <w:tcPr>
            <w:tcW w:type="dxa" w:w="2016"/>
            <w:shd w:val="clear" w:fill="E8EAED"/>
          </w:tcPr>
          <w:p>
            <w:pPr>
              <w:spacing w:after="40"/>
            </w:pPr>
            <w:r/>
            <w:r>
              <w:rPr>
                <w:rFonts w:ascii="Calibri" w:hAnsi="Calibri"/>
                <w:b/>
                <w:sz w:val="18"/>
              </w:rPr>
              <w:t>Reviewer</w:t>
            </w:r>
          </w:p>
        </w:tc>
        <w:tc>
          <w:tcPr>
            <w:tcW w:type="dxa" w:w="6250"/>
            <w:shd w:val="clear" w:fill="E8EAED"/>
          </w:tcPr>
          <w:p>
            <w:pPr>
              <w:spacing w:after="40"/>
            </w:pPr>
            <w:r/>
            <w:r>
              <w:rPr>
                <w:rFonts w:ascii="Calibri" w:hAnsi="Calibri"/>
                <w:b/>
                <w:sz w:val="18"/>
              </w:rPr>
              <w:t>Checks</w:t>
            </w:r>
          </w:p>
        </w:tc>
      </w:tr>
      <w:tr>
        <w:tc>
          <w:tcPr>
            <w:tcW w:type="dxa" w:w="1814"/>
          </w:tcPr>
          <w:p>
            <w:pPr>
              <w:spacing w:after="20" w:line="252" w:lineRule="auto"/>
            </w:pPr>
            <w:r/>
            <w:r>
              <w:rPr>
                <w:rFonts w:ascii="Calibri" w:hAnsi="Calibri"/>
                <w:sz w:val="18"/>
              </w:rPr>
              <w:t>Peer review</w:t>
            </w:r>
          </w:p>
        </w:tc>
        <w:tc>
          <w:tcPr>
            <w:tcW w:type="dxa" w:w="2016"/>
          </w:tcPr>
          <w:p>
            <w:pPr>
              <w:spacing w:after="20" w:line="252" w:lineRule="auto"/>
            </w:pPr>
            <w:r/>
            <w:r>
              <w:rPr>
                <w:rFonts w:ascii="Calibri" w:hAnsi="Calibri"/>
                <w:sz w:val="18"/>
              </w:rPr>
              <w:t>Another QA Tester</w:t>
            </w:r>
          </w:p>
        </w:tc>
        <w:tc>
          <w:tcPr>
            <w:tcW w:type="dxa" w:w="6250"/>
          </w:tcPr>
          <w:p>
            <w:pPr>
              <w:spacing w:after="20" w:line="252" w:lineRule="auto"/>
            </w:pPr>
            <w:r/>
            <w:r>
              <w:rPr>
                <w:rFonts w:ascii="Calibri" w:hAnsi="Calibri"/>
                <w:sz w:val="18"/>
              </w:rPr>
              <w:t>Steps are executable; expected result matches the cited rule; data reference is real.</w:t>
            </w:r>
          </w:p>
        </w:tc>
      </w:tr>
      <w:tr>
        <w:tc>
          <w:tcPr>
            <w:tcW w:type="dxa" w:w="1814"/>
            <w:shd w:val="clear" w:fill="F6F7F9"/>
          </w:tcPr>
          <w:p>
            <w:pPr>
              <w:spacing w:after="20" w:line="252" w:lineRule="auto"/>
            </w:pPr>
            <w:r/>
            <w:r>
              <w:rPr>
                <w:rFonts w:ascii="Calibri" w:hAnsi="Calibri"/>
                <w:sz w:val="18"/>
              </w:rPr>
              <w:t>QA Lead review</w:t>
            </w:r>
          </w:p>
        </w:tc>
        <w:tc>
          <w:tcPr>
            <w:tcW w:type="dxa" w:w="2016"/>
            <w:shd w:val="clear" w:fill="F6F7F9"/>
          </w:tcPr>
          <w:p>
            <w:pPr>
              <w:spacing w:after="20" w:line="252" w:lineRule="auto"/>
            </w:pPr>
            <w:r/>
            <w:r>
              <w:rPr>
                <w:rFonts w:ascii="Calibri" w:hAnsi="Calibri"/>
                <w:sz w:val="18"/>
              </w:rPr>
              <w:t>QA Lead</w:t>
            </w:r>
          </w:p>
        </w:tc>
        <w:tc>
          <w:tcPr>
            <w:tcW w:type="dxa" w:w="6250"/>
            <w:shd w:val="clear" w:fill="F6F7F9"/>
          </w:tcPr>
          <w:p>
            <w:pPr>
              <w:spacing w:after="20" w:line="252" w:lineRule="auto"/>
            </w:pPr>
            <w:r/>
            <w:r>
              <w:rPr>
                <w:rFonts w:ascii="Calibri" w:hAnsi="Calibri"/>
                <w:sz w:val="18"/>
              </w:rPr>
              <w:t>Coverage of the rule is adequate; priority is right; BUSINESS CONFIRMATION REQUIRED flags are correct; no assumption has been written in as a requirement.</w:t>
            </w:r>
          </w:p>
        </w:tc>
      </w:tr>
      <w:tr>
        <w:tc>
          <w:tcPr>
            <w:tcW w:type="dxa" w:w="1814"/>
          </w:tcPr>
          <w:p>
            <w:pPr>
              <w:spacing w:after="20" w:line="252" w:lineRule="auto"/>
            </w:pPr>
            <w:r/>
            <w:r>
              <w:rPr>
                <w:rFonts w:ascii="Calibri" w:hAnsi="Calibri"/>
                <w:sz w:val="18"/>
              </w:rPr>
              <w:t>SME review</w:t>
            </w:r>
          </w:p>
        </w:tc>
        <w:tc>
          <w:tcPr>
            <w:tcW w:type="dxa" w:w="2016"/>
          </w:tcPr>
          <w:p>
            <w:pPr>
              <w:spacing w:after="20" w:line="252" w:lineRule="auto"/>
            </w:pPr>
            <w:r/>
            <w:r>
              <w:rPr>
                <w:rFonts w:ascii="Calibri" w:hAnsi="Calibri"/>
                <w:sz w:val="18"/>
              </w:rPr>
              <w:t>Business / SME</w:t>
            </w:r>
          </w:p>
        </w:tc>
        <w:tc>
          <w:tcPr>
            <w:tcW w:type="dxa" w:w="6250"/>
          </w:tcPr>
          <w:p>
            <w:pPr>
              <w:spacing w:after="20" w:line="252" w:lineRule="auto"/>
            </w:pPr>
            <w:r/>
            <w:r>
              <w:rPr>
                <w:rFonts w:ascii="Calibri" w:hAnsi="Calibri"/>
                <w:sz w:val="18"/>
              </w:rPr>
              <w:t>The expected result is what the business recognises. Applies to business-facing cases; not required for internal integrity cases.</w:t>
            </w:r>
          </w:p>
        </w:tc>
      </w:tr>
    </w:tbl>
    <w:p>
      <w:pPr>
        <w:spacing w:after="40"/>
      </w:pPr>
    </w:p>
    <w:p>
      <w:r>
        <w:br w:type="page"/>
      </w:r>
    </w:p>
    <w:p>
      <w:pPr>
        <w:pStyle w:val="Heading1"/>
      </w:pPr>
      <w:r>
        <w:t>9. Test Data Strategy</w:t>
      </w:r>
    </w:p>
    <w:p>
      <w:pPr>
        <w:pStyle w:val="Heading2"/>
      </w:pPr>
      <w:r>
        <w:t>9.1 Identifying data requirements</w:t>
      </w:r>
    </w:p>
    <w:p>
      <w:pPr>
        <w:spacing w:after="120"/>
      </w:pPr>
      <w:r>
        <w:rPr>
          <w:b w:val="0"/>
          <w:i w:val="0"/>
        </w:rPr>
        <w:t>Data requirements are derived from the catalogue, not invented. For each test case, QA reads the rule's Data Field(s) column (populated on 510 of 533 rules) to establish which fields must be set, and the Values / Thresholds column (populated on 164) to establish what they must be set to. Where a rule depends on reference data — the permitted values held in the shared code-decode table — the required reference entries are identified and their version recorded.</w:t>
      </w:r>
    </w:p>
    <w:p>
      <w:pPr>
        <w:pStyle w:val="Heading2"/>
      </w:pPr>
      <w:r>
        <w:t>9.2 Data categories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1915"/>
            <w:shd w:val="clear" w:fill="E8EAED"/>
          </w:tcPr>
          <w:p>
            <w:pPr>
              <w:spacing w:after="40"/>
            </w:pPr>
            <w:r/>
            <w:r>
              <w:rPr>
                <w:rFonts w:ascii="Calibri" w:hAnsi="Calibri"/>
                <w:b/>
                <w:sz w:val="17"/>
              </w:rPr>
              <w:t>Category</w:t>
            </w:r>
          </w:p>
        </w:tc>
        <w:tc>
          <w:tcPr>
            <w:tcW w:type="dxa" w:w="4536"/>
            <w:shd w:val="clear" w:fill="E8EAED"/>
          </w:tcPr>
          <w:p>
            <w:pPr>
              <w:spacing w:after="40"/>
            </w:pPr>
            <w:r/>
            <w:r>
              <w:rPr>
                <w:rFonts w:ascii="Calibri" w:hAnsi="Calibri"/>
                <w:b/>
                <w:sz w:val="17"/>
              </w:rPr>
              <w:t>Purpose</w:t>
            </w:r>
          </w:p>
        </w:tc>
        <w:tc>
          <w:tcPr>
            <w:tcW w:type="dxa" w:w="3629"/>
            <w:shd w:val="clear" w:fill="E8EAED"/>
          </w:tcPr>
          <w:p>
            <w:pPr>
              <w:spacing w:after="40"/>
            </w:pPr>
            <w:r/>
            <w:r>
              <w:rPr>
                <w:rFonts w:ascii="Calibri" w:hAnsi="Calibri"/>
                <w:b/>
                <w:sz w:val="17"/>
              </w:rPr>
              <w:t>Derived from</w:t>
            </w:r>
          </w:p>
        </w:tc>
      </w:tr>
      <w:tr>
        <w:tc>
          <w:tcPr>
            <w:tcW w:type="dxa" w:w="1915"/>
          </w:tcPr>
          <w:p>
            <w:pPr>
              <w:spacing w:after="20" w:line="252" w:lineRule="auto"/>
            </w:pPr>
            <w:r/>
            <w:r>
              <w:rPr>
                <w:rFonts w:ascii="Calibri" w:hAnsi="Calibri"/>
                <w:sz w:val="17"/>
              </w:rPr>
              <w:t>Positive</w:t>
            </w:r>
          </w:p>
        </w:tc>
        <w:tc>
          <w:tcPr>
            <w:tcW w:type="dxa" w:w="4536"/>
          </w:tcPr>
          <w:p>
            <w:pPr>
              <w:spacing w:after="20" w:line="252" w:lineRule="auto"/>
            </w:pPr>
            <w:r/>
            <w:r>
              <w:rPr>
                <w:rFonts w:ascii="Calibri" w:hAnsi="Calibri"/>
                <w:sz w:val="17"/>
              </w:rPr>
              <w:t>Satisfies the rule's condition in the way the rule contemplates; the record should be accepted and processed.</w:t>
            </w:r>
          </w:p>
        </w:tc>
        <w:tc>
          <w:tcPr>
            <w:tcW w:type="dxa" w:w="3629"/>
          </w:tcPr>
          <w:p>
            <w:pPr>
              <w:spacing w:after="20" w:line="252" w:lineRule="auto"/>
            </w:pPr>
            <w:r/>
            <w:r>
              <w:rPr>
                <w:rFonts w:ascii="Calibri" w:hAnsi="Calibri"/>
                <w:sz w:val="17"/>
              </w:rPr>
              <w:t>Condition / Trigger, with all dependent fields valid.</w:t>
            </w:r>
          </w:p>
        </w:tc>
      </w:tr>
      <w:tr>
        <w:tc>
          <w:tcPr>
            <w:tcW w:type="dxa" w:w="1915"/>
            <w:shd w:val="clear" w:fill="F6F7F9"/>
          </w:tcPr>
          <w:p>
            <w:pPr>
              <w:spacing w:after="20" w:line="252" w:lineRule="auto"/>
            </w:pPr>
            <w:r/>
            <w:r>
              <w:rPr>
                <w:rFonts w:ascii="Calibri" w:hAnsi="Calibri"/>
                <w:sz w:val="17"/>
              </w:rPr>
              <w:t>Negative / invalid</w:t>
            </w:r>
          </w:p>
        </w:tc>
        <w:tc>
          <w:tcPr>
            <w:tcW w:type="dxa" w:w="4536"/>
            <w:shd w:val="clear" w:fill="F6F7F9"/>
          </w:tcPr>
          <w:p>
            <w:pPr>
              <w:spacing w:after="20" w:line="252" w:lineRule="auto"/>
            </w:pPr>
            <w:r/>
            <w:r>
              <w:rPr>
                <w:rFonts w:ascii="Calibri" w:hAnsi="Calibri"/>
                <w:sz w:val="17"/>
              </w:rPr>
              <w:t>Violates the rule so the refusal path is taken. One data set per distinct refusal reason, so that the specific error code can be asserted.</w:t>
            </w:r>
          </w:p>
        </w:tc>
        <w:tc>
          <w:tcPr>
            <w:tcW w:type="dxa" w:w="3629"/>
            <w:shd w:val="clear" w:fill="F6F7F9"/>
          </w:tcPr>
          <w:p>
            <w:pPr>
              <w:spacing w:after="20" w:line="252" w:lineRule="auto"/>
            </w:pPr>
            <w:r/>
            <w:r>
              <w:rPr>
                <w:rFonts w:ascii="Calibri" w:hAnsi="Calibri"/>
                <w:sz w:val="17"/>
              </w:rPr>
              <w:t>The 263 code-bearing rules; each code needs its own violating set.</w:t>
            </w:r>
          </w:p>
        </w:tc>
      </w:tr>
      <w:tr>
        <w:tc>
          <w:tcPr>
            <w:tcW w:type="dxa" w:w="1915"/>
          </w:tcPr>
          <w:p>
            <w:pPr>
              <w:spacing w:after="20" w:line="252" w:lineRule="auto"/>
            </w:pPr>
            <w:r/>
            <w:r>
              <w:rPr>
                <w:rFonts w:ascii="Calibri" w:hAnsi="Calibri"/>
                <w:sz w:val="17"/>
              </w:rPr>
              <w:t>Boundary</w:t>
            </w:r>
          </w:p>
        </w:tc>
        <w:tc>
          <w:tcPr>
            <w:tcW w:type="dxa" w:w="4536"/>
          </w:tcPr>
          <w:p>
            <w:pPr>
              <w:spacing w:after="20" w:line="252" w:lineRule="auto"/>
            </w:pPr>
            <w:r/>
            <w:r>
              <w:rPr>
                <w:rFonts w:ascii="Calibri" w:hAnsi="Calibri"/>
                <w:sz w:val="17"/>
              </w:rPr>
              <w:t>Exercises the stated value or threshold at, either side of, and outside its bound; plus empty and absent cases.</w:t>
            </w:r>
          </w:p>
        </w:tc>
        <w:tc>
          <w:tcPr>
            <w:tcW w:type="dxa" w:w="3629"/>
          </w:tcPr>
          <w:p>
            <w:pPr>
              <w:spacing w:after="20" w:line="252" w:lineRule="auto"/>
            </w:pPr>
            <w:r/>
            <w:r>
              <w:rPr>
                <w:rFonts w:ascii="Calibri" w:hAnsi="Calibri"/>
                <w:sz w:val="17"/>
              </w:rPr>
              <w:t>The 164 rules stating a value or threshold.</w:t>
            </w:r>
          </w:p>
        </w:tc>
      </w:tr>
      <w:tr>
        <w:tc>
          <w:tcPr>
            <w:tcW w:type="dxa" w:w="1915"/>
            <w:shd w:val="clear" w:fill="F6F7F9"/>
          </w:tcPr>
          <w:p>
            <w:pPr>
              <w:spacing w:after="20" w:line="252" w:lineRule="auto"/>
            </w:pPr>
            <w:r/>
            <w:r>
              <w:rPr>
                <w:rFonts w:ascii="Calibri" w:hAnsi="Calibri"/>
                <w:sz w:val="17"/>
              </w:rPr>
              <w:t>Structural / multi-record</w:t>
            </w:r>
          </w:p>
        </w:tc>
        <w:tc>
          <w:tcPr>
            <w:tcW w:type="dxa" w:w="4536"/>
            <w:shd w:val="clear" w:fill="F6F7F9"/>
          </w:tcPr>
          <w:p>
            <w:pPr>
              <w:spacing w:after="20" w:line="252" w:lineRule="auto"/>
            </w:pPr>
            <w:r/>
            <w:r>
              <w:rPr>
                <w:rFonts w:ascii="Calibri" w:hAnsi="Calibri"/>
                <w:sz w:val="17"/>
              </w:rPr>
              <w:t>Reaches conditions that only arise from record relationships — a contra header with a dependent bundle, a first firm versus a subsequent firm, a prior image paired with a changed current image.</w:t>
            </w:r>
          </w:p>
        </w:tc>
        <w:tc>
          <w:tcPr>
            <w:tcW w:type="dxa" w:w="3629"/>
            <w:shd w:val="clear" w:fill="F6F7F9"/>
          </w:tcPr>
          <w:p>
            <w:pPr>
              <w:spacing w:after="20" w:line="252" w:lineRule="auto"/>
            </w:pPr>
            <w:r/>
            <w:r>
              <w:rPr>
                <w:rFonts w:ascii="Calibri" w:hAnsi="Calibri"/>
                <w:sz w:val="17"/>
              </w:rPr>
              <w:t>Bundle rules (BR-019), first/subsequent firm rules (BR-021), and the comparison topics.</w:t>
            </w:r>
          </w:p>
        </w:tc>
      </w:tr>
      <w:tr>
        <w:tc>
          <w:tcPr>
            <w:tcW w:type="dxa" w:w="1915"/>
          </w:tcPr>
          <w:p>
            <w:pPr>
              <w:spacing w:after="20" w:line="252" w:lineRule="auto"/>
            </w:pPr>
            <w:r/>
            <w:r>
              <w:rPr>
                <w:rFonts w:ascii="Calibri" w:hAnsi="Calibri"/>
                <w:sz w:val="17"/>
              </w:rPr>
              <w:t>Reference / code-decode</w:t>
            </w:r>
          </w:p>
        </w:tc>
        <w:tc>
          <w:tcPr>
            <w:tcW w:type="dxa" w:w="4536"/>
          </w:tcPr>
          <w:p>
            <w:pPr>
              <w:spacing w:after="20" w:line="252" w:lineRule="auto"/>
            </w:pPr>
            <w:r/>
            <w:r>
              <w:rPr>
                <w:rFonts w:ascii="Calibri" w:hAnsi="Calibri"/>
                <w:sz w:val="17"/>
              </w:rPr>
              <w:t>The permitted value sets the validation rules read.</w:t>
            </w:r>
          </w:p>
        </w:tc>
        <w:tc>
          <w:tcPr>
            <w:tcW w:type="dxa" w:w="3629"/>
          </w:tcPr>
          <w:p>
            <w:pPr>
              <w:spacing w:after="20" w:line="252" w:lineRule="auto"/>
            </w:pPr>
            <w:r/>
            <w:r>
              <w:rPr>
                <w:rFonts w:ascii="Calibri" w:hAnsi="Calibri"/>
                <w:sz w:val="17"/>
              </w:rPr>
              <w:t>Reference Data topic. Version recorded with every result.</w:t>
            </w:r>
          </w:p>
        </w:tc>
      </w:tr>
      <w:tr>
        <w:tc>
          <w:tcPr>
            <w:tcW w:type="dxa" w:w="1915"/>
            <w:shd w:val="clear" w:fill="F6F7F9"/>
          </w:tcPr>
          <w:p>
            <w:pPr>
              <w:spacing w:after="20" w:line="252" w:lineRule="auto"/>
            </w:pPr>
            <w:r/>
            <w:r>
              <w:rPr>
                <w:rFonts w:ascii="Calibri" w:hAnsi="Calibri"/>
                <w:sz w:val="17"/>
              </w:rPr>
              <w:t>Volume</w:t>
            </w:r>
          </w:p>
        </w:tc>
        <w:tc>
          <w:tcPr>
            <w:tcW w:type="dxa" w:w="4536"/>
            <w:shd w:val="clear" w:fill="F6F7F9"/>
          </w:tcPr>
          <w:p>
            <w:pPr>
              <w:spacing w:after="20" w:line="252" w:lineRule="auto"/>
            </w:pPr>
            <w:r/>
            <w:r>
              <w:rPr>
                <w:rFonts w:ascii="Calibri" w:hAnsi="Calibri"/>
                <w:sz w:val="17"/>
              </w:rPr>
              <w:t>Only as needed to exercise a rule about counts or sequence. Not performance data.</w:t>
            </w:r>
          </w:p>
        </w:tc>
        <w:tc>
          <w:tcPr>
            <w:tcW w:type="dxa" w:w="3629"/>
            <w:shd w:val="clear" w:fill="F6F7F9"/>
          </w:tcPr>
          <w:p>
            <w:pPr>
              <w:spacing w:after="20" w:line="252" w:lineRule="auto"/>
            </w:pPr>
            <w:r/>
            <w:r>
              <w:rPr>
                <w:rFonts w:ascii="Calibri" w:hAnsi="Calibri"/>
                <w:sz w:val="17"/>
              </w:rPr>
              <w:t>Record Structure and Sequence topic.</w:t>
            </w:r>
          </w:p>
        </w:tc>
      </w:tr>
    </w:tbl>
    <w:p>
      <w:pPr>
        <w:spacing w:after="40"/>
      </w:pPr>
    </w:p>
    <w:p>
      <w:pPr>
        <w:pStyle w:val="Heading2"/>
      </w:pPr>
      <w:r>
        <w:t>9.3 Required combinations</w:t>
      </w:r>
    </w:p>
    <w:p>
      <w:pPr>
        <w:spacing w:after="120"/>
      </w:pPr>
      <w:r>
        <w:rPr>
          <w:b w:val="0"/>
          <w:i w:val="0"/>
        </w:rPr>
        <w:t>Some rules cannot be reached by a single record. These combinations are designed explicitly at Phase 5 rather than being left to emerge:</w:t>
      </w:r>
    </w:p>
    <w:p>
      <w:pPr>
        <w:pStyle w:val="ListBullet"/>
        <w:spacing w:after="40" w:line="264" w:lineRule="auto"/>
        <w:ind w:left="403"/>
      </w:pPr>
      <w:r>
        <w:rPr>
          <w:b/>
          <w:sz w:val="19"/>
        </w:rPr>
        <w:t>Bundle suppression</w:t>
      </w:r>
      <w:r>
        <w:rPr>
          <w:b w:val="0"/>
          <w:sz w:val="19"/>
        </w:rPr>
        <w:t xml:space="preserve"> — a refused contra header with valid firm, producer and producer-profile records beneath it, to confirm the whole bundle is set aside (BR-019) and that the dependent records are reported under skip reason 002 (parent record already in error) rather than refused on their own merits.</w:t>
      </w:r>
    </w:p>
    <w:p>
      <w:pPr>
        <w:pStyle w:val="ListBullet"/>
        <w:spacing w:after="40" w:line="264" w:lineRule="auto"/>
        <w:ind w:left="403"/>
      </w:pPr>
      <w:r>
        <w:rPr>
          <w:b/>
          <w:sz w:val="19"/>
        </w:rPr>
        <w:t>First versus subsequent firm</w:t>
      </w:r>
      <w:r>
        <w:rPr>
          <w:b w:val="0"/>
          <w:sz w:val="19"/>
        </w:rPr>
        <w:t xml:space="preserve"> — the same fault on the same field, in both positions, to establish which code range is used (BR-021, BUSINESS CONFIRMATION REQUIRED).</w:t>
      </w:r>
    </w:p>
    <w:p>
      <w:pPr>
        <w:pStyle w:val="ListBullet"/>
        <w:spacing w:after="40" w:line="264" w:lineRule="auto"/>
        <w:ind w:left="403"/>
      </w:pPr>
      <w:r>
        <w:rPr>
          <w:b/>
          <w:sz w:val="19"/>
        </w:rPr>
        <w:t>Prior image and current image pairs</w:t>
      </w:r>
      <w:r>
        <w:rPr>
          <w:b w:val="0"/>
          <w:sz w:val="19"/>
        </w:rPr>
        <w:t xml:space="preserve"> — for the 54 Validation - Comparison Fields rules, a stored image differing from the incoming image in exactly one field, so the comparison can be asserted to detect a change on that field and on no other.</w:t>
      </w:r>
    </w:p>
    <w:p>
      <w:pPr>
        <w:pStyle w:val="ListBullet"/>
        <w:spacing w:after="40" w:line="264" w:lineRule="auto"/>
        <w:ind w:left="403"/>
      </w:pPr>
      <w:r>
        <w:rPr>
          <w:b/>
          <w:sz w:val="19"/>
        </w:rPr>
        <w:t>New versus modified</w:t>
      </w:r>
      <w:r>
        <w:rPr>
          <w:b w:val="0"/>
          <w:sz w:val="19"/>
        </w:rPr>
        <w:t xml:space="preserve"> — a node with no existing master record (new) and one with an existing record (modified), since the two drive different downstream paths.</w:t>
      </w:r>
    </w:p>
    <w:p>
      <w:pPr>
        <w:pStyle w:val="ListBullet"/>
        <w:spacing w:after="40" w:line="264" w:lineRule="auto"/>
        <w:ind w:left="403"/>
      </w:pPr>
      <w:r>
        <w:rPr>
          <w:b/>
          <w:sz w:val="19"/>
        </w:rPr>
        <w:t>Multi-action activity records</w:t>
      </w:r>
      <w:r>
        <w:rPr>
          <w:b w:val="0"/>
          <w:sz w:val="19"/>
        </w:rPr>
        <w:t xml:space="preserve"> — records that satisfy more than one of the four master actions, to document the behaviour recorded under BR-062 (BUSINESS CONFIRMATION REQUIRED).</w:t>
      </w:r>
    </w:p>
    <w:p>
      <w:pPr>
        <w:pStyle w:val="Heading2"/>
      </w:pPr>
      <w:r>
        <w:t>9.4 Preparation, ownership and reset</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5040"/>
        <w:gridCol w:w="5040"/>
      </w:tblGrid>
      <w:tr>
        <w:trPr>
          <w:tblHeader w:val="true"/>
        </w:trPr>
        <w:tc>
          <w:tcPr>
            <w:tcW w:type="dxa" w:w="2419"/>
            <w:shd w:val="clear" w:fill="E8EAED"/>
          </w:tcPr>
          <w:p>
            <w:pPr>
              <w:spacing w:after="40"/>
            </w:pPr>
            <w:r/>
            <w:r>
              <w:rPr>
                <w:rFonts w:ascii="Calibri" w:hAnsi="Calibri"/>
                <w:b/>
                <w:sz w:val="18"/>
              </w:rPr>
              <w:t>Aspect</w:t>
            </w:r>
          </w:p>
        </w:tc>
        <w:tc>
          <w:tcPr>
            <w:tcW w:type="dxa" w:w="7661"/>
            <w:shd w:val="clear" w:fill="E8EAED"/>
          </w:tcPr>
          <w:p>
            <w:pPr>
              <w:spacing w:after="40"/>
            </w:pPr>
            <w:r/>
            <w:r>
              <w:rPr>
                <w:rFonts w:ascii="Calibri" w:hAnsi="Calibri"/>
                <w:b/>
                <w:sz w:val="18"/>
              </w:rPr>
              <w:t>Approach</w:t>
            </w:r>
          </w:p>
        </w:tc>
      </w:tr>
      <w:tr>
        <w:tc>
          <w:tcPr>
            <w:tcW w:type="dxa" w:w="2419"/>
          </w:tcPr>
          <w:p>
            <w:pPr>
              <w:spacing w:after="20" w:line="252" w:lineRule="auto"/>
            </w:pPr>
            <w:r/>
            <w:r>
              <w:rPr>
                <w:rFonts w:ascii="Calibri" w:hAnsi="Calibri"/>
                <w:sz w:val="18"/>
              </w:rPr>
              <w:t>Preparation method</w:t>
            </w:r>
          </w:p>
        </w:tc>
        <w:tc>
          <w:tcPr>
            <w:tcW w:type="dxa" w:w="7661"/>
          </w:tcPr>
          <w:p>
            <w:pPr>
              <w:spacing w:after="20" w:line="252" w:lineRule="auto"/>
            </w:pPr>
            <w:r/>
            <w:r>
              <w:rPr>
                <w:rFonts w:ascii="Calibri" w:hAnsi="Calibri"/>
                <w:sz w:val="18"/>
              </w:rPr>
              <w:t>TBD — depends on how the Dev UI accepts data. Options are UI entry, file load, or direct data store seeding. To be agreed with Development at Phase 5 entry.</w:t>
            </w:r>
          </w:p>
        </w:tc>
      </w:tr>
      <w:tr>
        <w:tc>
          <w:tcPr>
            <w:tcW w:type="dxa" w:w="2419"/>
            <w:shd w:val="clear" w:fill="F6F7F9"/>
          </w:tcPr>
          <w:p>
            <w:pPr>
              <w:spacing w:after="20" w:line="252" w:lineRule="auto"/>
            </w:pPr>
            <w:r/>
            <w:r>
              <w:rPr>
                <w:rFonts w:ascii="Calibri" w:hAnsi="Calibri"/>
                <w:sz w:val="18"/>
              </w:rPr>
              <w:t>Ownership</w:t>
            </w:r>
          </w:p>
        </w:tc>
        <w:tc>
          <w:tcPr>
            <w:tcW w:type="dxa" w:w="7661"/>
            <w:shd w:val="clear" w:fill="F6F7F9"/>
          </w:tcPr>
          <w:p>
            <w:pPr>
              <w:spacing w:after="20" w:line="252" w:lineRule="auto"/>
            </w:pPr>
            <w:r/>
            <w:r>
              <w:rPr>
                <w:rFonts w:ascii="Calibri" w:hAnsi="Calibri"/>
                <w:sz w:val="18"/>
              </w:rPr>
              <w:t>QA Tester owns the test data sets. The QA Lead approves them. Development / DBA provides access and the reset mechanism.</w:t>
            </w:r>
          </w:p>
        </w:tc>
      </w:tr>
      <w:tr>
        <w:tc>
          <w:tcPr>
            <w:tcW w:type="dxa" w:w="2419"/>
          </w:tcPr>
          <w:p>
            <w:pPr>
              <w:spacing w:after="20" w:line="252" w:lineRule="auto"/>
            </w:pPr>
            <w:r/>
            <w:r>
              <w:rPr>
                <w:rFonts w:ascii="Calibri" w:hAnsi="Calibri"/>
                <w:sz w:val="18"/>
              </w:rPr>
              <w:t>Versioning</w:t>
            </w:r>
          </w:p>
        </w:tc>
        <w:tc>
          <w:tcPr>
            <w:tcW w:type="dxa" w:w="7661"/>
          </w:tcPr>
          <w:p>
            <w:pPr>
              <w:spacing w:after="20" w:line="252" w:lineRule="auto"/>
            </w:pPr>
            <w:r/>
            <w:r>
              <w:rPr>
                <w:rFonts w:ascii="Calibri" w:hAnsi="Calibri"/>
                <w:sz w:val="18"/>
              </w:rPr>
              <w:t>Every data set is versioned. The version is recorded against every execution result, so a result can be reproduced.</w:t>
            </w:r>
          </w:p>
        </w:tc>
      </w:tr>
      <w:tr>
        <w:tc>
          <w:tcPr>
            <w:tcW w:type="dxa" w:w="2419"/>
            <w:shd w:val="clear" w:fill="F6F7F9"/>
          </w:tcPr>
          <w:p>
            <w:pPr>
              <w:spacing w:after="20" w:line="252" w:lineRule="auto"/>
            </w:pPr>
            <w:r/>
            <w:r>
              <w:rPr>
                <w:rFonts w:ascii="Calibri" w:hAnsi="Calibri"/>
                <w:sz w:val="18"/>
              </w:rPr>
              <w:t>Reset and cleanup</w:t>
            </w:r>
          </w:p>
        </w:tc>
        <w:tc>
          <w:tcPr>
            <w:tcW w:type="dxa" w:w="7661"/>
            <w:shd w:val="clear" w:fill="F6F7F9"/>
          </w:tcPr>
          <w:p>
            <w:pPr>
              <w:spacing w:after="20" w:line="252" w:lineRule="auto"/>
            </w:pPr>
            <w:r/>
            <w:r>
              <w:rPr>
                <w:rFonts w:ascii="Calibri" w:hAnsi="Calibri"/>
                <w:sz w:val="18"/>
              </w:rPr>
              <w:t>A documented reset returns the environment to a known state before a regression run. Required because comparison rules depend on the stored prior image — an un-reset environment silently changes the expected result of every comparison case. Mechanism TBD.</w:t>
            </w:r>
          </w:p>
        </w:tc>
      </w:tr>
      <w:tr>
        <w:tc>
          <w:tcPr>
            <w:tcW w:type="dxa" w:w="2419"/>
          </w:tcPr>
          <w:p>
            <w:pPr>
              <w:spacing w:after="20" w:line="252" w:lineRule="auto"/>
            </w:pPr>
            <w:r/>
            <w:r>
              <w:rPr>
                <w:rFonts w:ascii="Calibri" w:hAnsi="Calibri"/>
                <w:sz w:val="18"/>
              </w:rPr>
              <w:t>Isolation</w:t>
            </w:r>
          </w:p>
        </w:tc>
        <w:tc>
          <w:tcPr>
            <w:tcW w:type="dxa" w:w="7661"/>
          </w:tcPr>
          <w:p>
            <w:pPr>
              <w:spacing w:after="20" w:line="252" w:lineRule="auto"/>
            </w:pPr>
            <w:r/>
            <w:r>
              <w:rPr>
                <w:rFonts w:ascii="Calibri" w:hAnsi="Calibri"/>
                <w:sz w:val="18"/>
              </w:rPr>
              <w:t>Where the environment is shared, data sets are namespaced so concurrent testers do not disturb each other's prior images. Mechanism TBD.</w:t>
            </w:r>
          </w:p>
        </w:tc>
      </w:tr>
      <w:tr>
        <w:tc>
          <w:tcPr>
            <w:tcW w:type="dxa" w:w="2419"/>
            <w:shd w:val="clear" w:fill="F6F7F9"/>
          </w:tcPr>
          <w:p>
            <w:pPr>
              <w:spacing w:after="20" w:line="252" w:lineRule="auto"/>
            </w:pPr>
            <w:r/>
            <w:r>
              <w:rPr>
                <w:rFonts w:ascii="Calibri" w:hAnsi="Calibri"/>
                <w:sz w:val="18"/>
              </w:rPr>
              <w:t>Validation of the data itself</w:t>
            </w:r>
          </w:p>
        </w:tc>
        <w:tc>
          <w:tcPr>
            <w:tcW w:type="dxa" w:w="7661"/>
            <w:shd w:val="clear" w:fill="F6F7F9"/>
          </w:tcPr>
          <w:p>
            <w:pPr>
              <w:spacing w:after="20" w:line="252" w:lineRule="auto"/>
            </w:pPr>
            <w:r/>
            <w:r>
              <w:rPr>
                <w:rFonts w:ascii="Calibri" w:hAnsi="Calibri"/>
                <w:sz w:val="18"/>
              </w:rPr>
              <w:t>Before a data set is used, QA confirms it actually reaches the intended trigger. A negative case whose data is valid by accident passes for the wrong reason — this is the most common silent failure in rule testing.</w:t>
            </w:r>
          </w:p>
        </w:tc>
      </w:tr>
    </w:tbl>
    <w:p>
      <w:pPr>
        <w:spacing w:after="40"/>
      </w:pPr>
    </w:p>
    <w:p>
      <w:pPr>
        <w:pStyle w:val="Heading2"/>
      </w:pPr>
      <w:r>
        <w:t>9.5 Data governance</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10080"/>
      </w:tblGrid>
      <w:tr>
        <w:tc>
          <w:tcPr>
            <w:tcW w:type="dxa" w:w="10080"/>
            <w:shd w:val="clear" w:fill="FFF4E5"/>
          </w:tcPr>
          <w:p>
            <w:pPr>
              <w:spacing w:after="40"/>
            </w:pPr>
            <w:r/>
            <w:r>
              <w:rPr>
                <w:b/>
                <w:sz w:val="19"/>
              </w:rPr>
              <w:t xml:space="preserve">Mandatory.  </w:t>
            </w:r>
            <w:r>
              <w:rPr>
                <w:sz w:val="19"/>
              </w:rPr>
              <w:t>No production data and no personal data is used at any stage of this test effort. All test data is synthetic. The Business Rules Catalogue itself contains no personal data — its Read Me records that where source code contained an identifier, name, address or policy number it was replaced with [REDACTED] — and QA will maintain that standard in every artefact it produces, including test data, defect evidence, screen captures and exported reports. Any evidence capture that would include real data is redacted before it is attached.</w:t>
            </w:r>
          </w:p>
        </w:tc>
      </w:tr>
    </w:tbl>
    <w:p>
      <w:pPr>
        <w:spacing w:after="40"/>
      </w:pPr>
    </w:p>
    <w:p>
      <w:r>
        <w:br w:type="page"/>
      </w:r>
    </w:p>
    <w:p>
      <w:pPr>
        <w:pStyle w:val="Heading1"/>
      </w:pPr>
      <w:r>
        <w:t>10. Automation Strategy</w:t>
      </w:r>
    </w:p>
    <w:p>
      <w:pPr>
        <w:spacing w:after="120"/>
      </w:pPr>
      <w:r>
        <w:rPr>
          <w:b w:val="0"/>
          <w:i w:val="0"/>
        </w:rPr>
        <w:t>Approved test cases are converted to TypeScript by Claude and executed with Playwright, per Step 4 of the QA Process. The strategy below defines how that is done safely.</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10080"/>
      </w:tblGrid>
      <w:tr>
        <w:tc>
          <w:tcPr>
            <w:tcW w:type="dxa" w:w="10080"/>
            <w:shd w:val="clear" w:fill="FFF4E5"/>
          </w:tcPr>
          <w:p>
            <w:pPr>
              <w:spacing w:after="40"/>
            </w:pPr>
            <w:r/>
            <w:r>
              <w:rPr>
                <w:b/>
                <w:sz w:val="19"/>
              </w:rPr>
              <w:t xml:space="preserve">Governing principle.  </w:t>
            </w:r>
            <w:r>
              <w:rPr>
                <w:sz w:val="19"/>
              </w:rPr>
              <w:t>AI-generated scripts are drafts. They are not assumed correct, not assumed complete, and not executed on the strength of their generation. Every script passes a recorded human QA review against its source test case before it enters the executable suite, and every script must demonstrate that it fails when it should. An unreviewed green test is worse than no test, because it reports coverage that does not exist.</w:t>
            </w:r>
          </w:p>
        </w:tc>
      </w:tr>
    </w:tbl>
    <w:p>
      <w:pPr>
        <w:spacing w:after="40"/>
      </w:pPr>
    </w:p>
    <w:p>
      <w:pPr>
        <w:pStyle w:val="Heading2"/>
      </w:pPr>
      <w:r>
        <w:t>10.1 Test case preparation</w:t>
      </w:r>
    </w:p>
    <w:p>
      <w:pPr>
        <w:spacing w:after="120"/>
      </w:pPr>
      <w:r>
        <w:rPr>
          <w:b w:val="0"/>
          <w:i w:val="0"/>
        </w:rPr>
        <w:t>Only cases meeting all of the following are eligible for conversion:</w:t>
      </w:r>
    </w:p>
    <w:p>
      <w:pPr>
        <w:pStyle w:val="ListBullet"/>
        <w:spacing w:after="40" w:line="264" w:lineRule="auto"/>
        <w:ind w:left="403"/>
      </w:pPr>
      <w:r>
        <w:rPr>
          <w:b w:val="0"/>
          <w:sz w:val="19"/>
        </w:rPr>
        <w:t>Approved at Phase 3 — peer-reviewed, QA Lead approved, and SME-reviewed where business-facing.</w:t>
      </w:r>
    </w:p>
    <w:p>
      <w:pPr>
        <w:pStyle w:val="ListBullet"/>
        <w:spacing w:after="40" w:line="264" w:lineRule="auto"/>
        <w:ind w:left="403"/>
      </w:pPr>
      <w:r>
        <w:rPr>
          <w:b w:val="0"/>
          <w:sz w:val="19"/>
        </w:rPr>
        <w:t>Classified report-observable at Phase 1 (Section 5.3.1). Data-observable cases are automated only where a supported means of reading the data store exists; otherwise they are verified manually.</w:t>
      </w:r>
    </w:p>
    <w:p>
      <w:pPr>
        <w:pStyle w:val="ListBullet"/>
        <w:spacing w:after="40" w:line="264" w:lineRule="auto"/>
        <w:ind w:left="403"/>
      </w:pPr>
      <w:r>
        <w:rPr>
          <w:b w:val="0"/>
          <w:sz w:val="19"/>
        </w:rPr>
        <w:t>Carrying an unambiguous expected result across all four dimensions.</w:t>
      </w:r>
    </w:p>
    <w:p>
      <w:pPr>
        <w:pStyle w:val="ListBullet"/>
        <w:spacing w:after="40" w:line="264" w:lineRule="auto"/>
        <w:ind w:left="403"/>
      </w:pPr>
      <w:r>
        <w:rPr>
          <w:b w:val="0"/>
          <w:sz w:val="19"/>
        </w:rPr>
        <w:t>Bound to a versioned test data set.</w:t>
      </w:r>
    </w:p>
    <w:p>
      <w:pPr>
        <w:pStyle w:val="ListBullet"/>
        <w:spacing w:after="40" w:line="264" w:lineRule="auto"/>
        <w:ind w:left="403"/>
      </w:pPr>
      <w:r>
        <w:rPr>
          <w:b w:val="0"/>
          <w:sz w:val="19"/>
        </w:rPr>
        <w:t>Not a BUSINESS CONFIRMATION REQUIRED behaviour-documenting case — these are executed manually so a human observes and records the behaviour rather than a script asserting a guess.</w:t>
      </w:r>
    </w:p>
    <w:p>
      <w:pPr>
        <w:spacing w:after="120"/>
      </w:pPr>
      <w:r>
        <w:rPr>
          <w:b w:val="0"/>
          <w:i w:val="0"/>
          <w:sz w:val="19"/>
        </w:rPr>
        <w:t>The conversion input given to Claude is standardised: the test case in full, its BR-nnn reference and the catalogued expected result verbatim, the data reference, the run-trigger and report page objects, and the project's Playwright conventions. Supplying the catalogued expected result verbatim matters — a paraphrased expectation is where meaning is most often lost.</w:t>
      </w:r>
    </w:p>
    <w:p>
      <w:pPr>
        <w:pStyle w:val="Heading2"/>
      </w:pPr>
      <w:r>
        <w:t>10.2 Conversion to TypeScript</w:t>
      </w:r>
    </w:p>
    <w:p>
      <w:pPr>
        <w:pStyle w:val="ListBullet"/>
        <w:spacing w:after="40" w:line="264" w:lineRule="auto"/>
        <w:ind w:left="403"/>
      </w:pPr>
      <w:r>
        <w:rPr>
          <w:b w:val="0"/>
          <w:sz w:val="19"/>
        </w:rPr>
        <w:t>Claude produces a first-draft Playwright spec in TypeScript per test case.</w:t>
      </w:r>
    </w:p>
    <w:p>
      <w:pPr>
        <w:pStyle w:val="ListBullet"/>
        <w:spacing w:after="40" w:line="264" w:lineRule="auto"/>
        <w:ind w:left="403"/>
      </w:pPr>
      <w:r>
        <w:rPr>
          <w:b w:val="0"/>
          <w:sz w:val="19"/>
        </w:rPr>
        <w:t>Each spec carries its BR-nnn reference and Test Case ID in a header comment and in the test title, so a failure in the report identifies the rule without a lookup.</w:t>
      </w:r>
    </w:p>
    <w:p>
      <w:pPr>
        <w:pStyle w:val="ListBullet"/>
        <w:spacing w:after="40" w:line="264" w:lineRule="auto"/>
        <w:ind w:left="403"/>
      </w:pPr>
      <w:r>
        <w:rPr>
          <w:b w:val="0"/>
          <w:sz w:val="19"/>
        </w:rPr>
        <w:t xml:space="preserve">Specs follow one shape: </w:t>
      </w:r>
      <w:r>
        <w:rPr>
          <w:b/>
          <w:sz w:val="19"/>
        </w:rPr>
        <w:t>trigger the run, wait for it to complete, read the report, assert on its content</w:t>
      </w:r>
      <w:r>
        <w:rPr>
          <w:b w:val="0"/>
          <w:sz w:val="19"/>
        </w:rPr>
        <w:t>. The trigger and the wait are shared fixtures; only the assertion differs between specs.</w:t>
      </w:r>
    </w:p>
    <w:p>
      <w:pPr>
        <w:pStyle w:val="ListBullet"/>
        <w:spacing w:after="40" w:line="264" w:lineRule="auto"/>
        <w:ind w:left="403"/>
      </w:pPr>
      <w:r>
        <w:rPr>
          <w:b w:val="0"/>
          <w:sz w:val="19"/>
        </w:rPr>
        <w:t>No test data is embedded in a spec; data is referenced from the Phase 5 sets.</w:t>
      </w:r>
    </w:p>
    <w:p>
      <w:pPr>
        <w:pStyle w:val="ListBullet"/>
        <w:spacing w:after="40" w:line="264" w:lineRule="auto"/>
        <w:ind w:left="403"/>
      </w:pPr>
      <w:r>
        <w:rPr>
          <w:b w:val="0"/>
          <w:sz w:val="19"/>
        </w:rPr>
        <w:t>Generated specs are committed to a review branch, never directly to the executable suite.</w:t>
      </w:r>
    </w:p>
    <w:p>
      <w:pPr>
        <w:pStyle w:val="Heading2"/>
      </w:pPr>
      <w:r>
        <w:t>10.3 Human QA review — the mandatory gate</w:t>
      </w:r>
    </w:p>
    <w:p>
      <w:pPr>
        <w:spacing w:after="120"/>
      </w:pPr>
      <w:r>
        <w:rPr>
          <w:b w:val="0"/>
          <w:i w:val="0"/>
        </w:rPr>
        <w:t>Every generated script is reviewed by a named QA reviewer who is not the person who ran the generation. The review is recorded and the reviewer named. The checklist:</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504"/>
            <w:shd w:val="clear" w:fill="E8EAED"/>
          </w:tcPr>
          <w:p>
            <w:pPr>
              <w:spacing w:after="40"/>
            </w:pPr>
            <w:r/>
            <w:r>
              <w:rPr>
                <w:rFonts w:ascii="Calibri" w:hAnsi="Calibri"/>
                <w:b/>
                <w:sz w:val="17"/>
              </w:rPr>
              <w:t>#</w:t>
            </w:r>
          </w:p>
        </w:tc>
        <w:tc>
          <w:tcPr>
            <w:tcW w:type="dxa" w:w="4234"/>
            <w:shd w:val="clear" w:fill="E8EAED"/>
          </w:tcPr>
          <w:p>
            <w:pPr>
              <w:spacing w:after="40"/>
            </w:pPr>
            <w:r/>
            <w:r>
              <w:rPr>
                <w:rFonts w:ascii="Calibri" w:hAnsi="Calibri"/>
                <w:b/>
                <w:sz w:val="17"/>
              </w:rPr>
              <w:t>Check</w:t>
            </w:r>
          </w:p>
        </w:tc>
        <w:tc>
          <w:tcPr>
            <w:tcW w:type="dxa" w:w="5342"/>
            <w:shd w:val="clear" w:fill="E8EAED"/>
          </w:tcPr>
          <w:p>
            <w:pPr>
              <w:spacing w:after="40"/>
            </w:pPr>
            <w:r/>
            <w:r>
              <w:rPr>
                <w:rFonts w:ascii="Calibri" w:hAnsi="Calibri"/>
                <w:b/>
                <w:sz w:val="17"/>
              </w:rPr>
              <w:t>Why it matters</w:t>
            </w:r>
          </w:p>
        </w:tc>
      </w:tr>
      <w:tr>
        <w:tc>
          <w:tcPr>
            <w:tcW w:type="dxa" w:w="504"/>
          </w:tcPr>
          <w:p>
            <w:pPr>
              <w:spacing w:after="20" w:line="252" w:lineRule="auto"/>
            </w:pPr>
            <w:r/>
            <w:r>
              <w:rPr>
                <w:rFonts w:ascii="Calibri" w:hAnsi="Calibri"/>
                <w:sz w:val="17"/>
              </w:rPr>
              <w:t>1</w:t>
            </w:r>
          </w:p>
        </w:tc>
        <w:tc>
          <w:tcPr>
            <w:tcW w:type="dxa" w:w="4234"/>
          </w:tcPr>
          <w:p>
            <w:pPr>
              <w:spacing w:after="20" w:line="252" w:lineRule="auto"/>
            </w:pPr>
            <w:r/>
            <w:r>
              <w:rPr>
                <w:rFonts w:ascii="Calibri" w:hAnsi="Calibri"/>
                <w:sz w:val="17"/>
              </w:rPr>
              <w:t>The script tests the case it claims to test, and the whole of it.</w:t>
            </w:r>
          </w:p>
        </w:tc>
        <w:tc>
          <w:tcPr>
            <w:tcW w:type="dxa" w:w="5342"/>
          </w:tcPr>
          <w:p>
            <w:pPr>
              <w:spacing w:after="20" w:line="252" w:lineRule="auto"/>
            </w:pPr>
            <w:r/>
            <w:r>
              <w:rPr>
                <w:rFonts w:ascii="Calibri" w:hAnsi="Calibri"/>
                <w:sz w:val="17"/>
              </w:rPr>
              <w:t>A generated script may cover the happy path and silently drop a boundary variant the case required.</w:t>
            </w:r>
          </w:p>
        </w:tc>
      </w:tr>
      <w:tr>
        <w:tc>
          <w:tcPr>
            <w:tcW w:type="dxa" w:w="504"/>
            <w:shd w:val="clear" w:fill="F6F7F9"/>
          </w:tcPr>
          <w:p>
            <w:pPr>
              <w:spacing w:after="20" w:line="252" w:lineRule="auto"/>
            </w:pPr>
            <w:r/>
            <w:r>
              <w:rPr>
                <w:rFonts w:ascii="Calibri" w:hAnsi="Calibri"/>
                <w:sz w:val="17"/>
              </w:rPr>
              <w:t>2</w:t>
            </w:r>
          </w:p>
        </w:tc>
        <w:tc>
          <w:tcPr>
            <w:tcW w:type="dxa" w:w="4234"/>
            <w:shd w:val="clear" w:fill="F6F7F9"/>
          </w:tcPr>
          <w:p>
            <w:pPr>
              <w:spacing w:after="20" w:line="252" w:lineRule="auto"/>
            </w:pPr>
            <w:r/>
            <w:r>
              <w:rPr>
                <w:rFonts w:ascii="Calibri" w:hAnsi="Calibri"/>
                <w:sz w:val="17"/>
              </w:rPr>
              <w:t>Assertions assert the **catalogued** expected result, not a weaker proxy.</w:t>
            </w:r>
          </w:p>
        </w:tc>
        <w:tc>
          <w:tcPr>
            <w:tcW w:type="dxa" w:w="5342"/>
            <w:shd w:val="clear" w:fill="F6F7F9"/>
          </w:tcPr>
          <w:p>
            <w:pPr>
              <w:spacing w:after="20" w:line="252" w:lineRule="auto"/>
            </w:pPr>
            <w:r/>
            <w:r>
              <w:rPr>
                <w:rFonts w:ascii="Calibri" w:hAnsi="Calibri"/>
                <w:sz w:val="17"/>
              </w:rPr>
              <w:t>Asserting that “an error appeared” passes against an application raising the wrong code. The specific code, within its scheme, must be asserted.</w:t>
            </w:r>
          </w:p>
        </w:tc>
      </w:tr>
      <w:tr>
        <w:tc>
          <w:tcPr>
            <w:tcW w:type="dxa" w:w="504"/>
          </w:tcPr>
          <w:p>
            <w:pPr>
              <w:spacing w:after="20" w:line="252" w:lineRule="auto"/>
            </w:pPr>
            <w:r/>
            <w:r>
              <w:rPr>
                <w:rFonts w:ascii="Calibri" w:hAnsi="Calibri"/>
                <w:sz w:val="17"/>
              </w:rPr>
              <w:t>3</w:t>
            </w:r>
          </w:p>
        </w:tc>
        <w:tc>
          <w:tcPr>
            <w:tcW w:type="dxa" w:w="4234"/>
          </w:tcPr>
          <w:p>
            <w:pPr>
              <w:spacing w:after="20" w:line="252" w:lineRule="auto"/>
            </w:pPr>
            <w:r/>
            <w:r>
              <w:rPr>
                <w:rFonts w:ascii="Calibri" w:hAnsi="Calibri"/>
                <w:sz w:val="17"/>
              </w:rPr>
              <w:t>All four expected-result dimensions are asserted where applicable — outcome, disposition, error code, data effect.</w:t>
            </w:r>
          </w:p>
        </w:tc>
        <w:tc>
          <w:tcPr>
            <w:tcW w:type="dxa" w:w="5342"/>
          </w:tcPr>
          <w:p>
            <w:pPr>
              <w:spacing w:after="20" w:line="252" w:lineRule="auto"/>
            </w:pPr>
            <w:r/>
            <w:r>
              <w:rPr>
                <w:rFonts w:ascii="Calibri" w:hAnsi="Calibri"/>
                <w:sz w:val="17"/>
              </w:rPr>
              <w:t>Partial assertion is the most common defect in generated tests.</w:t>
            </w:r>
          </w:p>
        </w:tc>
      </w:tr>
      <w:tr>
        <w:tc>
          <w:tcPr>
            <w:tcW w:type="dxa" w:w="504"/>
            <w:shd w:val="clear" w:fill="F6F7F9"/>
          </w:tcPr>
          <w:p>
            <w:pPr>
              <w:spacing w:after="20" w:line="252" w:lineRule="auto"/>
            </w:pPr>
            <w:r/>
            <w:r>
              <w:rPr>
                <w:rFonts w:ascii="Calibri" w:hAnsi="Calibri"/>
                <w:sz w:val="17"/>
              </w:rPr>
              <w:t>4</w:t>
            </w:r>
          </w:p>
        </w:tc>
        <w:tc>
          <w:tcPr>
            <w:tcW w:type="dxa" w:w="4234"/>
            <w:shd w:val="clear" w:fill="F6F7F9"/>
          </w:tcPr>
          <w:p>
            <w:pPr>
              <w:spacing w:after="20" w:line="252" w:lineRule="auto"/>
            </w:pPr>
            <w:r/>
            <w:r>
              <w:rPr>
                <w:rFonts w:ascii="Calibri" w:hAnsi="Calibri"/>
                <w:sz w:val="17"/>
              </w:rPr>
              <w:t>Negative assertions are present where the rule is about something **not** happening.</w:t>
            </w:r>
          </w:p>
        </w:tc>
        <w:tc>
          <w:tcPr>
            <w:tcW w:type="dxa" w:w="5342"/>
            <w:shd w:val="clear" w:fill="F6F7F9"/>
          </w:tcPr>
          <w:p>
            <w:pPr>
              <w:spacing w:after="20" w:line="252" w:lineRule="auto"/>
            </w:pPr>
            <w:r/>
            <w:r>
              <w:rPr>
                <w:rFonts w:ascii="Calibri" w:hAnsi="Calibri"/>
                <w:sz w:val="17"/>
              </w:rPr>
              <w:t>A rule stating that a change is not detected, or a record is set aside, needs an explicit assertion of absence.</w:t>
            </w:r>
          </w:p>
        </w:tc>
      </w:tr>
      <w:tr>
        <w:tc>
          <w:tcPr>
            <w:tcW w:type="dxa" w:w="504"/>
          </w:tcPr>
          <w:p>
            <w:pPr>
              <w:spacing w:after="20" w:line="252" w:lineRule="auto"/>
            </w:pPr>
            <w:r/>
            <w:r>
              <w:rPr>
                <w:rFonts w:ascii="Calibri" w:hAnsi="Calibri"/>
                <w:sz w:val="17"/>
              </w:rPr>
              <w:t>5</w:t>
            </w:r>
          </w:p>
        </w:tc>
        <w:tc>
          <w:tcPr>
            <w:tcW w:type="dxa" w:w="4234"/>
          </w:tcPr>
          <w:p>
            <w:pPr>
              <w:spacing w:after="20" w:line="252" w:lineRule="auto"/>
            </w:pPr>
            <w:r/>
            <w:r>
              <w:rPr>
                <w:rFonts w:ascii="Calibri" w:hAnsi="Calibri"/>
                <w:sz w:val="17"/>
              </w:rPr>
              <w:t>The script asserts on report content or data, **never on screen behaviour**.</w:t>
            </w:r>
          </w:p>
        </w:tc>
        <w:tc>
          <w:tcPr>
            <w:tcW w:type="dxa" w:w="5342"/>
          </w:tcPr>
          <w:p>
            <w:pPr>
              <w:spacing w:after="20" w:line="252" w:lineRule="auto"/>
            </w:pPr>
            <w:r/>
            <w:r>
              <w:rPr>
                <w:rFonts w:ascii="Calibri" w:hAnsi="Calibri"/>
                <w:sz w:val="17"/>
              </w:rPr>
              <w:t>The catalogue records no UI rule, so a screen assertion tests something no rule requires and will break on cosmetic change.</w:t>
            </w:r>
          </w:p>
        </w:tc>
      </w:tr>
      <w:tr>
        <w:tc>
          <w:tcPr>
            <w:tcW w:type="dxa" w:w="504"/>
            <w:shd w:val="clear" w:fill="F6F7F9"/>
          </w:tcPr>
          <w:p>
            <w:pPr>
              <w:spacing w:after="20" w:line="252" w:lineRule="auto"/>
            </w:pPr>
            <w:r/>
            <w:r>
              <w:rPr>
                <w:rFonts w:ascii="Calibri" w:hAnsi="Calibri"/>
                <w:sz w:val="17"/>
              </w:rPr>
              <w:t>5a</w:t>
            </w:r>
          </w:p>
        </w:tc>
        <w:tc>
          <w:tcPr>
            <w:tcW w:type="dxa" w:w="4234"/>
            <w:shd w:val="clear" w:fill="F6F7F9"/>
          </w:tcPr>
          <w:p>
            <w:pPr>
              <w:spacing w:after="20" w:line="252" w:lineRule="auto"/>
            </w:pPr>
            <w:r/>
            <w:r>
              <w:rPr>
                <w:rFonts w:ascii="Calibri" w:hAnsi="Calibri"/>
                <w:sz w:val="17"/>
              </w:rPr>
              <w:t>Run-trigger and report locators are real, validated against the live Dev UI, and stable.</w:t>
            </w:r>
          </w:p>
        </w:tc>
        <w:tc>
          <w:tcPr>
            <w:tcW w:type="dxa" w:w="5342"/>
            <w:shd w:val="clear" w:fill="F6F7F9"/>
          </w:tcPr>
          <w:p>
            <w:pPr>
              <w:spacing w:after="20" w:line="252" w:lineRule="auto"/>
            </w:pPr>
            <w:r/>
            <w:r>
              <w:rPr>
                <w:rFonts w:ascii="Calibri" w:hAnsi="Calibri"/>
                <w:sz w:val="17"/>
              </w:rPr>
              <w:t>A generated locator may be plausible and wrong, or may match by accident.</w:t>
            </w:r>
          </w:p>
        </w:tc>
      </w:tr>
      <w:tr>
        <w:tc>
          <w:tcPr>
            <w:tcW w:type="dxa" w:w="504"/>
          </w:tcPr>
          <w:p>
            <w:pPr>
              <w:spacing w:after="20" w:line="252" w:lineRule="auto"/>
            </w:pPr>
            <w:r/>
            <w:r>
              <w:rPr>
                <w:rFonts w:ascii="Calibri" w:hAnsi="Calibri"/>
                <w:sz w:val="17"/>
              </w:rPr>
              <w:t>5b</w:t>
            </w:r>
          </w:p>
        </w:tc>
        <w:tc>
          <w:tcPr>
            <w:tcW w:type="dxa" w:w="4234"/>
          </w:tcPr>
          <w:p>
            <w:pPr>
              <w:spacing w:after="20" w:line="252" w:lineRule="auto"/>
            </w:pPr>
            <w:r/>
            <w:r>
              <w:rPr>
                <w:rFonts w:ascii="Calibri" w:hAnsi="Calibri"/>
                <w:sz w:val="17"/>
              </w:rPr>
              <w:t>The script waits for the run to actually complete before reading the report.</w:t>
            </w:r>
          </w:p>
        </w:tc>
        <w:tc>
          <w:tcPr>
            <w:tcW w:type="dxa" w:w="5342"/>
          </w:tcPr>
          <w:p>
            <w:pPr>
              <w:spacing w:after="20" w:line="252" w:lineRule="auto"/>
            </w:pPr>
            <w:r/>
            <w:r>
              <w:rPr>
                <w:rFonts w:ascii="Calibri" w:hAnsi="Calibri"/>
                <w:sz w:val="17"/>
              </w:rPr>
              <w:t>The single largest source of false passes in this design: an empty or stale report read too early asserts nothing.</w:t>
            </w:r>
          </w:p>
        </w:tc>
      </w:tr>
      <w:tr>
        <w:tc>
          <w:tcPr>
            <w:tcW w:type="dxa" w:w="504"/>
            <w:shd w:val="clear" w:fill="F6F7F9"/>
          </w:tcPr>
          <w:p>
            <w:pPr>
              <w:spacing w:after="20" w:line="252" w:lineRule="auto"/>
            </w:pPr>
            <w:r/>
            <w:r>
              <w:rPr>
                <w:rFonts w:ascii="Calibri" w:hAnsi="Calibri"/>
                <w:sz w:val="17"/>
              </w:rPr>
              <w:t>6</w:t>
            </w:r>
          </w:p>
        </w:tc>
        <w:tc>
          <w:tcPr>
            <w:tcW w:type="dxa" w:w="4234"/>
            <w:shd w:val="clear" w:fill="F6F7F9"/>
          </w:tcPr>
          <w:p>
            <w:pPr>
              <w:spacing w:after="20" w:line="252" w:lineRule="auto"/>
            </w:pPr>
            <w:r/>
            <w:r>
              <w:rPr>
                <w:rFonts w:ascii="Calibri" w:hAnsi="Calibri"/>
                <w:sz w:val="17"/>
              </w:rPr>
              <w:t>No hard-coded data, credentials, URLs or environment values.</w:t>
            </w:r>
          </w:p>
        </w:tc>
        <w:tc>
          <w:tcPr>
            <w:tcW w:type="dxa" w:w="5342"/>
            <w:shd w:val="clear" w:fill="F6F7F9"/>
          </w:tcPr>
          <w:p>
            <w:pPr>
              <w:spacing w:after="20" w:line="252" w:lineRule="auto"/>
            </w:pPr>
            <w:r/>
            <w:r>
              <w:rPr>
                <w:rFonts w:ascii="Calibri" w:hAnsi="Calibri"/>
                <w:sz w:val="17"/>
              </w:rPr>
              <w:t>Breaks reproducibility and portability; credentials must never be committed.</w:t>
            </w:r>
          </w:p>
        </w:tc>
      </w:tr>
      <w:tr>
        <w:tc>
          <w:tcPr>
            <w:tcW w:type="dxa" w:w="504"/>
          </w:tcPr>
          <w:p>
            <w:pPr>
              <w:spacing w:after="20" w:line="252" w:lineRule="auto"/>
            </w:pPr>
            <w:r/>
            <w:r>
              <w:rPr>
                <w:rFonts w:ascii="Calibri" w:hAnsi="Calibri"/>
                <w:sz w:val="17"/>
              </w:rPr>
              <w:t>7</w:t>
            </w:r>
          </w:p>
        </w:tc>
        <w:tc>
          <w:tcPr>
            <w:tcW w:type="dxa" w:w="4234"/>
          </w:tcPr>
          <w:p>
            <w:pPr>
              <w:spacing w:after="20" w:line="252" w:lineRule="auto"/>
            </w:pPr>
            <w:r/>
            <w:r>
              <w:rPr>
                <w:rFonts w:ascii="Calibri" w:hAnsi="Calibri"/>
                <w:sz w:val="17"/>
              </w:rPr>
              <w:t>No unconditional waits, and no assertion that can pass on a partially loaded page.</w:t>
            </w:r>
          </w:p>
        </w:tc>
        <w:tc>
          <w:tcPr>
            <w:tcW w:type="dxa" w:w="5342"/>
          </w:tcPr>
          <w:p>
            <w:pPr>
              <w:spacing w:after="20" w:line="252" w:lineRule="auto"/>
            </w:pPr>
            <w:r/>
            <w:r>
              <w:rPr>
                <w:rFonts w:ascii="Calibri" w:hAnsi="Calibri"/>
                <w:sz w:val="17"/>
              </w:rPr>
              <w:t>Source of flakiness that later erodes trust in the whole suite.</w:t>
            </w:r>
          </w:p>
        </w:tc>
      </w:tr>
      <w:tr>
        <w:tc>
          <w:tcPr>
            <w:tcW w:type="dxa" w:w="504"/>
            <w:shd w:val="clear" w:fill="F6F7F9"/>
          </w:tcPr>
          <w:p>
            <w:pPr>
              <w:spacing w:after="20" w:line="252" w:lineRule="auto"/>
            </w:pPr>
            <w:r/>
            <w:r>
              <w:rPr>
                <w:rFonts w:ascii="Calibri" w:hAnsi="Calibri"/>
                <w:sz w:val="17"/>
              </w:rPr>
              <w:t>8</w:t>
            </w:r>
          </w:p>
        </w:tc>
        <w:tc>
          <w:tcPr>
            <w:tcW w:type="dxa" w:w="4234"/>
            <w:shd w:val="clear" w:fill="F6F7F9"/>
          </w:tcPr>
          <w:p>
            <w:pPr>
              <w:spacing w:after="20" w:line="252" w:lineRule="auto"/>
            </w:pPr>
            <w:r/>
            <w:r>
              <w:rPr>
                <w:rFonts w:ascii="Calibri" w:hAnsi="Calibri"/>
                <w:sz w:val="17"/>
              </w:rPr>
              <w:t>No test depends on another test's leftover state unless that dependency is explicit.</w:t>
            </w:r>
          </w:p>
        </w:tc>
        <w:tc>
          <w:tcPr>
            <w:tcW w:type="dxa" w:w="5342"/>
            <w:shd w:val="clear" w:fill="F6F7F9"/>
          </w:tcPr>
          <w:p>
            <w:pPr>
              <w:spacing w:after="20" w:line="252" w:lineRule="auto"/>
            </w:pPr>
            <w:r/>
            <w:r>
              <w:rPr>
                <w:rFonts w:ascii="Calibri" w:hAnsi="Calibri"/>
                <w:sz w:val="17"/>
              </w:rPr>
              <w:t>Comparison rules are especially exposed to this, since they read a stored prior image.</w:t>
            </w:r>
          </w:p>
        </w:tc>
      </w:tr>
      <w:tr>
        <w:tc>
          <w:tcPr>
            <w:tcW w:type="dxa" w:w="504"/>
          </w:tcPr>
          <w:p>
            <w:pPr>
              <w:spacing w:after="20" w:line="252" w:lineRule="auto"/>
            </w:pPr>
            <w:r/>
            <w:r>
              <w:rPr>
                <w:rFonts w:ascii="Calibri" w:hAnsi="Calibri"/>
                <w:sz w:val="17"/>
              </w:rPr>
              <w:t>9</w:t>
            </w:r>
          </w:p>
        </w:tc>
        <w:tc>
          <w:tcPr>
            <w:tcW w:type="dxa" w:w="4234"/>
          </w:tcPr>
          <w:p>
            <w:pPr>
              <w:spacing w:after="20" w:line="252" w:lineRule="auto"/>
            </w:pPr>
            <w:r/>
            <w:r>
              <w:rPr>
                <w:rFonts w:ascii="Calibri" w:hAnsi="Calibri"/>
                <w:sz w:val="17"/>
              </w:rPr>
              <w:t>The script is traceable — BR-nnn and Test Case ID present.</w:t>
            </w:r>
          </w:p>
        </w:tc>
        <w:tc>
          <w:tcPr>
            <w:tcW w:type="dxa" w:w="5342"/>
          </w:tcPr>
          <w:p>
            <w:pPr>
              <w:spacing w:after="20" w:line="252" w:lineRule="auto"/>
            </w:pPr>
            <w:r/>
            <w:r>
              <w:rPr>
                <w:rFonts w:ascii="Calibri" w:hAnsi="Calibri"/>
                <w:sz w:val="17"/>
              </w:rPr>
              <w:t>Required for the RTM and for defect traceability.</w:t>
            </w:r>
          </w:p>
        </w:tc>
      </w:tr>
      <w:tr>
        <w:tc>
          <w:tcPr>
            <w:tcW w:type="dxa" w:w="504"/>
            <w:shd w:val="clear" w:fill="F6F7F9"/>
          </w:tcPr>
          <w:p>
            <w:pPr>
              <w:spacing w:after="20" w:line="252" w:lineRule="auto"/>
            </w:pPr>
            <w:r/>
            <w:r>
              <w:rPr>
                <w:rFonts w:ascii="Calibri" w:hAnsi="Calibri"/>
                <w:sz w:val="17"/>
              </w:rPr>
              <w:t>10</w:t>
            </w:r>
          </w:p>
        </w:tc>
        <w:tc>
          <w:tcPr>
            <w:tcW w:type="dxa" w:w="4234"/>
            <w:shd w:val="clear" w:fill="F6F7F9"/>
          </w:tcPr>
          <w:p>
            <w:pPr>
              <w:spacing w:after="20" w:line="252" w:lineRule="auto"/>
            </w:pPr>
            <w:r/>
            <w:r>
              <w:rPr>
                <w:rFonts w:ascii="Calibri" w:hAnsi="Calibri"/>
                <w:sz w:val="17"/>
              </w:rPr>
              <w:t>The script fails its negative control.</w:t>
            </w:r>
          </w:p>
        </w:tc>
        <w:tc>
          <w:tcPr>
            <w:tcW w:type="dxa" w:w="5342"/>
            <w:shd w:val="clear" w:fill="F6F7F9"/>
          </w:tcPr>
          <w:p>
            <w:pPr>
              <w:spacing w:after="20" w:line="252" w:lineRule="auto"/>
            </w:pPr>
            <w:r/>
            <w:r>
              <w:rPr>
                <w:rFonts w:ascii="Calibri" w:hAnsi="Calibri"/>
                <w:sz w:val="17"/>
              </w:rPr>
              <w:t>Section 10.5.</w:t>
            </w:r>
          </w:p>
        </w:tc>
      </w:tr>
    </w:tbl>
    <w:p>
      <w:pPr>
        <w:spacing w:after="40"/>
      </w:pPr>
    </w:p>
    <w:p>
      <w:pPr>
        <w:spacing w:after="120"/>
      </w:pPr>
      <w:r>
        <w:rPr>
          <w:b w:val="0"/>
          <w:i w:val="0"/>
          <w:sz w:val="19"/>
        </w:rPr>
        <w:t>A script failing review is returned for correction. Persistent failure of the same check across generated scripts is fed back into the conversion input as a standing instruction, so the same defect is not re-reviewed indefinitely.</w:t>
      </w:r>
    </w:p>
    <w:p>
      <w:pPr>
        <w:pStyle w:val="Heading2"/>
      </w:pPr>
      <w:r>
        <w:t>10.4 Run orchestration, locators and wait strategy</w:t>
      </w:r>
    </w:p>
    <w:p>
      <w:pPr>
        <w:spacing w:after="120"/>
      </w:pPr>
      <w:r>
        <w:rPr>
          <w:b w:val="0"/>
          <w:i w:val="0"/>
          <w:sz w:val="19"/>
        </w:rPr>
        <w:t>Because the UI is a harness rather than a test target, the locator surface is small — the controls that start a run, and the elements of the report that carry the result. It is nonetheless the part of the suite most able to produce a silent false pass, so it is specified explicitly.</w:t>
      </w:r>
    </w:p>
    <w:p>
      <w:pPr>
        <w:pStyle w:val="ListBullet"/>
        <w:spacing w:after="40" w:line="264" w:lineRule="auto"/>
        <w:ind w:left="403"/>
      </w:pPr>
      <w:r>
        <w:rPr>
          <w:b/>
          <w:sz w:val="19"/>
        </w:rPr>
        <w:t>Run trigger</w:t>
      </w:r>
      <w:r>
        <w:rPr>
          <w:b w:val="0"/>
          <w:sz w:val="19"/>
        </w:rPr>
        <w:t xml:space="preserve"> — how a processing run is started from the Dev UI, and with which parameters and data set. Mechanism TBD.</w:t>
      </w:r>
    </w:p>
    <w:p>
      <w:pPr>
        <w:pStyle w:val="ListBullet"/>
        <w:spacing w:after="40" w:line="264" w:lineRule="auto"/>
        <w:ind w:left="403"/>
      </w:pPr>
      <w:r>
        <w:rPr>
          <w:b/>
          <w:sz w:val="19"/>
        </w:rPr>
        <w:t>Completion wait</w:t>
      </w:r>
      <w:r>
        <w:rPr>
          <w:b w:val="0"/>
          <w:sz w:val="19"/>
        </w:rPr>
        <w:t xml:space="preserve"> — how a script knows the run has finished rather than merely started. A fixed delay is not acceptable. A determinate signal is required — a status the report exposes, or a completion indicator. Mechanism TBD; this is dependency D3.</w:t>
      </w:r>
    </w:p>
    <w:p>
      <w:pPr>
        <w:pStyle w:val="ListBullet"/>
        <w:spacing w:after="40" w:line="264" w:lineRule="auto"/>
        <w:ind w:left="403"/>
      </w:pPr>
      <w:r>
        <w:rPr>
          <w:b/>
          <w:sz w:val="19"/>
        </w:rPr>
        <w:t>Report locators</w:t>
      </w:r>
      <w:r>
        <w:rPr>
          <w:b w:val="0"/>
          <w:sz w:val="19"/>
        </w:rPr>
        <w:t xml:space="preserve"> — held in page objects, one definition per element, covering the S3 Frame and the refusal, skip and activity reporting the catalogue describes.</w:t>
      </w:r>
    </w:p>
    <w:p>
      <w:pPr>
        <w:pStyle w:val="ListBullet"/>
        <w:spacing w:after="40" w:line="264" w:lineRule="auto"/>
        <w:ind w:left="403"/>
      </w:pPr>
      <w:r>
        <w:rPr>
          <w:b w:val="0"/>
          <w:sz w:val="19"/>
        </w:rPr>
        <w:t>Preference order: stable test attributes, then accessible role and name, then text, then structural selectors as a last resort. Structural selectors are flagged as maintenance risk.</w:t>
      </w:r>
    </w:p>
    <w:p>
      <w:pPr>
        <w:pStyle w:val="ListBullet"/>
        <w:spacing w:after="40" w:line="264" w:lineRule="auto"/>
        <w:ind w:left="403"/>
      </w:pPr>
      <w:r>
        <w:rPr>
          <w:b w:val="0"/>
          <w:sz w:val="19"/>
        </w:rPr>
        <w:t>Where the Dev UI lacks stable identifiers on the report, QA raises a request to Development to add test attributes rather than building the suite on brittle selectors. Whether this is agreed is TBD.</w:t>
      </w:r>
    </w:p>
    <w:p>
      <w:pPr>
        <w:pStyle w:val="ListBullet"/>
        <w:spacing w:after="40" w:line="264" w:lineRule="auto"/>
        <w:ind w:left="403"/>
      </w:pPr>
      <w:r>
        <w:rPr>
          <w:b/>
          <w:sz w:val="19"/>
        </w:rPr>
        <w:t>No page objects are built for application screens beyond the trigger and the report</w:t>
      </w:r>
      <w:r>
        <w:rPr>
          <w:b w:val="0"/>
          <w:sz w:val="19"/>
        </w:rPr>
        <w:t>, since nothing there is under test.</w:t>
      </w:r>
    </w:p>
    <w:p>
      <w:pPr>
        <w:pStyle w:val="Heading2"/>
      </w:pPr>
      <w:r>
        <w:t>10.5 Negative control</w:t>
      </w:r>
    </w:p>
    <w:p>
      <w:pPr>
        <w:spacing w:after="120"/>
      </w:pPr>
      <w:r>
        <w:rPr>
          <w:b w:val="0"/>
          <w:i w:val="0"/>
        </w:rPr>
        <w:t>Before a script joins the executable suite it must be shown to fail when it should. The reviewer runs it against data that violates the rule (for a positive case) or satisfies it (for a negative case) and confirms the script reports a failure. A script that passes both ways asserts nothing and is rejected. The negative control result is recorded per script.</w:t>
      </w:r>
    </w:p>
    <w:p>
      <w:pPr>
        <w:pStyle w:val="Heading2"/>
      </w:pPr>
      <w:r>
        <w:t>10.6 Test data handling in scripts</w:t>
      </w:r>
    </w:p>
    <w:p>
      <w:pPr>
        <w:pStyle w:val="ListBullet"/>
        <w:spacing w:after="40" w:line="264" w:lineRule="auto"/>
        <w:ind w:left="403"/>
      </w:pPr>
      <w:r>
        <w:rPr>
          <w:b w:val="0"/>
          <w:sz w:val="19"/>
        </w:rPr>
        <w:t>Data is referenced by set and version, never embedded.</w:t>
      </w:r>
    </w:p>
    <w:p>
      <w:pPr>
        <w:pStyle w:val="ListBullet"/>
        <w:spacing w:after="40" w:line="264" w:lineRule="auto"/>
        <w:ind w:left="403"/>
      </w:pPr>
      <w:r>
        <w:rPr>
          <w:b w:val="0"/>
          <w:sz w:val="19"/>
        </w:rPr>
        <w:t>Each spec declares the data state it requires and the state it leaves behind.</w:t>
      </w:r>
    </w:p>
    <w:p>
      <w:pPr>
        <w:pStyle w:val="ListBullet"/>
        <w:spacing w:after="40" w:line="264" w:lineRule="auto"/>
        <w:ind w:left="403"/>
      </w:pPr>
      <w:r>
        <w:rPr>
          <w:b w:val="0"/>
          <w:sz w:val="19"/>
        </w:rPr>
        <w:t>Specs that mutate stored state — anything touching the master image or the prior image — declare it, so the runner can order or isolate them.</w:t>
      </w:r>
    </w:p>
    <w:p>
      <w:pPr>
        <w:pStyle w:val="ListBullet"/>
        <w:spacing w:after="40" w:line="264" w:lineRule="auto"/>
        <w:ind w:left="403"/>
      </w:pPr>
      <w:r>
        <w:rPr>
          <w:b w:val="0"/>
          <w:sz w:val="19"/>
        </w:rPr>
        <w:t>No credentials or environment values in source; supplied through configuration. Values TBD.</w:t>
      </w:r>
    </w:p>
    <w:p>
      <w:pPr>
        <w:pStyle w:val="Heading2"/>
      </w:pPr>
      <w:r>
        <w:t>10.7 Execution</w:t>
      </w:r>
    </w:p>
    <w:p>
      <w:pPr>
        <w:pStyle w:val="ListBullet"/>
        <w:spacing w:after="40" w:line="264" w:lineRule="auto"/>
        <w:ind w:left="403"/>
      </w:pPr>
      <w:r>
        <w:rPr>
          <w:b w:val="0"/>
          <w:sz w:val="19"/>
        </w:rPr>
        <w:t>Executed against an accepted Dev UI build only (Phase 6 exit).</w:t>
      </w:r>
    </w:p>
    <w:p>
      <w:pPr>
        <w:pStyle w:val="ListBullet"/>
        <w:spacing w:after="40" w:line="264" w:lineRule="auto"/>
        <w:ind w:left="403"/>
      </w:pPr>
      <w:r>
        <w:rPr>
          <w:b w:val="0"/>
          <w:sz w:val="19"/>
        </w:rPr>
        <w:t>Smoke suite first; full or targeted suite thereafter.</w:t>
      </w:r>
    </w:p>
    <w:p>
      <w:pPr>
        <w:pStyle w:val="ListBullet"/>
        <w:spacing w:after="40" w:line="264" w:lineRule="auto"/>
        <w:ind w:left="403"/>
      </w:pPr>
      <w:r>
        <w:rPr>
          <w:b w:val="0"/>
          <w:sz w:val="19"/>
        </w:rPr>
        <w:t>Run identifier, build identifier, data set version and catalogue version recorded for every run.</w:t>
      </w:r>
    </w:p>
    <w:p>
      <w:pPr>
        <w:pStyle w:val="ListBullet"/>
        <w:spacing w:after="40" w:line="264" w:lineRule="auto"/>
        <w:ind w:left="403"/>
      </w:pPr>
      <w:r>
        <w:rPr>
          <w:b w:val="0"/>
          <w:sz w:val="19"/>
        </w:rPr>
        <w:t>Trigger mechanism (manual, scheduled or CI) — TBD.</w:t>
      </w:r>
    </w:p>
    <w:p>
      <w:pPr>
        <w:pStyle w:val="Heading2"/>
      </w:pPr>
      <w:r>
        <w:t>10.8 Result capture and reporting</w:t>
      </w:r>
    </w:p>
    <w:p>
      <w:pPr>
        <w:pStyle w:val="ListBullet"/>
        <w:spacing w:after="40" w:line="264" w:lineRule="auto"/>
        <w:ind w:left="403"/>
      </w:pPr>
      <w:r>
        <w:rPr>
          <w:b w:val="0"/>
          <w:sz w:val="19"/>
        </w:rPr>
        <w:t>Playwright's own artefacts — traces, screenshots on failure, videos where configured — retained as evidence.</w:t>
      </w:r>
    </w:p>
    <w:p>
      <w:pPr>
        <w:pStyle w:val="ListBullet"/>
        <w:spacing w:after="40" w:line="264" w:lineRule="auto"/>
        <w:ind w:left="403"/>
      </w:pPr>
      <w:r>
        <w:rPr>
          <w:b w:val="0"/>
          <w:sz w:val="19"/>
        </w:rPr>
        <w:t>Results surface on the UI Reports and are verified through the S3 Frame at Phase 7 (Section 13).</w:t>
      </w:r>
    </w:p>
    <w:p>
      <w:pPr>
        <w:pStyle w:val="ListBullet"/>
        <w:spacing w:after="40" w:line="264" w:lineRule="auto"/>
        <w:ind w:left="403"/>
      </w:pPr>
      <w:r>
        <w:rPr>
          <w:b w:val="0"/>
          <w:sz w:val="19"/>
        </w:rPr>
        <w:t>A script result is not accepted as a validation outcome until Phase 8 has compared it against the catalogued expected result. A green script and a validated rule are not the same thing.</w:t>
      </w:r>
    </w:p>
    <w:p>
      <w:pPr>
        <w:pStyle w:val="Heading2"/>
      </w:pPr>
      <w:r>
        <w:t>10.9 Maintenance</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5040"/>
        <w:gridCol w:w="5040"/>
      </w:tblGrid>
      <w:tr>
        <w:trPr>
          <w:tblHeader w:val="true"/>
        </w:trPr>
        <w:tc>
          <w:tcPr>
            <w:tcW w:type="dxa" w:w="2621"/>
            <w:shd w:val="clear" w:fill="E8EAED"/>
          </w:tcPr>
          <w:p>
            <w:pPr>
              <w:spacing w:after="40"/>
            </w:pPr>
            <w:r/>
            <w:r>
              <w:rPr>
                <w:rFonts w:ascii="Calibri" w:hAnsi="Calibri"/>
                <w:b/>
                <w:sz w:val="18"/>
              </w:rPr>
              <w:t>Trigger</w:t>
            </w:r>
          </w:p>
        </w:tc>
        <w:tc>
          <w:tcPr>
            <w:tcW w:type="dxa" w:w="7459"/>
            <w:shd w:val="clear" w:fill="E8EAED"/>
          </w:tcPr>
          <w:p>
            <w:pPr>
              <w:spacing w:after="40"/>
            </w:pPr>
            <w:r/>
            <w:r>
              <w:rPr>
                <w:rFonts w:ascii="Calibri" w:hAnsi="Calibri"/>
                <w:b/>
                <w:sz w:val="18"/>
              </w:rPr>
              <w:t>Action</w:t>
            </w:r>
          </w:p>
        </w:tc>
      </w:tr>
      <w:tr>
        <w:tc>
          <w:tcPr>
            <w:tcW w:type="dxa" w:w="2621"/>
          </w:tcPr>
          <w:p>
            <w:pPr>
              <w:spacing w:after="20" w:line="252" w:lineRule="auto"/>
            </w:pPr>
            <w:r/>
            <w:r>
              <w:rPr>
                <w:rFonts w:ascii="Calibri" w:hAnsi="Calibri"/>
                <w:sz w:val="18"/>
              </w:rPr>
              <w:t>Report or trigger-screen change</w:t>
            </w:r>
          </w:p>
        </w:tc>
        <w:tc>
          <w:tcPr>
            <w:tcW w:type="dxa" w:w="7459"/>
          </w:tcPr>
          <w:p>
            <w:pPr>
              <w:spacing w:after="20" w:line="252" w:lineRule="auto"/>
            </w:pPr>
            <w:r/>
            <w:r>
              <w:rPr>
                <w:rFonts w:ascii="Calibri" w:hAnsi="Calibri"/>
                <w:sz w:val="18"/>
              </w:rPr>
              <w:t>Update the page object. Re-run the affected suite. Re-validate locators. Cosmetic change elsewhere in the UI needs no action, since nothing asserts on it.</w:t>
            </w:r>
          </w:p>
        </w:tc>
      </w:tr>
      <w:tr>
        <w:tc>
          <w:tcPr>
            <w:tcW w:type="dxa" w:w="2621"/>
            <w:shd w:val="clear" w:fill="F6F7F9"/>
          </w:tcPr>
          <w:p>
            <w:pPr>
              <w:spacing w:after="20" w:line="252" w:lineRule="auto"/>
            </w:pPr>
            <w:r/>
            <w:r>
              <w:rPr>
                <w:rFonts w:ascii="Calibri" w:hAnsi="Calibri"/>
                <w:sz w:val="18"/>
              </w:rPr>
              <w:t>Rule change or open question answered</w:t>
            </w:r>
          </w:p>
        </w:tc>
        <w:tc>
          <w:tcPr>
            <w:tcW w:type="dxa" w:w="7459"/>
            <w:shd w:val="clear" w:fill="F6F7F9"/>
          </w:tcPr>
          <w:p>
            <w:pPr>
              <w:spacing w:after="20" w:line="252" w:lineRule="auto"/>
            </w:pPr>
            <w:r/>
            <w:r>
              <w:rPr>
                <w:rFonts w:ascii="Calibri" w:hAnsi="Calibri"/>
                <w:sz w:val="18"/>
              </w:rPr>
              <w:t>Revise the test case first, then regenerate or amend the script, then re-review. Never amend a script without amending its source case — the case is the record.</w:t>
            </w:r>
          </w:p>
        </w:tc>
      </w:tr>
      <w:tr>
        <w:tc>
          <w:tcPr>
            <w:tcW w:type="dxa" w:w="2621"/>
          </w:tcPr>
          <w:p>
            <w:pPr>
              <w:spacing w:after="20" w:line="252" w:lineRule="auto"/>
            </w:pPr>
            <w:r/>
            <w:r>
              <w:rPr>
                <w:rFonts w:ascii="Calibri" w:hAnsi="Calibri"/>
                <w:sz w:val="18"/>
              </w:rPr>
              <w:t>Flaky script</w:t>
            </w:r>
          </w:p>
        </w:tc>
        <w:tc>
          <w:tcPr>
            <w:tcW w:type="dxa" w:w="7459"/>
          </w:tcPr>
          <w:p>
            <w:pPr>
              <w:spacing w:after="20" w:line="252" w:lineRule="auto"/>
            </w:pPr>
            <w:r/>
            <w:r>
              <w:rPr>
                <w:rFonts w:ascii="Calibri" w:hAnsi="Calibri"/>
                <w:sz w:val="18"/>
              </w:rPr>
              <w:t>Quarantine immediately so it stops polluting the signal; investigate; fix or replace. A flaky test in the regression set is a defect in the test asset and is logged as one.</w:t>
            </w:r>
          </w:p>
        </w:tc>
      </w:tr>
      <w:tr>
        <w:tc>
          <w:tcPr>
            <w:tcW w:type="dxa" w:w="2621"/>
            <w:shd w:val="clear" w:fill="F6F7F9"/>
          </w:tcPr>
          <w:p>
            <w:pPr>
              <w:spacing w:after="20" w:line="252" w:lineRule="auto"/>
            </w:pPr>
            <w:r/>
            <w:r>
              <w:rPr>
                <w:rFonts w:ascii="Calibri" w:hAnsi="Calibri"/>
                <w:sz w:val="18"/>
              </w:rPr>
              <w:t>Catalogue version change</w:t>
            </w:r>
          </w:p>
        </w:tc>
        <w:tc>
          <w:tcPr>
            <w:tcW w:type="dxa" w:w="7459"/>
            <w:shd w:val="clear" w:fill="F6F7F9"/>
          </w:tcPr>
          <w:p>
            <w:pPr>
              <w:spacing w:after="20" w:line="252" w:lineRule="auto"/>
            </w:pPr>
            <w:r/>
            <w:r>
              <w:rPr>
                <w:rFonts w:ascii="Calibri" w:hAnsi="Calibri"/>
                <w:sz w:val="18"/>
              </w:rPr>
              <w:t>Re-reconcile affected cases against the new version and record the new catalogue version against subsequent results.</w:t>
            </w:r>
          </w:p>
        </w:tc>
      </w:tr>
      <w:tr>
        <w:tc>
          <w:tcPr>
            <w:tcW w:type="dxa" w:w="2621"/>
          </w:tcPr>
          <w:p>
            <w:pPr>
              <w:spacing w:after="20" w:line="252" w:lineRule="auto"/>
            </w:pPr>
            <w:r/>
            <w:r>
              <w:rPr>
                <w:rFonts w:ascii="Calibri" w:hAnsi="Calibri"/>
                <w:sz w:val="18"/>
              </w:rPr>
              <w:t>Recurring generation defect</w:t>
            </w:r>
          </w:p>
        </w:tc>
        <w:tc>
          <w:tcPr>
            <w:tcW w:type="dxa" w:w="7459"/>
          </w:tcPr>
          <w:p>
            <w:pPr>
              <w:spacing w:after="20" w:line="252" w:lineRule="auto"/>
            </w:pPr>
            <w:r/>
            <w:r>
              <w:rPr>
                <w:rFonts w:ascii="Calibri" w:hAnsi="Calibri"/>
                <w:sz w:val="18"/>
              </w:rPr>
              <w:t>Update the standing conversion instructions so the defect stops being produced.</w:t>
            </w:r>
          </w:p>
        </w:tc>
      </w:tr>
    </w:tbl>
    <w:p>
      <w:pPr>
        <w:spacing w:after="40"/>
      </w:pPr>
    </w:p>
    <w:p>
      <w:r>
        <w:br w:type="page"/>
      </w:r>
    </w:p>
    <w:p>
      <w:pPr>
        <w:pStyle w:val="Heading1"/>
      </w:pPr>
      <w:r>
        <w:t>11. Environment Strategy</w:t>
      </w:r>
    </w:p>
    <w:p>
      <w:pPr>
        <w:spacing w:after="120"/>
      </w:pPr>
      <w:r>
        <w:rPr>
          <w:b w:val="0"/>
          <w:i w:val="0"/>
        </w:rPr>
        <w:t>Execution is against the Dev UI environment shown at Step 6 of the QA Process. No supplied reference describes that environment, so nearly every particular below is TBD and must be settled with Development before Phase 6. They are listed in full so that none is overlooked.</w:t>
      </w:r>
    </w:p>
    <w:p>
      <w:pPr>
        <w:pStyle w:val="Heading2"/>
      </w:pPr>
      <w:r>
        <w:t>11.1 Environments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2520"/>
        <w:gridCol w:w="2520"/>
        <w:gridCol w:w="2520"/>
        <w:gridCol w:w="2520"/>
      </w:tblGrid>
      <w:tr>
        <w:trPr>
          <w:tblHeader w:val="true"/>
        </w:trPr>
        <w:tc>
          <w:tcPr>
            <w:tcW w:type="dxa" w:w="1613"/>
            <w:shd w:val="clear" w:fill="E8EAED"/>
          </w:tcPr>
          <w:p>
            <w:pPr>
              <w:spacing w:after="40"/>
            </w:pPr>
            <w:r/>
            <w:r>
              <w:rPr>
                <w:rFonts w:ascii="Calibri" w:hAnsi="Calibri"/>
                <w:b/>
                <w:sz w:val="18"/>
              </w:rPr>
              <w:t>Environment</w:t>
            </w:r>
          </w:p>
        </w:tc>
        <w:tc>
          <w:tcPr>
            <w:tcW w:type="dxa" w:w="4032"/>
            <w:shd w:val="clear" w:fill="E8EAED"/>
          </w:tcPr>
          <w:p>
            <w:pPr>
              <w:spacing w:after="40"/>
            </w:pPr>
            <w:r/>
            <w:r>
              <w:rPr>
                <w:rFonts w:ascii="Calibri" w:hAnsi="Calibri"/>
                <w:b/>
                <w:sz w:val="18"/>
              </w:rPr>
              <w:t>Purpose</w:t>
            </w:r>
          </w:p>
        </w:tc>
        <w:tc>
          <w:tcPr>
            <w:tcW w:type="dxa" w:w="2621"/>
            <w:shd w:val="clear" w:fill="E8EAED"/>
          </w:tcPr>
          <w:p>
            <w:pPr>
              <w:spacing w:after="40"/>
            </w:pPr>
            <w:r/>
            <w:r>
              <w:rPr>
                <w:rFonts w:ascii="Calibri" w:hAnsi="Calibri"/>
                <w:b/>
                <w:sz w:val="18"/>
              </w:rPr>
              <w:t>Data</w:t>
            </w:r>
          </w:p>
        </w:tc>
        <w:tc>
          <w:tcPr>
            <w:tcW w:type="dxa" w:w="1814"/>
            <w:shd w:val="clear" w:fill="E8EAED"/>
          </w:tcPr>
          <w:p>
            <w:pPr>
              <w:spacing w:after="40"/>
            </w:pPr>
            <w:r/>
            <w:r>
              <w:rPr>
                <w:rFonts w:ascii="Calibri" w:hAnsi="Calibri"/>
                <w:b/>
                <w:sz w:val="18"/>
              </w:rPr>
              <w:t>Access</w:t>
            </w:r>
          </w:p>
        </w:tc>
      </w:tr>
      <w:tr>
        <w:tc>
          <w:tcPr>
            <w:tcW w:type="dxa" w:w="1613"/>
          </w:tcPr>
          <w:p>
            <w:pPr>
              <w:spacing w:after="20" w:line="252" w:lineRule="auto"/>
            </w:pPr>
            <w:r/>
            <w:r>
              <w:rPr>
                <w:rFonts w:ascii="Calibri" w:hAnsi="Calibri"/>
                <w:sz w:val="18"/>
              </w:rPr>
              <w:t>Dev UI</w:t>
            </w:r>
          </w:p>
        </w:tc>
        <w:tc>
          <w:tcPr>
            <w:tcW w:type="dxa" w:w="4032"/>
          </w:tcPr>
          <w:p>
            <w:pPr>
              <w:spacing w:after="20" w:line="252" w:lineRule="auto"/>
            </w:pPr>
            <w:r/>
            <w:r>
              <w:rPr>
                <w:rFonts w:ascii="Calibri" w:hAnsi="Calibri"/>
                <w:sz w:val="18"/>
              </w:rPr>
              <w:t>QA test execution — the only environment in scope for this plan.</w:t>
            </w:r>
          </w:p>
        </w:tc>
        <w:tc>
          <w:tcPr>
            <w:tcW w:type="dxa" w:w="2621"/>
          </w:tcPr>
          <w:p>
            <w:pPr>
              <w:spacing w:after="20" w:line="252" w:lineRule="auto"/>
            </w:pPr>
            <w:r/>
            <w:r>
              <w:rPr>
                <w:rFonts w:ascii="Calibri" w:hAnsi="Calibri"/>
                <w:sz w:val="18"/>
              </w:rPr>
              <w:t>Synthetic test data (Section 9). No production or personal data.</w:t>
            </w:r>
          </w:p>
        </w:tc>
        <w:tc>
          <w:tcPr>
            <w:tcW w:type="dxa" w:w="1814"/>
          </w:tcPr>
          <w:p>
            <w:pPr>
              <w:spacing w:after="20" w:line="252" w:lineRule="auto"/>
            </w:pPr>
            <w:r/>
            <w:r>
              <w:rPr>
                <w:rFonts w:ascii="Calibri" w:hAnsi="Calibri"/>
                <w:sz w:val="18"/>
              </w:rPr>
              <w:t>TBD</w:t>
            </w:r>
          </w:p>
        </w:tc>
      </w:tr>
      <w:tr>
        <w:tc>
          <w:tcPr>
            <w:tcW w:type="dxa" w:w="1613"/>
            <w:shd w:val="clear" w:fill="F6F7F9"/>
          </w:tcPr>
          <w:p>
            <w:pPr>
              <w:spacing w:after="20" w:line="252" w:lineRule="auto"/>
            </w:pPr>
            <w:r/>
            <w:r>
              <w:rPr>
                <w:rFonts w:ascii="Calibri" w:hAnsi="Calibri"/>
                <w:sz w:val="18"/>
              </w:rPr>
              <w:t>Local</w:t>
            </w:r>
          </w:p>
        </w:tc>
        <w:tc>
          <w:tcPr>
            <w:tcW w:type="dxa" w:w="4032"/>
            <w:shd w:val="clear" w:fill="F6F7F9"/>
          </w:tcPr>
          <w:p>
            <w:pPr>
              <w:spacing w:after="20" w:line="252" w:lineRule="auto"/>
            </w:pPr>
            <w:r/>
            <w:r>
              <w:rPr>
                <w:rFonts w:ascii="Calibri" w:hAnsi="Calibri"/>
                <w:sz w:val="18"/>
              </w:rPr>
              <w:t>Script development and report-locator validation by Automation / Technical QA.</w:t>
            </w:r>
          </w:p>
        </w:tc>
        <w:tc>
          <w:tcPr>
            <w:tcW w:type="dxa" w:w="2621"/>
            <w:shd w:val="clear" w:fill="F6F7F9"/>
          </w:tcPr>
          <w:p>
            <w:pPr>
              <w:spacing w:after="20" w:line="252" w:lineRule="auto"/>
            </w:pPr>
            <w:r/>
            <w:r>
              <w:rPr>
                <w:rFonts w:ascii="Calibri" w:hAnsi="Calibri"/>
                <w:sz w:val="18"/>
              </w:rPr>
              <w:t>Synthetic subset</w:t>
            </w:r>
          </w:p>
        </w:tc>
        <w:tc>
          <w:tcPr>
            <w:tcW w:type="dxa" w:w="1814"/>
            <w:shd w:val="clear" w:fill="F6F7F9"/>
          </w:tcPr>
          <w:p>
            <w:pPr>
              <w:spacing w:after="20" w:line="252" w:lineRule="auto"/>
            </w:pPr>
            <w:r/>
            <w:r>
              <w:rPr>
                <w:rFonts w:ascii="Calibri" w:hAnsi="Calibri"/>
                <w:sz w:val="18"/>
              </w:rPr>
              <w:t>TBD</w:t>
            </w:r>
          </w:p>
        </w:tc>
      </w:tr>
      <w:tr>
        <w:tc>
          <w:tcPr>
            <w:tcW w:type="dxa" w:w="1613"/>
          </w:tcPr>
          <w:p>
            <w:pPr>
              <w:spacing w:after="20" w:line="252" w:lineRule="auto"/>
            </w:pPr>
            <w:r/>
            <w:r>
              <w:rPr>
                <w:rFonts w:ascii="Calibri" w:hAnsi="Calibri"/>
                <w:sz w:val="18"/>
              </w:rPr>
              <w:t>Other environments</w:t>
            </w:r>
          </w:p>
        </w:tc>
        <w:tc>
          <w:tcPr>
            <w:tcW w:type="dxa" w:w="4032"/>
          </w:tcPr>
          <w:p>
            <w:pPr>
              <w:spacing w:after="20" w:line="252" w:lineRule="auto"/>
            </w:pPr>
            <w:r/>
            <w:r>
              <w:rPr>
                <w:rFonts w:ascii="Calibri" w:hAnsi="Calibri"/>
                <w:sz w:val="18"/>
              </w:rPr>
              <w:t>None in scope. Any promotion beyond Dev UI is outside this plan.</w:t>
            </w:r>
          </w:p>
        </w:tc>
        <w:tc>
          <w:tcPr>
            <w:tcW w:type="dxa" w:w="2621"/>
          </w:tcPr>
          <w:p>
            <w:pPr>
              <w:spacing w:after="20" w:line="252" w:lineRule="auto"/>
            </w:pPr>
            <w:r/>
            <w:r>
              <w:rPr>
                <w:rFonts w:ascii="Calibri" w:hAnsi="Calibri"/>
                <w:sz w:val="18"/>
              </w:rPr>
              <w:t>—</w:t>
            </w:r>
          </w:p>
        </w:tc>
        <w:tc>
          <w:tcPr>
            <w:tcW w:type="dxa" w:w="1814"/>
          </w:tcPr>
          <w:p>
            <w:pPr>
              <w:spacing w:after="20" w:line="252" w:lineRule="auto"/>
            </w:pPr>
            <w:r/>
            <w:r>
              <w:rPr>
                <w:rFonts w:ascii="Calibri" w:hAnsi="Calibri"/>
                <w:sz w:val="18"/>
              </w:rPr>
              <w:t>—</w:t>
            </w:r>
          </w:p>
        </w:tc>
      </w:tr>
    </w:tbl>
    <w:p>
      <w:pPr>
        <w:spacing w:after="40"/>
      </w:pPr>
    </w:p>
    <w:p>
      <w:pPr>
        <w:pStyle w:val="Heading2"/>
      </w:pPr>
      <w:r>
        <w:t>11.2 Environment requirements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2218"/>
            <w:shd w:val="clear" w:fill="E8EAED"/>
          </w:tcPr>
          <w:p>
            <w:pPr>
              <w:spacing w:after="40"/>
            </w:pPr>
            <w:r/>
            <w:r>
              <w:rPr>
                <w:rFonts w:ascii="Calibri" w:hAnsi="Calibri"/>
                <w:b/>
                <w:sz w:val="17"/>
              </w:rPr>
              <w:t>Requirement</w:t>
            </w:r>
          </w:p>
        </w:tc>
        <w:tc>
          <w:tcPr>
            <w:tcW w:type="dxa" w:w="6048"/>
            <w:shd w:val="clear" w:fill="E8EAED"/>
          </w:tcPr>
          <w:p>
            <w:pPr>
              <w:spacing w:after="40"/>
            </w:pPr>
            <w:r/>
            <w:r>
              <w:rPr>
                <w:rFonts w:ascii="Calibri" w:hAnsi="Calibri"/>
                <w:b/>
                <w:sz w:val="17"/>
              </w:rPr>
              <w:t>Detail</w:t>
            </w:r>
          </w:p>
        </w:tc>
        <w:tc>
          <w:tcPr>
            <w:tcW w:type="dxa" w:w="1814"/>
            <w:shd w:val="clear" w:fill="E8EAED"/>
          </w:tcPr>
          <w:p>
            <w:pPr>
              <w:spacing w:after="40"/>
            </w:pPr>
            <w:r/>
            <w:r>
              <w:rPr>
                <w:rFonts w:ascii="Calibri" w:hAnsi="Calibri"/>
                <w:b/>
                <w:sz w:val="17"/>
              </w:rPr>
              <w:t>Status</w:t>
            </w:r>
          </w:p>
        </w:tc>
      </w:tr>
      <w:tr>
        <w:tc>
          <w:tcPr>
            <w:tcW w:type="dxa" w:w="2218"/>
          </w:tcPr>
          <w:p>
            <w:pPr>
              <w:spacing w:after="20" w:line="252" w:lineRule="auto"/>
            </w:pPr>
            <w:r/>
            <w:r>
              <w:rPr>
                <w:rFonts w:ascii="Calibri" w:hAnsi="Calibri"/>
                <w:sz w:val="17"/>
              </w:rPr>
              <w:t>Build and deployment</w:t>
            </w:r>
          </w:p>
        </w:tc>
        <w:tc>
          <w:tcPr>
            <w:tcW w:type="dxa" w:w="6048"/>
          </w:tcPr>
          <w:p>
            <w:pPr>
              <w:spacing w:after="20" w:line="252" w:lineRule="auto"/>
            </w:pPr>
            <w:r/>
            <w:r>
              <w:rPr>
                <w:rFonts w:ascii="Calibri" w:hAnsi="Calibri"/>
                <w:sz w:val="17"/>
              </w:rPr>
              <w:t>Who deploys, how often, and how a build is identified to QA.</w:t>
            </w:r>
          </w:p>
        </w:tc>
        <w:tc>
          <w:tcPr>
            <w:tcW w:type="dxa" w:w="1814"/>
          </w:tcPr>
          <w:p>
            <w:pPr>
              <w:spacing w:after="20" w:line="252" w:lineRule="auto"/>
            </w:pPr>
            <w:r/>
            <w:r>
              <w:rPr>
                <w:rFonts w:ascii="Calibri" w:hAnsi="Calibri"/>
                <w:sz w:val="17"/>
              </w:rPr>
              <w:t>TBD</w:t>
            </w:r>
          </w:p>
        </w:tc>
      </w:tr>
      <w:tr>
        <w:tc>
          <w:tcPr>
            <w:tcW w:type="dxa" w:w="2218"/>
            <w:shd w:val="clear" w:fill="F6F7F9"/>
          </w:tcPr>
          <w:p>
            <w:pPr>
              <w:spacing w:after="20" w:line="252" w:lineRule="auto"/>
            </w:pPr>
            <w:r/>
            <w:r>
              <w:rPr>
                <w:rFonts w:ascii="Calibri" w:hAnsi="Calibri"/>
                <w:sz w:val="17"/>
              </w:rPr>
              <w:t>Build identifier</w:t>
            </w:r>
          </w:p>
        </w:tc>
        <w:tc>
          <w:tcPr>
            <w:tcW w:type="dxa" w:w="6048"/>
            <w:shd w:val="clear" w:fill="F6F7F9"/>
          </w:tcPr>
          <w:p>
            <w:pPr>
              <w:spacing w:after="20" w:line="252" w:lineRule="auto"/>
            </w:pPr>
            <w:r/>
            <w:r>
              <w:rPr>
                <w:rFonts w:ascii="Calibri" w:hAnsi="Calibri"/>
                <w:sz w:val="17"/>
              </w:rPr>
              <w:t>Every deployment must carry an identifier QA can record against results.</w:t>
            </w:r>
          </w:p>
        </w:tc>
        <w:tc>
          <w:tcPr>
            <w:tcW w:type="dxa" w:w="1814"/>
            <w:shd w:val="clear" w:fill="F6F7F9"/>
          </w:tcPr>
          <w:p>
            <w:pPr>
              <w:spacing w:after="20" w:line="252" w:lineRule="auto"/>
            </w:pPr>
            <w:r/>
            <w:r>
              <w:rPr>
                <w:rFonts w:ascii="Calibri" w:hAnsi="Calibri"/>
                <w:sz w:val="17"/>
              </w:rPr>
              <w:t>TBD — required before Phase 6</w:t>
            </w:r>
          </w:p>
        </w:tc>
      </w:tr>
      <w:tr>
        <w:tc>
          <w:tcPr>
            <w:tcW w:type="dxa" w:w="2218"/>
          </w:tcPr>
          <w:p>
            <w:pPr>
              <w:spacing w:after="20" w:line="252" w:lineRule="auto"/>
            </w:pPr>
            <w:r/>
            <w:r>
              <w:rPr>
                <w:rFonts w:ascii="Calibri" w:hAnsi="Calibri"/>
                <w:sz w:val="17"/>
              </w:rPr>
              <w:t>Release note</w:t>
            </w:r>
          </w:p>
        </w:tc>
        <w:tc>
          <w:tcPr>
            <w:tcW w:type="dxa" w:w="6048"/>
          </w:tcPr>
          <w:p>
            <w:pPr>
              <w:spacing w:after="20" w:line="252" w:lineRule="auto"/>
            </w:pPr>
            <w:r/>
            <w:r>
              <w:rPr>
                <w:rFonts w:ascii="Calibri" w:hAnsi="Calibri"/>
                <w:sz w:val="17"/>
              </w:rPr>
              <w:t>What changed in the build, so QA can select the regression set.</w:t>
            </w:r>
          </w:p>
        </w:tc>
        <w:tc>
          <w:tcPr>
            <w:tcW w:type="dxa" w:w="1814"/>
          </w:tcPr>
          <w:p>
            <w:pPr>
              <w:spacing w:after="20" w:line="252" w:lineRule="auto"/>
            </w:pPr>
            <w:r/>
            <w:r>
              <w:rPr>
                <w:rFonts w:ascii="Calibri" w:hAnsi="Calibri"/>
                <w:sz w:val="17"/>
              </w:rPr>
              <w:t>TBD</w:t>
            </w:r>
          </w:p>
        </w:tc>
      </w:tr>
      <w:tr>
        <w:tc>
          <w:tcPr>
            <w:tcW w:type="dxa" w:w="2218"/>
            <w:shd w:val="clear" w:fill="F6F7F9"/>
          </w:tcPr>
          <w:p>
            <w:pPr>
              <w:spacing w:after="20" w:line="252" w:lineRule="auto"/>
            </w:pPr>
            <w:r/>
            <w:r>
              <w:rPr>
                <w:rFonts w:ascii="Calibri" w:hAnsi="Calibri"/>
                <w:sz w:val="17"/>
              </w:rPr>
              <w:t>Application availability</w:t>
            </w:r>
          </w:p>
        </w:tc>
        <w:tc>
          <w:tcPr>
            <w:tcW w:type="dxa" w:w="6048"/>
            <w:shd w:val="clear" w:fill="F6F7F9"/>
          </w:tcPr>
          <w:p>
            <w:pPr>
              <w:spacing w:after="20" w:line="252" w:lineRule="auto"/>
            </w:pPr>
            <w:r/>
            <w:r>
              <w:rPr>
                <w:rFonts w:ascii="Calibri" w:hAnsi="Calibri"/>
                <w:sz w:val="17"/>
              </w:rPr>
              <w:t>Expected uptime and a notification route when the environment goes down.</w:t>
            </w:r>
          </w:p>
        </w:tc>
        <w:tc>
          <w:tcPr>
            <w:tcW w:type="dxa" w:w="1814"/>
            <w:shd w:val="clear" w:fill="F6F7F9"/>
          </w:tcPr>
          <w:p>
            <w:pPr>
              <w:spacing w:after="20" w:line="252" w:lineRule="auto"/>
            </w:pPr>
            <w:r/>
            <w:r>
              <w:rPr>
                <w:rFonts w:ascii="Calibri" w:hAnsi="Calibri"/>
                <w:sz w:val="17"/>
              </w:rPr>
              <w:t>TBD</w:t>
            </w:r>
          </w:p>
        </w:tc>
      </w:tr>
      <w:tr>
        <w:tc>
          <w:tcPr>
            <w:tcW w:type="dxa" w:w="2218"/>
          </w:tcPr>
          <w:p>
            <w:pPr>
              <w:spacing w:after="20" w:line="252" w:lineRule="auto"/>
            </w:pPr>
            <w:r/>
            <w:r>
              <w:rPr>
                <w:rFonts w:ascii="Calibri" w:hAnsi="Calibri"/>
                <w:sz w:val="17"/>
              </w:rPr>
              <w:t>Test accounts and access</w:t>
            </w:r>
          </w:p>
        </w:tc>
        <w:tc>
          <w:tcPr>
            <w:tcW w:type="dxa" w:w="6048"/>
          </w:tcPr>
          <w:p>
            <w:pPr>
              <w:spacing w:after="20" w:line="252" w:lineRule="auto"/>
            </w:pPr>
            <w:r/>
            <w:r>
              <w:rPr>
                <w:rFonts w:ascii="Calibri" w:hAnsi="Calibri"/>
                <w:sz w:val="17"/>
              </w:rPr>
              <w:t>Accounts, roles and permissions QA needs. Credentials are never recorded in this document or in source control.</w:t>
            </w:r>
          </w:p>
        </w:tc>
        <w:tc>
          <w:tcPr>
            <w:tcW w:type="dxa" w:w="1814"/>
          </w:tcPr>
          <w:p>
            <w:pPr>
              <w:spacing w:after="20" w:line="252" w:lineRule="auto"/>
            </w:pPr>
            <w:r/>
            <w:r>
              <w:rPr>
                <w:rFonts w:ascii="Calibri" w:hAnsi="Calibri"/>
                <w:sz w:val="17"/>
              </w:rPr>
              <w:t>TBD</w:t>
            </w:r>
          </w:p>
        </w:tc>
      </w:tr>
      <w:tr>
        <w:tc>
          <w:tcPr>
            <w:tcW w:type="dxa" w:w="2218"/>
            <w:shd w:val="clear" w:fill="F6F7F9"/>
          </w:tcPr>
          <w:p>
            <w:pPr>
              <w:spacing w:after="20" w:line="252" w:lineRule="auto"/>
            </w:pPr>
            <w:r/>
            <w:r>
              <w:rPr>
                <w:rFonts w:ascii="Calibri" w:hAnsi="Calibri"/>
                <w:sz w:val="17"/>
              </w:rPr>
              <w:t>Browser requirements</w:t>
            </w:r>
          </w:p>
        </w:tc>
        <w:tc>
          <w:tcPr>
            <w:tcW w:type="dxa" w:w="6048"/>
            <w:shd w:val="clear" w:fill="F6F7F9"/>
          </w:tcPr>
          <w:p>
            <w:pPr>
              <w:spacing w:after="20" w:line="252" w:lineRule="auto"/>
            </w:pPr>
            <w:r/>
            <w:r>
              <w:rPr>
                <w:rFonts w:ascii="Calibri" w:hAnsi="Calibri"/>
                <w:sz w:val="17"/>
              </w:rPr>
              <w:t>Which browsers and versions the Dev UI supports and which Playwright targets.</w:t>
            </w:r>
          </w:p>
        </w:tc>
        <w:tc>
          <w:tcPr>
            <w:tcW w:type="dxa" w:w="1814"/>
            <w:shd w:val="clear" w:fill="F6F7F9"/>
          </w:tcPr>
          <w:p>
            <w:pPr>
              <w:spacing w:after="20" w:line="252" w:lineRule="auto"/>
            </w:pPr>
            <w:r/>
            <w:r>
              <w:rPr>
                <w:rFonts w:ascii="Calibri" w:hAnsi="Calibri"/>
                <w:sz w:val="17"/>
              </w:rPr>
              <w:t>TBD</w:t>
            </w:r>
          </w:p>
        </w:tc>
      </w:tr>
      <w:tr>
        <w:tc>
          <w:tcPr>
            <w:tcW w:type="dxa" w:w="2218"/>
          </w:tcPr>
          <w:p>
            <w:pPr>
              <w:spacing w:after="20" w:line="252" w:lineRule="auto"/>
            </w:pPr>
            <w:r/>
            <w:r>
              <w:rPr>
                <w:rFonts w:ascii="Calibri" w:hAnsi="Calibri"/>
                <w:sz w:val="17"/>
              </w:rPr>
              <w:t>Dependencies</w:t>
            </w:r>
          </w:p>
        </w:tc>
        <w:tc>
          <w:tcPr>
            <w:tcW w:type="dxa" w:w="6048"/>
          </w:tcPr>
          <w:p>
            <w:pPr>
              <w:spacing w:after="20" w:line="252" w:lineRule="auto"/>
            </w:pPr>
            <w:r/>
            <w:r>
              <w:rPr>
                <w:rFonts w:ascii="Calibri" w:hAnsi="Calibri"/>
                <w:sz w:val="17"/>
              </w:rPr>
              <w:t>Any upstream or downstream system the Dev UI depends on, and its availability.</w:t>
            </w:r>
          </w:p>
        </w:tc>
        <w:tc>
          <w:tcPr>
            <w:tcW w:type="dxa" w:w="1814"/>
          </w:tcPr>
          <w:p>
            <w:pPr>
              <w:spacing w:after="20" w:line="252" w:lineRule="auto"/>
            </w:pPr>
            <w:r/>
            <w:r>
              <w:rPr>
                <w:rFonts w:ascii="Calibri" w:hAnsi="Calibri"/>
                <w:sz w:val="17"/>
              </w:rPr>
              <w:t>TBD</w:t>
            </w:r>
          </w:p>
        </w:tc>
      </w:tr>
      <w:tr>
        <w:tc>
          <w:tcPr>
            <w:tcW w:type="dxa" w:w="2218"/>
            <w:shd w:val="clear" w:fill="F6F7F9"/>
          </w:tcPr>
          <w:p>
            <w:pPr>
              <w:spacing w:after="20" w:line="252" w:lineRule="auto"/>
            </w:pPr>
            <w:r/>
            <w:r>
              <w:rPr>
                <w:rFonts w:ascii="Calibri" w:hAnsi="Calibri"/>
                <w:sz w:val="17"/>
              </w:rPr>
              <w:t>Configuration</w:t>
            </w:r>
          </w:p>
        </w:tc>
        <w:tc>
          <w:tcPr>
            <w:tcW w:type="dxa" w:w="6048"/>
            <w:shd w:val="clear" w:fill="F6F7F9"/>
          </w:tcPr>
          <w:p>
            <w:pPr>
              <w:spacing w:after="20" w:line="252" w:lineRule="auto"/>
            </w:pPr>
            <w:r/>
            <w:r>
              <w:rPr>
                <w:rFonts w:ascii="Calibri" w:hAnsi="Calibri"/>
                <w:sz w:val="17"/>
              </w:rPr>
              <w:t>Environment-specific settings that affect behaviour, including the reference code-decode data and its version.</w:t>
            </w:r>
          </w:p>
        </w:tc>
        <w:tc>
          <w:tcPr>
            <w:tcW w:type="dxa" w:w="1814"/>
            <w:shd w:val="clear" w:fill="F6F7F9"/>
          </w:tcPr>
          <w:p>
            <w:pPr>
              <w:spacing w:after="20" w:line="252" w:lineRule="auto"/>
            </w:pPr>
            <w:r/>
            <w:r>
              <w:rPr>
                <w:rFonts w:ascii="Calibri" w:hAnsi="Calibri"/>
                <w:sz w:val="17"/>
              </w:rPr>
              <w:t>TBD</w:t>
            </w:r>
          </w:p>
        </w:tc>
      </w:tr>
      <w:tr>
        <w:tc>
          <w:tcPr>
            <w:tcW w:type="dxa" w:w="2218"/>
          </w:tcPr>
          <w:p>
            <w:pPr>
              <w:spacing w:after="20" w:line="252" w:lineRule="auto"/>
            </w:pPr>
            <w:r/>
            <w:r>
              <w:rPr>
                <w:rFonts w:ascii="Calibri" w:hAnsi="Calibri"/>
                <w:sz w:val="17"/>
              </w:rPr>
              <w:t>Data availability</w:t>
            </w:r>
          </w:p>
        </w:tc>
        <w:tc>
          <w:tcPr>
            <w:tcW w:type="dxa" w:w="6048"/>
          </w:tcPr>
          <w:p>
            <w:pPr>
              <w:spacing w:after="20" w:line="252" w:lineRule="auto"/>
            </w:pPr>
            <w:r/>
            <w:r>
              <w:rPr>
                <w:rFonts w:ascii="Calibri" w:hAnsi="Calibri"/>
                <w:sz w:val="17"/>
              </w:rPr>
              <w:t>How test data is loaded, refreshed and reset (Section 9.4).</w:t>
            </w:r>
          </w:p>
        </w:tc>
        <w:tc>
          <w:tcPr>
            <w:tcW w:type="dxa" w:w="1814"/>
          </w:tcPr>
          <w:p>
            <w:pPr>
              <w:spacing w:after="20" w:line="252" w:lineRule="auto"/>
            </w:pPr>
            <w:r/>
            <w:r>
              <w:rPr>
                <w:rFonts w:ascii="Calibri" w:hAnsi="Calibri"/>
                <w:sz w:val="17"/>
              </w:rPr>
              <w:t>TBD</w:t>
            </w:r>
          </w:p>
        </w:tc>
      </w:tr>
      <w:tr>
        <w:tc>
          <w:tcPr>
            <w:tcW w:type="dxa" w:w="2218"/>
            <w:shd w:val="clear" w:fill="F6F7F9"/>
          </w:tcPr>
          <w:p>
            <w:pPr>
              <w:spacing w:after="20" w:line="252" w:lineRule="auto"/>
            </w:pPr>
            <w:r/>
            <w:r>
              <w:rPr>
                <w:rFonts w:ascii="Calibri" w:hAnsi="Calibri"/>
                <w:sz w:val="17"/>
              </w:rPr>
              <w:t>Reporting access</w:t>
            </w:r>
          </w:p>
        </w:tc>
        <w:tc>
          <w:tcPr>
            <w:tcW w:type="dxa" w:w="6048"/>
            <w:shd w:val="clear" w:fill="F6F7F9"/>
          </w:tcPr>
          <w:p>
            <w:pPr>
              <w:spacing w:after="20" w:line="252" w:lineRule="auto"/>
            </w:pPr>
            <w:r/>
            <w:r>
              <w:rPr>
                <w:rFonts w:ascii="Calibri" w:hAnsi="Calibri"/>
                <w:sz w:val="17"/>
              </w:rPr>
              <w:t>How QA reaches the UI Reports and the S3 Frame (Section 13).</w:t>
            </w:r>
          </w:p>
        </w:tc>
        <w:tc>
          <w:tcPr>
            <w:tcW w:type="dxa" w:w="1814"/>
            <w:shd w:val="clear" w:fill="F6F7F9"/>
          </w:tcPr>
          <w:p>
            <w:pPr>
              <w:spacing w:after="20" w:line="252" w:lineRule="auto"/>
            </w:pPr>
            <w:r/>
            <w:r>
              <w:rPr>
                <w:rFonts w:ascii="Calibri" w:hAnsi="Calibri"/>
                <w:sz w:val="17"/>
              </w:rPr>
              <w:t>TBD</w:t>
            </w:r>
          </w:p>
        </w:tc>
      </w:tr>
      <w:tr>
        <w:tc>
          <w:tcPr>
            <w:tcW w:type="dxa" w:w="2218"/>
          </w:tcPr>
          <w:p>
            <w:pPr>
              <w:spacing w:after="20" w:line="252" w:lineRule="auto"/>
            </w:pPr>
            <w:r/>
            <w:r>
              <w:rPr>
                <w:rFonts w:ascii="Calibri" w:hAnsi="Calibri"/>
                <w:sz w:val="17"/>
              </w:rPr>
              <w:t>Logging and diagnostics</w:t>
            </w:r>
          </w:p>
        </w:tc>
        <w:tc>
          <w:tcPr>
            <w:tcW w:type="dxa" w:w="6048"/>
          </w:tcPr>
          <w:p>
            <w:pPr>
              <w:spacing w:after="20" w:line="252" w:lineRule="auto"/>
            </w:pPr>
            <w:r/>
            <w:r>
              <w:rPr>
                <w:rFonts w:ascii="Calibri" w:hAnsi="Calibri"/>
                <w:sz w:val="17"/>
              </w:rPr>
              <w:t>What QA can see when a test fails, beyond the UI.</w:t>
            </w:r>
          </w:p>
        </w:tc>
        <w:tc>
          <w:tcPr>
            <w:tcW w:type="dxa" w:w="1814"/>
          </w:tcPr>
          <w:p>
            <w:pPr>
              <w:spacing w:after="20" w:line="252" w:lineRule="auto"/>
            </w:pPr>
            <w:r/>
            <w:r>
              <w:rPr>
                <w:rFonts w:ascii="Calibri" w:hAnsi="Calibri"/>
                <w:sz w:val="17"/>
              </w:rPr>
              <w:t>TBD</w:t>
            </w:r>
          </w:p>
        </w:tc>
      </w:tr>
      <w:tr>
        <w:tc>
          <w:tcPr>
            <w:tcW w:type="dxa" w:w="2218"/>
            <w:shd w:val="clear" w:fill="F6F7F9"/>
          </w:tcPr>
          <w:p>
            <w:pPr>
              <w:spacing w:after="20" w:line="252" w:lineRule="auto"/>
            </w:pPr>
            <w:r/>
            <w:r>
              <w:rPr>
                <w:rFonts w:ascii="Calibri" w:hAnsi="Calibri"/>
                <w:sz w:val="17"/>
              </w:rPr>
              <w:t>Isolation</w:t>
            </w:r>
          </w:p>
        </w:tc>
        <w:tc>
          <w:tcPr>
            <w:tcW w:type="dxa" w:w="6048"/>
            <w:shd w:val="clear" w:fill="F6F7F9"/>
          </w:tcPr>
          <w:p>
            <w:pPr>
              <w:spacing w:after="20" w:line="252" w:lineRule="auto"/>
            </w:pPr>
            <w:r/>
            <w:r>
              <w:rPr>
                <w:rFonts w:ascii="Calibri" w:hAnsi="Calibri"/>
                <w:sz w:val="17"/>
              </w:rPr>
              <w:t>Whether the environment is shared, and how concurrent testers avoid disturbing each other's stored prior images.</w:t>
            </w:r>
          </w:p>
        </w:tc>
        <w:tc>
          <w:tcPr>
            <w:tcW w:type="dxa" w:w="1814"/>
            <w:shd w:val="clear" w:fill="F6F7F9"/>
          </w:tcPr>
          <w:p>
            <w:pPr>
              <w:spacing w:after="20" w:line="252" w:lineRule="auto"/>
            </w:pPr>
            <w:r/>
            <w:r>
              <w:rPr>
                <w:rFonts w:ascii="Calibri" w:hAnsi="Calibri"/>
                <w:sz w:val="17"/>
              </w:rPr>
              <w:t>TBD</w:t>
            </w:r>
          </w:p>
        </w:tc>
      </w:tr>
    </w:tbl>
    <w:p>
      <w:pPr>
        <w:spacing w:after="40"/>
      </w:pP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10080"/>
      </w:tblGrid>
      <w:tr>
        <w:tc>
          <w:tcPr>
            <w:tcW w:type="dxa" w:w="10080"/>
            <w:shd w:val="clear" w:fill="FFF4E5"/>
          </w:tcPr>
          <w:p>
            <w:pPr>
              <w:spacing w:after="40"/>
            </w:pPr>
            <w:r/>
            <w:r>
              <w:rPr>
                <w:b/>
                <w:sz w:val="19"/>
              </w:rPr>
              <w:t xml:space="preserve">Dependency.  </w:t>
            </w:r>
            <w:r>
              <w:rPr>
                <w:sz w:val="19"/>
              </w:rPr>
              <w:t>The TBD items above are not cosmetic gaps. Phase 6 cannot be entered without a build identifier and QA access; Phase 7 cannot be entered without reporting access; and Section 9's reset requirement cannot be met without a data reset mechanism. These are tracked as dependencies D1–D4 in Section 23.</w:t>
            </w:r>
          </w:p>
        </w:tc>
      </w:tr>
    </w:tbl>
    <w:p>
      <w:pPr>
        <w:spacing w:after="40"/>
      </w:pPr>
    </w:p>
    <w:p>
      <w:r>
        <w:br w:type="page"/>
      </w:r>
    </w:p>
    <w:p>
      <w:pPr>
        <w:pStyle w:val="Heading1"/>
      </w:pPr>
      <w:r>
        <w:t>12. Execution Strategy</w:t>
      </w:r>
    </w:p>
    <w:p>
      <w:pPr>
        <w:pStyle w:val="Heading2"/>
      </w:pPr>
      <w:r>
        <w:t>12.1 Preparation</w:t>
      </w:r>
    </w:p>
    <w:p>
      <w:pPr>
        <w:pStyle w:val="ListBullet"/>
        <w:spacing w:after="40" w:line="264" w:lineRule="auto"/>
        <w:ind w:left="403"/>
      </w:pPr>
      <w:r>
        <w:rPr>
          <w:b w:val="0"/>
          <w:sz w:val="19"/>
        </w:rPr>
        <w:t>Confirm the build is accepted (Phase 6 exit) and record its identifier.</w:t>
      </w:r>
    </w:p>
    <w:p>
      <w:pPr>
        <w:pStyle w:val="ListBullet"/>
        <w:spacing w:after="40" w:line="264" w:lineRule="auto"/>
        <w:ind w:left="403"/>
      </w:pPr>
      <w:r>
        <w:rPr>
          <w:b w:val="0"/>
          <w:sz w:val="19"/>
        </w:rPr>
        <w:t>Confirm test data is loaded at the correct version and the environment has been reset where the run requires a known starting state.</w:t>
      </w:r>
    </w:p>
    <w:p>
      <w:pPr>
        <w:pStyle w:val="ListBullet"/>
        <w:spacing w:after="40" w:line="264" w:lineRule="auto"/>
        <w:ind w:left="403"/>
      </w:pPr>
      <w:r>
        <w:rPr>
          <w:b w:val="0"/>
          <w:sz w:val="19"/>
        </w:rPr>
        <w:t>Select the run scope: full, topic-targeted, regression, or defect retest.</w:t>
      </w:r>
    </w:p>
    <w:p>
      <w:pPr>
        <w:pStyle w:val="ListBullet"/>
        <w:spacing w:after="40" w:line="264" w:lineRule="auto"/>
        <w:ind w:left="403"/>
      </w:pPr>
      <w:r>
        <w:rPr>
          <w:b w:val="0"/>
          <w:sz w:val="19"/>
        </w:rPr>
        <w:t>Record the expected inventory of cases for the run — needed for the Phase 7 reconciliation.</w:t>
      </w:r>
    </w:p>
    <w:p>
      <w:pPr>
        <w:pStyle w:val="ListBullet"/>
        <w:spacing w:after="40" w:line="264" w:lineRule="auto"/>
        <w:ind w:left="403"/>
      </w:pPr>
      <w:r>
        <w:rPr>
          <w:b w:val="0"/>
          <w:sz w:val="19"/>
        </w:rPr>
        <w:t>Record the catalogue version the run's expected results are drawn from.</w:t>
      </w:r>
    </w:p>
    <w:p>
      <w:pPr>
        <w:pStyle w:val="Heading2"/>
      </w:pPr>
      <w:r>
        <w:t>12.2 Execution</w:t>
      </w:r>
    </w:p>
    <w:p>
      <w:pPr>
        <w:pStyle w:val="ListBullet"/>
        <w:spacing w:after="40" w:line="264" w:lineRule="auto"/>
        <w:ind w:left="403"/>
      </w:pPr>
      <w:r>
        <w:rPr>
          <w:b w:val="0"/>
          <w:sz w:val="19"/>
        </w:rPr>
        <w:t>Smoke suite first. A smoke failure stops the run and rejects the build.</w:t>
      </w:r>
    </w:p>
    <w:p>
      <w:pPr>
        <w:pStyle w:val="ListBullet"/>
        <w:spacing w:after="40" w:line="264" w:lineRule="auto"/>
        <w:ind w:left="403"/>
      </w:pPr>
      <w:r>
        <w:rPr>
          <w:b w:val="0"/>
          <w:sz w:val="19"/>
        </w:rPr>
        <w:t>Automated report-observable cases via Playwright — trigger the run, wait for completion, read the report. Data-observable and unrouted cases per their agreed verification route.</w:t>
      </w:r>
    </w:p>
    <w:p>
      <w:pPr>
        <w:pStyle w:val="ListBullet"/>
        <w:spacing w:after="40" w:line="264" w:lineRule="auto"/>
        <w:ind w:left="403"/>
      </w:pPr>
      <w:r>
        <w:rPr>
          <w:b w:val="0"/>
          <w:sz w:val="19"/>
        </w:rPr>
        <w:t>Manual execution for BUSINESS CONFIRMATION REQUIRED behaviour-documenting cases and for any case not automatable.</w:t>
      </w:r>
    </w:p>
    <w:p>
      <w:pPr>
        <w:pStyle w:val="ListBullet"/>
        <w:spacing w:after="40" w:line="264" w:lineRule="auto"/>
        <w:ind w:left="403"/>
      </w:pPr>
      <w:r>
        <w:rPr>
          <w:b w:val="0"/>
          <w:sz w:val="19"/>
        </w:rPr>
        <w:t>Execution order respects declared data dependencies, particularly for comparison cases reading a stored prior image.</w:t>
      </w:r>
    </w:p>
    <w:p>
      <w:pPr>
        <w:pStyle w:val="ListBullet"/>
        <w:spacing w:after="40" w:line="264" w:lineRule="auto"/>
        <w:ind w:left="403"/>
      </w:pPr>
      <w:r>
        <w:rPr>
          <w:b w:val="0"/>
          <w:sz w:val="19"/>
        </w:rPr>
        <w:t>No case is executed against an unaccepted build.</w:t>
      </w:r>
    </w:p>
    <w:p>
      <w:pPr>
        <w:pStyle w:val="Heading2"/>
      </w:pPr>
      <w:r>
        <w:t>12.3 Actual versus expected comparison</w:t>
      </w:r>
    </w:p>
    <w:p>
      <w:pPr>
        <w:spacing w:after="120"/>
      </w:pPr>
      <w:r>
        <w:rPr>
          <w:b w:val="0"/>
          <w:i w:val="0"/>
        </w:rPr>
        <w:t>Performed at Phase 8 across all four dimensions (Section 14). The comparison is against the catalogued expected result, not against a previous run's output — a previous run may itself have been wrong.</w:t>
      </w:r>
    </w:p>
    <w:p>
      <w:pPr>
        <w:pStyle w:val="Heading2"/>
      </w:pPr>
      <w:r>
        <w:t>12.4 Status definitions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1310"/>
            <w:shd w:val="clear" w:fill="E8EAED"/>
          </w:tcPr>
          <w:p>
            <w:pPr>
              <w:spacing w:after="40"/>
            </w:pPr>
            <w:r/>
            <w:r>
              <w:rPr>
                <w:rFonts w:ascii="Calibri" w:hAnsi="Calibri"/>
                <w:b/>
                <w:sz w:val="17"/>
              </w:rPr>
              <w:t>Status</w:t>
            </w:r>
          </w:p>
        </w:tc>
        <w:tc>
          <w:tcPr>
            <w:tcW w:type="dxa" w:w="4738"/>
            <w:shd w:val="clear" w:fill="E8EAED"/>
          </w:tcPr>
          <w:p>
            <w:pPr>
              <w:spacing w:after="40"/>
            </w:pPr>
            <w:r/>
            <w:r>
              <w:rPr>
                <w:rFonts w:ascii="Calibri" w:hAnsi="Calibri"/>
                <w:b/>
                <w:sz w:val="17"/>
              </w:rPr>
              <w:t>Meaning</w:t>
            </w:r>
          </w:p>
        </w:tc>
        <w:tc>
          <w:tcPr>
            <w:tcW w:type="dxa" w:w="4032"/>
            <w:shd w:val="clear" w:fill="E8EAED"/>
          </w:tcPr>
          <w:p>
            <w:pPr>
              <w:spacing w:after="40"/>
            </w:pPr>
            <w:r/>
            <w:r>
              <w:rPr>
                <w:rFonts w:ascii="Calibri" w:hAnsi="Calibri"/>
                <w:b/>
                <w:sz w:val="17"/>
              </w:rPr>
              <w:t>Required action</w:t>
            </w:r>
          </w:p>
        </w:tc>
      </w:tr>
      <w:tr>
        <w:tc>
          <w:tcPr>
            <w:tcW w:type="dxa" w:w="1310"/>
          </w:tcPr>
          <w:p>
            <w:pPr>
              <w:spacing w:after="20" w:line="252" w:lineRule="auto"/>
            </w:pPr>
            <w:r/>
            <w:r>
              <w:rPr>
                <w:rFonts w:ascii="Calibri" w:hAnsi="Calibri"/>
                <w:sz w:val="17"/>
              </w:rPr>
              <w:t>Pass</w:t>
            </w:r>
          </w:p>
        </w:tc>
        <w:tc>
          <w:tcPr>
            <w:tcW w:type="dxa" w:w="4738"/>
          </w:tcPr>
          <w:p>
            <w:pPr>
              <w:spacing w:after="20" w:line="252" w:lineRule="auto"/>
            </w:pPr>
            <w:r/>
            <w:r>
              <w:rPr>
                <w:rFonts w:ascii="Calibri" w:hAnsi="Calibri"/>
                <w:sz w:val="17"/>
              </w:rPr>
              <w:t>Actual matches expected across every applicable dimension.</w:t>
            </w:r>
          </w:p>
        </w:tc>
        <w:tc>
          <w:tcPr>
            <w:tcW w:type="dxa" w:w="4032"/>
          </w:tcPr>
          <w:p>
            <w:pPr>
              <w:spacing w:after="20" w:line="252" w:lineRule="auto"/>
            </w:pPr>
            <w:r/>
            <w:r>
              <w:rPr>
                <w:rFonts w:ascii="Calibri" w:hAnsi="Calibri"/>
                <w:sz w:val="17"/>
              </w:rPr>
              <w:t>Record evidence. Add to the regression set.</w:t>
            </w:r>
          </w:p>
        </w:tc>
      </w:tr>
      <w:tr>
        <w:tc>
          <w:tcPr>
            <w:tcW w:type="dxa" w:w="1310"/>
            <w:shd w:val="clear" w:fill="F6F7F9"/>
          </w:tcPr>
          <w:p>
            <w:pPr>
              <w:spacing w:after="20" w:line="252" w:lineRule="auto"/>
            </w:pPr>
            <w:r/>
            <w:r>
              <w:rPr>
                <w:rFonts w:ascii="Calibri" w:hAnsi="Calibri"/>
                <w:sz w:val="17"/>
              </w:rPr>
              <w:t>Fail</w:t>
            </w:r>
          </w:p>
        </w:tc>
        <w:tc>
          <w:tcPr>
            <w:tcW w:type="dxa" w:w="4738"/>
            <w:shd w:val="clear" w:fill="F6F7F9"/>
          </w:tcPr>
          <w:p>
            <w:pPr>
              <w:spacing w:after="20" w:line="252" w:lineRule="auto"/>
            </w:pPr>
            <w:r/>
            <w:r>
              <w:rPr>
                <w:rFonts w:ascii="Calibri" w:hAnsi="Calibri"/>
                <w:sz w:val="17"/>
              </w:rPr>
              <w:t>Actual differs from expected on at least one dimension.</w:t>
            </w:r>
          </w:p>
        </w:tc>
        <w:tc>
          <w:tcPr>
            <w:tcW w:type="dxa" w:w="4032"/>
            <w:shd w:val="clear" w:fill="F6F7F9"/>
          </w:tcPr>
          <w:p>
            <w:pPr>
              <w:spacing w:after="20" w:line="252" w:lineRule="auto"/>
            </w:pPr>
            <w:r/>
            <w:r>
              <w:rPr>
                <w:rFonts w:ascii="Calibri" w:hAnsi="Calibri"/>
                <w:sz w:val="17"/>
              </w:rPr>
              <w:t>Raise exactly one defect with the BR-nnn reference and evidence.</w:t>
            </w:r>
          </w:p>
        </w:tc>
      </w:tr>
      <w:tr>
        <w:tc>
          <w:tcPr>
            <w:tcW w:type="dxa" w:w="1310"/>
          </w:tcPr>
          <w:p>
            <w:pPr>
              <w:spacing w:after="20" w:line="252" w:lineRule="auto"/>
            </w:pPr>
            <w:r/>
            <w:r>
              <w:rPr>
                <w:rFonts w:ascii="Calibri" w:hAnsi="Calibri"/>
                <w:sz w:val="17"/>
              </w:rPr>
              <w:t>Blocked</w:t>
            </w:r>
          </w:p>
        </w:tc>
        <w:tc>
          <w:tcPr>
            <w:tcW w:type="dxa" w:w="4738"/>
          </w:tcPr>
          <w:p>
            <w:pPr>
              <w:spacing w:after="20" w:line="252" w:lineRule="auto"/>
            </w:pPr>
            <w:r/>
            <w:r>
              <w:rPr>
                <w:rFonts w:ascii="Calibri" w:hAnsi="Calibri"/>
                <w:sz w:val="17"/>
              </w:rPr>
              <w:t>The case could not be executed — environment down, dependency missing, or an unanswered BUSINESS CONFIRMATION REQUIRED question means no expected result can be stated.</w:t>
            </w:r>
          </w:p>
        </w:tc>
        <w:tc>
          <w:tcPr>
            <w:tcW w:type="dxa" w:w="4032"/>
          </w:tcPr>
          <w:p>
            <w:pPr>
              <w:spacing w:after="20" w:line="252" w:lineRule="auto"/>
            </w:pPr>
            <w:r/>
            <w:r>
              <w:rPr>
                <w:rFonts w:ascii="Calibri" w:hAnsi="Calibri"/>
                <w:sz w:val="17"/>
              </w:rPr>
              <w:t>Record the blocking reason and its owner. Blocked is not a Fail and must not be reported as one.</w:t>
            </w:r>
          </w:p>
        </w:tc>
      </w:tr>
      <w:tr>
        <w:tc>
          <w:tcPr>
            <w:tcW w:type="dxa" w:w="1310"/>
            <w:shd w:val="clear" w:fill="F6F7F9"/>
          </w:tcPr>
          <w:p>
            <w:pPr>
              <w:spacing w:after="20" w:line="252" w:lineRule="auto"/>
            </w:pPr>
            <w:r/>
            <w:r>
              <w:rPr>
                <w:rFonts w:ascii="Calibri" w:hAnsi="Calibri"/>
                <w:sz w:val="17"/>
              </w:rPr>
              <w:t>Not Executed</w:t>
            </w:r>
          </w:p>
        </w:tc>
        <w:tc>
          <w:tcPr>
            <w:tcW w:type="dxa" w:w="4738"/>
            <w:shd w:val="clear" w:fill="F6F7F9"/>
          </w:tcPr>
          <w:p>
            <w:pPr>
              <w:spacing w:after="20" w:line="252" w:lineRule="auto"/>
            </w:pPr>
            <w:r/>
            <w:r>
              <w:rPr>
                <w:rFonts w:ascii="Calibri" w:hAnsi="Calibri"/>
                <w:sz w:val="17"/>
              </w:rPr>
              <w:t>In scope but not yet run.</w:t>
            </w:r>
          </w:p>
        </w:tc>
        <w:tc>
          <w:tcPr>
            <w:tcW w:type="dxa" w:w="4032"/>
            <w:shd w:val="clear" w:fill="F6F7F9"/>
          </w:tcPr>
          <w:p>
            <w:pPr>
              <w:spacing w:after="20" w:line="252" w:lineRule="auto"/>
            </w:pPr>
            <w:r/>
            <w:r>
              <w:rPr>
                <w:rFonts w:ascii="Calibri" w:hAnsi="Calibri"/>
                <w:sz w:val="17"/>
              </w:rPr>
              <w:t>Must be zero, or formally deferred with a reason, before Phase 10.</w:t>
            </w:r>
          </w:p>
        </w:tc>
      </w:tr>
      <w:tr>
        <w:tc>
          <w:tcPr>
            <w:tcW w:type="dxa" w:w="1310"/>
          </w:tcPr>
          <w:p>
            <w:pPr>
              <w:spacing w:after="20" w:line="252" w:lineRule="auto"/>
            </w:pPr>
            <w:r/>
            <w:r>
              <w:rPr>
                <w:rFonts w:ascii="Calibri" w:hAnsi="Calibri"/>
                <w:sz w:val="17"/>
              </w:rPr>
              <w:t>Observed</w:t>
            </w:r>
          </w:p>
        </w:tc>
        <w:tc>
          <w:tcPr>
            <w:tcW w:type="dxa" w:w="4738"/>
          </w:tcPr>
          <w:p>
            <w:pPr>
              <w:spacing w:after="20" w:line="252" w:lineRule="auto"/>
            </w:pPr>
            <w:r/>
            <w:r>
              <w:rPr>
                <w:rFonts w:ascii="Calibri" w:hAnsi="Calibri"/>
                <w:sz w:val="17"/>
              </w:rPr>
              <w:t>A BUSINESS CONFIRMATION REQUIRED case executed to document behaviour.</w:t>
            </w:r>
          </w:p>
        </w:tc>
        <w:tc>
          <w:tcPr>
            <w:tcW w:type="dxa" w:w="4032"/>
          </w:tcPr>
          <w:p>
            <w:pPr>
              <w:spacing w:after="20" w:line="252" w:lineRule="auto"/>
            </w:pPr>
            <w:r/>
            <w:r>
              <w:rPr>
                <w:rFonts w:ascii="Calibri" w:hAnsi="Calibri"/>
                <w:sz w:val="17"/>
              </w:rPr>
              <w:t>Record observed behaviour. No Pass or Fail. Report separately.</w:t>
            </w:r>
          </w:p>
        </w:tc>
      </w:tr>
      <w:tr>
        <w:tc>
          <w:tcPr>
            <w:tcW w:type="dxa" w:w="1310"/>
            <w:shd w:val="clear" w:fill="F6F7F9"/>
          </w:tcPr>
          <w:p>
            <w:pPr>
              <w:spacing w:after="20" w:line="252" w:lineRule="auto"/>
            </w:pPr>
            <w:r/>
            <w:r>
              <w:rPr>
                <w:rFonts w:ascii="Calibri" w:hAnsi="Calibri"/>
                <w:sz w:val="17"/>
              </w:rPr>
              <w:t>Deferred</w:t>
            </w:r>
          </w:p>
        </w:tc>
        <w:tc>
          <w:tcPr>
            <w:tcW w:type="dxa" w:w="4738"/>
            <w:shd w:val="clear" w:fill="F6F7F9"/>
          </w:tcPr>
          <w:p>
            <w:pPr>
              <w:spacing w:after="20" w:line="252" w:lineRule="auto"/>
            </w:pPr>
            <w:r/>
            <w:r>
              <w:rPr>
                <w:rFonts w:ascii="Calibri" w:hAnsi="Calibri"/>
                <w:sz w:val="17"/>
              </w:rPr>
              <w:t>Formally removed from this cycle by a minuted decision.</w:t>
            </w:r>
          </w:p>
        </w:tc>
        <w:tc>
          <w:tcPr>
            <w:tcW w:type="dxa" w:w="4032"/>
            <w:shd w:val="clear" w:fill="F6F7F9"/>
          </w:tcPr>
          <w:p>
            <w:pPr>
              <w:spacing w:after="20" w:line="252" w:lineRule="auto"/>
            </w:pPr>
            <w:r/>
            <w:r>
              <w:rPr>
                <w:rFonts w:ascii="Calibri" w:hAnsi="Calibri"/>
                <w:sz w:val="17"/>
              </w:rPr>
              <w:t>Record the decision, the approver and the date.</w:t>
            </w:r>
          </w:p>
        </w:tc>
      </w:tr>
    </w:tbl>
    <w:p>
      <w:pPr>
        <w:spacing w:after="40"/>
      </w:pPr>
    </w:p>
    <w:p>
      <w:pPr>
        <w:pStyle w:val="Heading2"/>
      </w:pPr>
      <w:r>
        <w:t>12.5 Evidence collection</w:t>
      </w:r>
    </w:p>
    <w:p>
      <w:pPr>
        <w:spacing w:after="120"/>
      </w:pPr>
      <w:r>
        <w:rPr>
          <w:b w:val="0"/>
          <w:i w:val="0"/>
        </w:rPr>
        <w:t>Evidence is captured at execution time, not reconstructed afterwards. The standard evidence pack per executed case: run identifier, build identifier, data set version, catalogue version, timestamp, Playwright trace or manual screen capture, the S3 Frame / UI Reports view for the run, and the data state before and after where the rule concerns a data effect. All evidence is checked for personal data before storage (Section 9.5).</w:t>
      </w:r>
    </w:p>
    <w:p>
      <w:pPr>
        <w:pStyle w:val="Heading2"/>
      </w:pPr>
      <w:r>
        <w:t>12.6 Retest and regression</w:t>
      </w:r>
    </w:p>
    <w:p>
      <w:pPr>
        <w:pStyle w:val="ListBullet"/>
        <w:spacing w:after="40" w:line="264" w:lineRule="auto"/>
        <w:ind w:left="403"/>
      </w:pPr>
      <w:r>
        <w:rPr>
          <w:b/>
          <w:sz w:val="19"/>
        </w:rPr>
        <w:t>Retest</w:t>
      </w:r>
      <w:r>
        <w:rPr>
          <w:b w:val="0"/>
          <w:sz w:val="19"/>
        </w:rPr>
        <w:t xml:space="preserve"> — the specific failing case is re-executed against the build containing the fix. A defect is never closed without a passing retest recorded against a named build.</w:t>
      </w:r>
    </w:p>
    <w:p>
      <w:pPr>
        <w:pStyle w:val="ListBullet"/>
        <w:spacing w:after="40" w:line="264" w:lineRule="auto"/>
        <w:ind w:left="403"/>
      </w:pPr>
      <w:r>
        <w:rPr>
          <w:b/>
          <w:sz w:val="19"/>
        </w:rPr>
        <w:t>Sanity</w:t>
      </w:r>
      <w:r>
        <w:rPr>
          <w:b w:val="0"/>
          <w:sz w:val="19"/>
        </w:rPr>
        <w:t xml:space="preserve"> — a narrow check of the surrounding area before committing to a full regression run.</w:t>
      </w:r>
    </w:p>
    <w:p>
      <w:pPr>
        <w:pStyle w:val="ListBullet"/>
        <w:spacing w:after="40" w:line="264" w:lineRule="auto"/>
        <w:ind w:left="403"/>
      </w:pPr>
      <w:r>
        <w:rPr>
          <w:b/>
          <w:sz w:val="19"/>
        </w:rPr>
        <w:t>Regression</w:t>
      </w:r>
      <w:r>
        <w:rPr>
          <w:b w:val="0"/>
          <w:sz w:val="19"/>
        </w:rPr>
        <w:t xml:space="preserve"> — the accumulated passing automated set, run on every build that changes tested behaviour and on closure of any defect classified Critical or High.</w:t>
      </w:r>
    </w:p>
    <w:p>
      <w:pPr>
        <w:pStyle w:val="ListBullet"/>
        <w:spacing w:after="40" w:line="264" w:lineRule="auto"/>
        <w:ind w:left="403"/>
      </w:pPr>
      <w:r>
        <w:rPr>
          <w:b w:val="0"/>
          <w:sz w:val="19"/>
        </w:rPr>
        <w:t>Rules whose expected result changed because an open question was answered are added to the regression set permanently for the remainder of the project.</w:t>
      </w:r>
    </w:p>
    <w:p>
      <w:pPr>
        <w:pStyle w:val="Heading2"/>
      </w:pPr>
      <w:r>
        <w:t>12.7 Defect handling during execution</w:t>
      </w:r>
    </w:p>
    <w:p>
      <w:pPr>
        <w:spacing w:after="120"/>
      </w:pPr>
      <w:r>
        <w:rPr>
          <w:b w:val="0"/>
          <w:i w:val="0"/>
        </w:rPr>
        <w:t>Execution does not stop for a defect unless it blocks further cases. Where a defect blocks a group of cases, those cases are marked Blocked with the blocking defect referenced, so the coverage position stays honest — a blocked case is visibly untested, whereas a skipped case silently disappears.</w:t>
      </w:r>
    </w:p>
    <w:p>
      <w:r>
        <w:br w:type="page"/>
      </w:r>
    </w:p>
    <w:p>
      <w:pPr>
        <w:pStyle w:val="Heading1"/>
      </w:pPr>
      <w:r>
        <w:t>13. S3 Frame / UI Reports Validation</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10080"/>
      </w:tblGrid>
      <w:tr>
        <w:tc>
          <w:tcPr>
            <w:tcW w:type="dxa" w:w="10080"/>
            <w:shd w:val="clear" w:fill="FFF4E5"/>
          </w:tcPr>
          <w:p>
            <w:pPr>
              <w:spacing w:after="40"/>
            </w:pPr>
            <w:r/>
            <w:r>
              <w:rPr>
                <w:b/>
                <w:sz w:val="19"/>
              </w:rPr>
              <w:t xml:space="preserve">Scope of technical detail.  </w:t>
            </w:r>
            <w:r>
              <w:rPr>
                <w:sz w:val="19"/>
              </w:rPr>
              <w:t>No supplied reference defines what the S3 Frame is, how the UI Reports are produced or hosted, or how QA reaches them. This section defines what QA will verify and why. Every technical particular is marked TBD and must be settled with Development before Phase 7 is executed. Nothing about the underlying implementation is assumed here.</w:t>
            </w:r>
          </w:p>
        </w:tc>
      </w:tr>
    </w:tbl>
    <w:p>
      <w:pPr>
        <w:spacing w:after="40"/>
      </w:pPr>
    </w:p>
    <w:p>
      <w:pPr>
        <w:pStyle w:val="Heading2"/>
      </w:pPr>
      <w:r>
        <w:t>13.1 Why this step exists</w:t>
      </w:r>
    </w:p>
    <w:p>
      <w:pPr>
        <w:spacing w:after="120"/>
      </w:pPr>
      <w:r>
        <w:rPr>
          <w:b w:val="0"/>
          <w:i w:val="0"/>
        </w:rPr>
        <w:t>Steps 7 and 8 of the QA Process are deliberately separate, and the distinction matters. Step 7 asks whether the **report is a faithful record of what was executed**. Step 8 asks whether **what was executed produced the right answer**. A report that shows 400 passes is worthless if 420 cases were submitted — the 20 missing cases are untested and invisible. Verifying the report before trusting its contents is what prevents a coverage claim resting on a reporting artefact.</w:t>
      </w:r>
    </w:p>
    <w:p>
      <w:pPr>
        <w:pStyle w:val="Heading2"/>
      </w:pPr>
      <w:r>
        <w:t>13.2 What QA verifies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2520"/>
        <w:gridCol w:w="2520"/>
        <w:gridCol w:w="2520"/>
        <w:gridCol w:w="2520"/>
      </w:tblGrid>
      <w:tr>
        <w:trPr>
          <w:tblHeader w:val="true"/>
        </w:trPr>
        <w:tc>
          <w:tcPr>
            <w:tcW w:type="dxa" w:w="504"/>
            <w:shd w:val="clear" w:fill="E8EAED"/>
          </w:tcPr>
          <w:p>
            <w:pPr>
              <w:spacing w:after="40"/>
            </w:pPr>
            <w:r/>
            <w:r>
              <w:rPr>
                <w:rFonts w:ascii="Calibri" w:hAnsi="Calibri"/>
                <w:b/>
                <w:sz w:val="17"/>
              </w:rPr>
              <w:t>#</w:t>
            </w:r>
          </w:p>
        </w:tc>
        <w:tc>
          <w:tcPr>
            <w:tcW w:type="dxa" w:w="4032"/>
            <w:shd w:val="clear" w:fill="E8EAED"/>
          </w:tcPr>
          <w:p>
            <w:pPr>
              <w:spacing w:after="40"/>
            </w:pPr>
            <w:r/>
            <w:r>
              <w:rPr>
                <w:rFonts w:ascii="Calibri" w:hAnsi="Calibri"/>
                <w:b/>
                <w:sz w:val="17"/>
              </w:rPr>
              <w:t>Verification</w:t>
            </w:r>
          </w:p>
        </w:tc>
        <w:tc>
          <w:tcPr>
            <w:tcW w:type="dxa" w:w="4032"/>
            <w:shd w:val="clear" w:fill="E8EAED"/>
          </w:tcPr>
          <w:p>
            <w:pPr>
              <w:spacing w:after="40"/>
            </w:pPr>
            <w:r/>
            <w:r>
              <w:rPr>
                <w:rFonts w:ascii="Calibri" w:hAnsi="Calibri"/>
                <w:b/>
                <w:sz w:val="17"/>
              </w:rPr>
              <w:t>Why</w:t>
            </w:r>
          </w:p>
        </w:tc>
        <w:tc>
          <w:tcPr>
            <w:tcW w:type="dxa" w:w="1512"/>
            <w:shd w:val="clear" w:fill="E8EAED"/>
          </w:tcPr>
          <w:p>
            <w:pPr>
              <w:spacing w:after="40"/>
            </w:pPr>
            <w:r/>
            <w:r>
              <w:rPr>
                <w:rFonts w:ascii="Calibri" w:hAnsi="Calibri"/>
                <w:b/>
                <w:sz w:val="17"/>
              </w:rPr>
              <w:t>Status</w:t>
            </w:r>
          </w:p>
        </w:tc>
      </w:tr>
      <w:tr>
        <w:tc>
          <w:tcPr>
            <w:tcW w:type="dxa" w:w="504"/>
          </w:tcPr>
          <w:p>
            <w:pPr>
              <w:spacing w:after="20" w:line="252" w:lineRule="auto"/>
            </w:pPr>
            <w:r/>
            <w:r>
              <w:rPr>
                <w:rFonts w:ascii="Calibri" w:hAnsi="Calibri"/>
                <w:sz w:val="17"/>
              </w:rPr>
              <w:t>V1</w:t>
            </w:r>
          </w:p>
        </w:tc>
        <w:tc>
          <w:tcPr>
            <w:tcW w:type="dxa" w:w="4032"/>
          </w:tcPr>
          <w:p>
            <w:pPr>
              <w:spacing w:after="20" w:line="252" w:lineRule="auto"/>
            </w:pPr>
            <w:r/>
            <w:r>
              <w:rPr>
                <w:rFonts w:ascii="Calibri" w:hAnsi="Calibri"/>
                <w:sz w:val="17"/>
              </w:rPr>
              <w:t>The run appears on the UI Reports and is identifiable — run identifier, timestamp, build identifier, data set version.</w:t>
            </w:r>
          </w:p>
        </w:tc>
        <w:tc>
          <w:tcPr>
            <w:tcW w:type="dxa" w:w="4032"/>
          </w:tcPr>
          <w:p>
            <w:pPr>
              <w:spacing w:after="20" w:line="252" w:lineRule="auto"/>
            </w:pPr>
            <w:r/>
            <w:r>
              <w:rPr>
                <w:rFonts w:ascii="Calibri" w:hAnsi="Calibri"/>
                <w:sz w:val="17"/>
              </w:rPr>
              <w:t>Without run metadata a result cannot be attributed to a build or reproduced.</w:t>
            </w:r>
          </w:p>
        </w:tc>
        <w:tc>
          <w:tcPr>
            <w:tcW w:type="dxa" w:w="1512"/>
          </w:tcPr>
          <w:p>
            <w:pPr>
              <w:spacing w:after="20" w:line="252" w:lineRule="auto"/>
            </w:pPr>
            <w:r/>
            <w:r>
              <w:rPr>
                <w:rFonts w:ascii="Calibri" w:hAnsi="Calibri"/>
                <w:sz w:val="17"/>
              </w:rPr>
              <w:t>Fields TBD</w:t>
            </w:r>
          </w:p>
        </w:tc>
      </w:tr>
      <w:tr>
        <w:tc>
          <w:tcPr>
            <w:tcW w:type="dxa" w:w="504"/>
            <w:shd w:val="clear" w:fill="F6F7F9"/>
          </w:tcPr>
          <w:p>
            <w:pPr>
              <w:spacing w:after="20" w:line="252" w:lineRule="auto"/>
            </w:pPr>
            <w:r/>
            <w:r>
              <w:rPr>
                <w:rFonts w:ascii="Calibri" w:hAnsi="Calibri"/>
                <w:sz w:val="17"/>
              </w:rPr>
              <w:t>V2</w:t>
            </w:r>
          </w:p>
        </w:tc>
        <w:tc>
          <w:tcPr>
            <w:tcW w:type="dxa" w:w="4032"/>
            <w:shd w:val="clear" w:fill="F6F7F9"/>
          </w:tcPr>
          <w:p>
            <w:pPr>
              <w:spacing w:after="20" w:line="252" w:lineRule="auto"/>
            </w:pPr>
            <w:r/>
            <w:r>
              <w:rPr>
                <w:rFonts w:ascii="Calibri" w:hAnsi="Calibri"/>
                <w:sz w:val="17"/>
              </w:rPr>
              <w:t>**Reconciliation of counts** — cases submitted equals cases reported; no case missing, no case duplicated.</w:t>
            </w:r>
          </w:p>
        </w:tc>
        <w:tc>
          <w:tcPr>
            <w:tcW w:type="dxa" w:w="4032"/>
            <w:shd w:val="clear" w:fill="F6F7F9"/>
          </w:tcPr>
          <w:p>
            <w:pPr>
              <w:spacing w:after="20" w:line="252" w:lineRule="auto"/>
            </w:pPr>
            <w:r/>
            <w:r>
              <w:rPr>
                <w:rFonts w:ascii="Calibri" w:hAnsi="Calibri"/>
                <w:sz w:val="17"/>
              </w:rPr>
              <w:t>The single most important check in this phase. A missing case is a silent coverage gap.</w:t>
            </w:r>
          </w:p>
        </w:tc>
        <w:tc>
          <w:tcPr>
            <w:tcW w:type="dxa" w:w="1512"/>
            <w:shd w:val="clear" w:fill="F6F7F9"/>
          </w:tcPr>
          <w:p>
            <w:pPr>
              <w:spacing w:after="20" w:line="252" w:lineRule="auto"/>
            </w:pPr>
            <w:r/>
            <w:r>
              <w:rPr>
                <w:rFonts w:ascii="Calibri" w:hAnsi="Calibri"/>
                <w:sz w:val="17"/>
              </w:rPr>
              <w:t>Method TBD</w:t>
            </w:r>
          </w:p>
        </w:tc>
      </w:tr>
      <w:tr>
        <w:tc>
          <w:tcPr>
            <w:tcW w:type="dxa" w:w="504"/>
          </w:tcPr>
          <w:p>
            <w:pPr>
              <w:spacing w:after="20" w:line="252" w:lineRule="auto"/>
            </w:pPr>
            <w:r/>
            <w:r>
              <w:rPr>
                <w:rFonts w:ascii="Calibri" w:hAnsi="Calibri"/>
                <w:sz w:val="17"/>
              </w:rPr>
              <w:t>V3</w:t>
            </w:r>
          </w:p>
        </w:tc>
        <w:tc>
          <w:tcPr>
            <w:tcW w:type="dxa" w:w="4032"/>
          </w:tcPr>
          <w:p>
            <w:pPr>
              <w:spacing w:after="20" w:line="252" w:lineRule="auto"/>
            </w:pPr>
            <w:r/>
            <w:r>
              <w:rPr>
                <w:rFonts w:ascii="Calibri" w:hAnsi="Calibri"/>
                <w:sz w:val="17"/>
              </w:rPr>
              <w:t>Each case's reported status matches its actual execution outcome.</w:t>
            </w:r>
          </w:p>
        </w:tc>
        <w:tc>
          <w:tcPr>
            <w:tcW w:type="dxa" w:w="4032"/>
          </w:tcPr>
          <w:p>
            <w:pPr>
              <w:spacing w:after="20" w:line="252" w:lineRule="auto"/>
            </w:pPr>
            <w:r/>
            <w:r>
              <w:rPr>
                <w:rFonts w:ascii="Calibri" w:hAnsi="Calibri"/>
                <w:sz w:val="17"/>
              </w:rPr>
              <w:t>Catches a reporting layer that mis-maps or loses statuses.</w:t>
            </w:r>
          </w:p>
        </w:tc>
        <w:tc>
          <w:tcPr>
            <w:tcW w:type="dxa" w:w="1512"/>
          </w:tcPr>
          <w:p>
            <w:pPr>
              <w:spacing w:after="20" w:line="252" w:lineRule="auto"/>
            </w:pPr>
            <w:r/>
            <w:r>
              <w:rPr>
                <w:rFonts w:ascii="Calibri" w:hAnsi="Calibri"/>
                <w:sz w:val="17"/>
              </w:rPr>
              <w:t>Method TBD</w:t>
            </w:r>
          </w:p>
        </w:tc>
      </w:tr>
      <w:tr>
        <w:tc>
          <w:tcPr>
            <w:tcW w:type="dxa" w:w="504"/>
            <w:shd w:val="clear" w:fill="F6F7F9"/>
          </w:tcPr>
          <w:p>
            <w:pPr>
              <w:spacing w:after="20" w:line="252" w:lineRule="auto"/>
            </w:pPr>
            <w:r/>
            <w:r>
              <w:rPr>
                <w:rFonts w:ascii="Calibri" w:hAnsi="Calibri"/>
                <w:sz w:val="17"/>
              </w:rPr>
              <w:t>V4</w:t>
            </w:r>
          </w:p>
        </w:tc>
        <w:tc>
          <w:tcPr>
            <w:tcW w:type="dxa" w:w="4032"/>
            <w:shd w:val="clear" w:fill="F6F7F9"/>
          </w:tcPr>
          <w:p>
            <w:pPr>
              <w:spacing w:after="20" w:line="252" w:lineRule="auto"/>
            </w:pPr>
            <w:r/>
            <w:r>
              <w:rPr>
                <w:rFonts w:ascii="Calibri" w:hAnsi="Calibri"/>
                <w:sz w:val="17"/>
              </w:rPr>
              <w:t>Failures are reported with enough detail to act on — which case, which assertion, which rule.</w:t>
            </w:r>
          </w:p>
        </w:tc>
        <w:tc>
          <w:tcPr>
            <w:tcW w:type="dxa" w:w="4032"/>
            <w:shd w:val="clear" w:fill="F6F7F9"/>
          </w:tcPr>
          <w:p>
            <w:pPr>
              <w:spacing w:after="20" w:line="252" w:lineRule="auto"/>
            </w:pPr>
            <w:r/>
            <w:r>
              <w:rPr>
                <w:rFonts w:ascii="Calibri" w:hAnsi="Calibri"/>
                <w:sz w:val="17"/>
              </w:rPr>
              <w:t>A failure reported without its BR-nnn reference cannot be triaged efficiently.</w:t>
            </w:r>
          </w:p>
        </w:tc>
        <w:tc>
          <w:tcPr>
            <w:tcW w:type="dxa" w:w="1512"/>
            <w:shd w:val="clear" w:fill="F6F7F9"/>
          </w:tcPr>
          <w:p>
            <w:pPr>
              <w:spacing w:after="20" w:line="252" w:lineRule="auto"/>
            </w:pPr>
            <w:r/>
            <w:r>
              <w:rPr>
                <w:rFonts w:ascii="Calibri" w:hAnsi="Calibri"/>
                <w:sz w:val="17"/>
              </w:rPr>
              <w:t>Format TBD</w:t>
            </w:r>
          </w:p>
        </w:tc>
      </w:tr>
      <w:tr>
        <w:tc>
          <w:tcPr>
            <w:tcW w:type="dxa" w:w="504"/>
          </w:tcPr>
          <w:p>
            <w:pPr>
              <w:spacing w:after="20" w:line="252" w:lineRule="auto"/>
            </w:pPr>
            <w:r/>
            <w:r>
              <w:rPr>
                <w:rFonts w:ascii="Calibri" w:hAnsi="Calibri"/>
                <w:sz w:val="17"/>
              </w:rPr>
              <w:t>V5</w:t>
            </w:r>
          </w:p>
        </w:tc>
        <w:tc>
          <w:tcPr>
            <w:tcW w:type="dxa" w:w="4032"/>
          </w:tcPr>
          <w:p>
            <w:pPr>
              <w:spacing w:after="20" w:line="252" w:lineRule="auto"/>
            </w:pPr>
            <w:r/>
            <w:r>
              <w:rPr>
                <w:rFonts w:ascii="Calibri" w:hAnsi="Calibri"/>
                <w:sz w:val="17"/>
              </w:rPr>
              <w:t>The S3 Frame renders and is readable, and its content is consistent with the rest of the report.</w:t>
            </w:r>
          </w:p>
        </w:tc>
        <w:tc>
          <w:tcPr>
            <w:tcW w:type="dxa" w:w="4032"/>
          </w:tcPr>
          <w:p>
            <w:pPr>
              <w:spacing w:after="20" w:line="252" w:lineRule="auto"/>
            </w:pPr>
            <w:r/>
            <w:r>
              <w:rPr>
                <w:rFonts w:ascii="Calibri" w:hAnsi="Calibri"/>
                <w:sz w:val="17"/>
              </w:rPr>
              <w:t>The QA Process names this frame specifically, so it is treated as a first-class verification target.</w:t>
            </w:r>
          </w:p>
        </w:tc>
        <w:tc>
          <w:tcPr>
            <w:tcW w:type="dxa" w:w="1512"/>
          </w:tcPr>
          <w:p>
            <w:pPr>
              <w:spacing w:after="20" w:line="252" w:lineRule="auto"/>
            </w:pPr>
            <w:r/>
            <w:r>
              <w:rPr>
                <w:rFonts w:ascii="Calibri" w:hAnsi="Calibri"/>
                <w:sz w:val="17"/>
              </w:rPr>
              <w:t>Definition TBD</w:t>
            </w:r>
          </w:p>
        </w:tc>
      </w:tr>
      <w:tr>
        <w:tc>
          <w:tcPr>
            <w:tcW w:type="dxa" w:w="504"/>
            <w:shd w:val="clear" w:fill="F6F7F9"/>
          </w:tcPr>
          <w:p>
            <w:pPr>
              <w:spacing w:after="20" w:line="252" w:lineRule="auto"/>
            </w:pPr>
            <w:r/>
            <w:r>
              <w:rPr>
                <w:rFonts w:ascii="Calibri" w:hAnsi="Calibri"/>
                <w:sz w:val="17"/>
              </w:rPr>
              <w:t>V6</w:t>
            </w:r>
          </w:p>
        </w:tc>
        <w:tc>
          <w:tcPr>
            <w:tcW w:type="dxa" w:w="4032"/>
            <w:shd w:val="clear" w:fill="F6F7F9"/>
          </w:tcPr>
          <w:p>
            <w:pPr>
              <w:spacing w:after="20" w:line="252" w:lineRule="auto"/>
            </w:pPr>
            <w:r/>
            <w:r>
              <w:rPr>
                <w:rFonts w:ascii="Calibri" w:hAnsi="Calibri"/>
                <w:sz w:val="17"/>
              </w:rPr>
              <w:t>Evidence artefacts referenced by the report — traces, screenshots — are present and retrievable.</w:t>
            </w:r>
          </w:p>
        </w:tc>
        <w:tc>
          <w:tcPr>
            <w:tcW w:type="dxa" w:w="4032"/>
            <w:shd w:val="clear" w:fill="F6F7F9"/>
          </w:tcPr>
          <w:p>
            <w:pPr>
              <w:spacing w:after="20" w:line="252" w:lineRule="auto"/>
            </w:pPr>
            <w:r/>
            <w:r>
              <w:rPr>
                <w:rFonts w:ascii="Calibri" w:hAnsi="Calibri"/>
                <w:sz w:val="17"/>
              </w:rPr>
              <w:t>Evidence referenced but not retrievable is not evidence.</w:t>
            </w:r>
          </w:p>
        </w:tc>
        <w:tc>
          <w:tcPr>
            <w:tcW w:type="dxa" w:w="1512"/>
            <w:shd w:val="clear" w:fill="F6F7F9"/>
          </w:tcPr>
          <w:p>
            <w:pPr>
              <w:spacing w:after="20" w:line="252" w:lineRule="auto"/>
            </w:pPr>
            <w:r/>
            <w:r>
              <w:rPr>
                <w:rFonts w:ascii="Calibri" w:hAnsi="Calibri"/>
                <w:sz w:val="17"/>
              </w:rPr>
              <w:t>Retention TBD</w:t>
            </w:r>
          </w:p>
        </w:tc>
      </w:tr>
      <w:tr>
        <w:tc>
          <w:tcPr>
            <w:tcW w:type="dxa" w:w="504"/>
          </w:tcPr>
          <w:p>
            <w:pPr>
              <w:spacing w:after="20" w:line="252" w:lineRule="auto"/>
            </w:pPr>
            <w:r/>
            <w:r>
              <w:rPr>
                <w:rFonts w:ascii="Calibri" w:hAnsi="Calibri"/>
                <w:sz w:val="17"/>
              </w:rPr>
              <w:t>V7</w:t>
            </w:r>
          </w:p>
        </w:tc>
        <w:tc>
          <w:tcPr>
            <w:tcW w:type="dxa" w:w="4032"/>
          </w:tcPr>
          <w:p>
            <w:pPr>
              <w:spacing w:after="20" w:line="252" w:lineRule="auto"/>
            </w:pPr>
            <w:r/>
            <w:r>
              <w:rPr>
                <w:rFonts w:ascii="Calibri" w:hAnsi="Calibri"/>
                <w:sz w:val="17"/>
              </w:rPr>
              <w:t>The report is stable — re-opening it returns the same result for the same run.</w:t>
            </w:r>
          </w:p>
        </w:tc>
        <w:tc>
          <w:tcPr>
            <w:tcW w:type="dxa" w:w="4032"/>
          </w:tcPr>
          <w:p>
            <w:pPr>
              <w:spacing w:after="20" w:line="252" w:lineRule="auto"/>
            </w:pPr>
            <w:r/>
            <w:r>
              <w:rPr>
                <w:rFonts w:ascii="Calibri" w:hAnsi="Calibri"/>
                <w:sz w:val="17"/>
              </w:rPr>
              <w:t>A report that changes on refresh cannot support a sign-off.</w:t>
            </w:r>
          </w:p>
        </w:tc>
        <w:tc>
          <w:tcPr>
            <w:tcW w:type="dxa" w:w="1512"/>
          </w:tcPr>
          <w:p>
            <w:pPr>
              <w:spacing w:after="20" w:line="252" w:lineRule="auto"/>
            </w:pPr>
            <w:r/>
            <w:r>
              <w:rPr>
                <w:rFonts w:ascii="Calibri" w:hAnsi="Calibri"/>
                <w:sz w:val="17"/>
              </w:rPr>
              <w:t>Method TBD</w:t>
            </w:r>
          </w:p>
        </w:tc>
      </w:tr>
      <w:tr>
        <w:tc>
          <w:tcPr>
            <w:tcW w:type="dxa" w:w="504"/>
            <w:shd w:val="clear" w:fill="F6F7F9"/>
          </w:tcPr>
          <w:p>
            <w:pPr>
              <w:spacing w:after="20" w:line="252" w:lineRule="auto"/>
            </w:pPr>
            <w:r/>
            <w:r>
              <w:rPr>
                <w:rFonts w:ascii="Calibri" w:hAnsi="Calibri"/>
                <w:sz w:val="17"/>
              </w:rPr>
              <w:t>V8</w:t>
            </w:r>
          </w:p>
        </w:tc>
        <w:tc>
          <w:tcPr>
            <w:tcW w:type="dxa" w:w="4032"/>
            <w:shd w:val="clear" w:fill="F6F7F9"/>
          </w:tcPr>
          <w:p>
            <w:pPr>
              <w:spacing w:after="20" w:line="252" w:lineRule="auto"/>
            </w:pPr>
            <w:r/>
            <w:r>
              <w:rPr>
                <w:rFonts w:ascii="Calibri" w:hAnsi="Calibri"/>
                <w:sz w:val="17"/>
              </w:rPr>
              <w:t>No personal data appears anywhere in the report or its attachments.</w:t>
            </w:r>
          </w:p>
        </w:tc>
        <w:tc>
          <w:tcPr>
            <w:tcW w:type="dxa" w:w="4032"/>
            <w:shd w:val="clear" w:fill="F6F7F9"/>
          </w:tcPr>
          <w:p>
            <w:pPr>
              <w:spacing w:after="20" w:line="252" w:lineRule="auto"/>
            </w:pPr>
            <w:r/>
            <w:r>
              <w:rPr>
                <w:rFonts w:ascii="Calibri" w:hAnsi="Calibri"/>
                <w:sz w:val="17"/>
              </w:rPr>
              <w:t>Governance requirement (Section 9.5).</w:t>
            </w:r>
          </w:p>
        </w:tc>
        <w:tc>
          <w:tcPr>
            <w:tcW w:type="dxa" w:w="1512"/>
            <w:shd w:val="clear" w:fill="F6F7F9"/>
          </w:tcPr>
          <w:p>
            <w:pPr>
              <w:spacing w:after="20" w:line="252" w:lineRule="auto"/>
            </w:pPr>
            <w:r/>
            <w:r>
              <w:rPr>
                <w:rFonts w:ascii="Calibri" w:hAnsi="Calibri"/>
                <w:sz w:val="17"/>
              </w:rPr>
              <w:t>Applies unconditionally</w:t>
            </w:r>
          </w:p>
        </w:tc>
      </w:tr>
    </w:tbl>
    <w:p>
      <w:pPr>
        <w:spacing w:after="40"/>
      </w:pPr>
    </w:p>
    <w:p>
      <w:pPr>
        <w:pStyle w:val="Heading2"/>
      </w:pPr>
      <w:r>
        <w:t>13.3 How QA compares execution results with the UI Reports</w:t>
      </w:r>
    </w:p>
    <w:p>
      <w:pPr>
        <w:spacing w:after="120"/>
      </w:pPr>
      <w:r>
        <w:rPr>
          <w:b w:val="0"/>
          <w:i w:val="0"/>
        </w:rPr>
        <w:t>The comparison is made against an inventory prepared **before** the run, not derived from the report afterwards. Deriving the expected inventory from the report is circular and cannot detect a missing case.</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5040"/>
        <w:gridCol w:w="5040"/>
      </w:tblGrid>
      <w:tr>
        <w:trPr>
          <w:tblHeader w:val="true"/>
        </w:trPr>
        <w:tc>
          <w:tcPr>
            <w:tcW w:type="dxa" w:w="706"/>
            <w:shd w:val="clear" w:fill="E8EAED"/>
          </w:tcPr>
          <w:p>
            <w:pPr>
              <w:spacing w:after="40"/>
            </w:pPr>
            <w:r/>
            <w:r>
              <w:rPr>
                <w:rFonts w:ascii="Calibri" w:hAnsi="Calibri"/>
                <w:b/>
                <w:sz w:val="18"/>
              </w:rPr>
              <w:t>Step</w:t>
            </w:r>
          </w:p>
        </w:tc>
        <w:tc>
          <w:tcPr>
            <w:tcW w:type="dxa" w:w="9374"/>
            <w:shd w:val="clear" w:fill="E8EAED"/>
          </w:tcPr>
          <w:p>
            <w:pPr>
              <w:spacing w:after="40"/>
            </w:pPr>
            <w:r/>
            <w:r>
              <w:rPr>
                <w:rFonts w:ascii="Calibri" w:hAnsi="Calibri"/>
                <w:b/>
                <w:sz w:val="18"/>
              </w:rPr>
              <w:t>Activity</w:t>
            </w:r>
          </w:p>
        </w:tc>
      </w:tr>
      <w:tr>
        <w:tc>
          <w:tcPr>
            <w:tcW w:type="dxa" w:w="706"/>
          </w:tcPr>
          <w:p>
            <w:pPr>
              <w:spacing w:after="20" w:line="252" w:lineRule="auto"/>
            </w:pPr>
            <w:r/>
            <w:r>
              <w:rPr>
                <w:rFonts w:ascii="Calibri" w:hAnsi="Calibri"/>
                <w:sz w:val="18"/>
              </w:rPr>
              <w:t>1</w:t>
            </w:r>
          </w:p>
        </w:tc>
        <w:tc>
          <w:tcPr>
            <w:tcW w:type="dxa" w:w="9374"/>
          </w:tcPr>
          <w:p>
            <w:pPr>
              <w:spacing w:after="20" w:line="252" w:lineRule="auto"/>
            </w:pPr>
            <w:r/>
            <w:r>
              <w:rPr>
                <w:rFonts w:ascii="Calibri" w:hAnsi="Calibri"/>
                <w:sz w:val="18"/>
              </w:rPr>
              <w:t>Before execution, record the expected inventory: every Test Case ID in the run's scope, with its BR-nnn reference.</w:t>
            </w:r>
          </w:p>
        </w:tc>
      </w:tr>
      <w:tr>
        <w:tc>
          <w:tcPr>
            <w:tcW w:type="dxa" w:w="706"/>
            <w:shd w:val="clear" w:fill="F6F7F9"/>
          </w:tcPr>
          <w:p>
            <w:pPr>
              <w:spacing w:after="20" w:line="252" w:lineRule="auto"/>
            </w:pPr>
            <w:r/>
            <w:r>
              <w:rPr>
                <w:rFonts w:ascii="Calibri" w:hAnsi="Calibri"/>
                <w:sz w:val="18"/>
              </w:rPr>
              <w:t>2</w:t>
            </w:r>
          </w:p>
        </w:tc>
        <w:tc>
          <w:tcPr>
            <w:tcW w:type="dxa" w:w="9374"/>
            <w:shd w:val="clear" w:fill="F6F7F9"/>
          </w:tcPr>
          <w:p>
            <w:pPr>
              <w:spacing w:after="20" w:line="252" w:lineRule="auto"/>
            </w:pPr>
            <w:r/>
            <w:r>
              <w:rPr>
                <w:rFonts w:ascii="Calibri" w:hAnsi="Calibri"/>
                <w:sz w:val="18"/>
              </w:rPr>
              <w:t>Execute the run and record the run identifier.</w:t>
            </w:r>
          </w:p>
        </w:tc>
      </w:tr>
      <w:tr>
        <w:tc>
          <w:tcPr>
            <w:tcW w:type="dxa" w:w="706"/>
          </w:tcPr>
          <w:p>
            <w:pPr>
              <w:spacing w:after="20" w:line="252" w:lineRule="auto"/>
            </w:pPr>
            <w:r/>
            <w:r>
              <w:rPr>
                <w:rFonts w:ascii="Calibri" w:hAnsi="Calibri"/>
                <w:sz w:val="18"/>
              </w:rPr>
              <w:t>3</w:t>
            </w:r>
          </w:p>
        </w:tc>
        <w:tc>
          <w:tcPr>
            <w:tcW w:type="dxa" w:w="9374"/>
          </w:tcPr>
          <w:p>
            <w:pPr>
              <w:spacing w:after="20" w:line="252" w:lineRule="auto"/>
            </w:pPr>
            <w:r/>
            <w:r>
              <w:rPr>
                <w:rFonts w:ascii="Calibri" w:hAnsi="Calibri"/>
                <w:sz w:val="18"/>
              </w:rPr>
              <w:t>Open the UI Reports and locate the S3 Frame for that run identifier.</w:t>
            </w:r>
          </w:p>
        </w:tc>
      </w:tr>
      <w:tr>
        <w:tc>
          <w:tcPr>
            <w:tcW w:type="dxa" w:w="706"/>
            <w:shd w:val="clear" w:fill="F6F7F9"/>
          </w:tcPr>
          <w:p>
            <w:pPr>
              <w:spacing w:after="20" w:line="252" w:lineRule="auto"/>
            </w:pPr>
            <w:r/>
            <w:r>
              <w:rPr>
                <w:rFonts w:ascii="Calibri" w:hAnsi="Calibri"/>
                <w:sz w:val="18"/>
              </w:rPr>
              <w:t>4</w:t>
            </w:r>
          </w:p>
        </w:tc>
        <w:tc>
          <w:tcPr>
            <w:tcW w:type="dxa" w:w="9374"/>
            <w:shd w:val="clear" w:fill="F6F7F9"/>
          </w:tcPr>
          <w:p>
            <w:pPr>
              <w:spacing w:after="20" w:line="252" w:lineRule="auto"/>
            </w:pPr>
            <w:r/>
            <w:r>
              <w:rPr>
                <w:rFonts w:ascii="Calibri" w:hAnsi="Calibri"/>
                <w:sz w:val="18"/>
              </w:rPr>
              <w:t>Extract the reported case list.</w:t>
            </w:r>
          </w:p>
        </w:tc>
      </w:tr>
      <w:tr>
        <w:tc>
          <w:tcPr>
            <w:tcW w:type="dxa" w:w="706"/>
          </w:tcPr>
          <w:p>
            <w:pPr>
              <w:spacing w:after="20" w:line="252" w:lineRule="auto"/>
            </w:pPr>
            <w:r/>
            <w:r>
              <w:rPr>
                <w:rFonts w:ascii="Calibri" w:hAnsi="Calibri"/>
                <w:sz w:val="18"/>
              </w:rPr>
              <w:t>5</w:t>
            </w:r>
          </w:p>
        </w:tc>
        <w:tc>
          <w:tcPr>
            <w:tcW w:type="dxa" w:w="9374"/>
          </w:tcPr>
          <w:p>
            <w:pPr>
              <w:spacing w:after="20" w:line="252" w:lineRule="auto"/>
            </w:pPr>
            <w:r/>
            <w:r>
              <w:rPr>
                <w:rFonts w:ascii="Calibri" w:hAnsi="Calibri"/>
                <w:sz w:val="18"/>
              </w:rPr>
              <w:t>Reconcile against the pre-run inventory in both directions — reported-but-not-expected as well as expected-but-not-reported.</w:t>
            </w:r>
          </w:p>
        </w:tc>
      </w:tr>
      <w:tr>
        <w:tc>
          <w:tcPr>
            <w:tcW w:type="dxa" w:w="706"/>
            <w:shd w:val="clear" w:fill="F6F7F9"/>
          </w:tcPr>
          <w:p>
            <w:pPr>
              <w:spacing w:after="20" w:line="252" w:lineRule="auto"/>
            </w:pPr>
            <w:r/>
            <w:r>
              <w:rPr>
                <w:rFonts w:ascii="Calibri" w:hAnsi="Calibri"/>
                <w:sz w:val="18"/>
              </w:rPr>
              <w:t>6</w:t>
            </w:r>
          </w:p>
        </w:tc>
        <w:tc>
          <w:tcPr>
            <w:tcW w:type="dxa" w:w="9374"/>
            <w:shd w:val="clear" w:fill="F6F7F9"/>
          </w:tcPr>
          <w:p>
            <w:pPr>
              <w:spacing w:after="20" w:line="252" w:lineRule="auto"/>
            </w:pPr>
            <w:r/>
            <w:r>
              <w:rPr>
                <w:rFonts w:ascii="Calibri" w:hAnsi="Calibri"/>
                <w:sz w:val="18"/>
              </w:rPr>
              <w:t>For a sample of cases across statuses, confirm the reported status matches the actual outcome observed in the Playwright artefacts. Sample size TBD; all failures are checked, not sampled.</w:t>
            </w:r>
          </w:p>
        </w:tc>
      </w:tr>
      <w:tr>
        <w:tc>
          <w:tcPr>
            <w:tcW w:type="dxa" w:w="706"/>
          </w:tcPr>
          <w:p>
            <w:pPr>
              <w:spacing w:after="20" w:line="252" w:lineRule="auto"/>
            </w:pPr>
            <w:r/>
            <w:r>
              <w:rPr>
                <w:rFonts w:ascii="Calibri" w:hAnsi="Calibri"/>
                <w:sz w:val="18"/>
              </w:rPr>
              <w:t>7</w:t>
            </w:r>
          </w:p>
        </w:tc>
        <w:tc>
          <w:tcPr>
            <w:tcW w:type="dxa" w:w="9374"/>
          </w:tcPr>
          <w:p>
            <w:pPr>
              <w:spacing w:after="20" w:line="252" w:lineRule="auto"/>
            </w:pPr>
            <w:r/>
            <w:r>
              <w:rPr>
                <w:rFonts w:ascii="Calibri" w:hAnsi="Calibri"/>
                <w:sz w:val="18"/>
              </w:rPr>
              <w:t>Confirm the run metadata is present and correct.</w:t>
            </w:r>
          </w:p>
        </w:tc>
      </w:tr>
      <w:tr>
        <w:tc>
          <w:tcPr>
            <w:tcW w:type="dxa" w:w="706"/>
            <w:shd w:val="clear" w:fill="F6F7F9"/>
          </w:tcPr>
          <w:p>
            <w:pPr>
              <w:spacing w:after="20" w:line="252" w:lineRule="auto"/>
            </w:pPr>
            <w:r/>
            <w:r>
              <w:rPr>
                <w:rFonts w:ascii="Calibri" w:hAnsi="Calibri"/>
                <w:sz w:val="18"/>
              </w:rPr>
              <w:t>8</w:t>
            </w:r>
          </w:p>
        </w:tc>
        <w:tc>
          <w:tcPr>
            <w:tcW w:type="dxa" w:w="9374"/>
            <w:shd w:val="clear" w:fill="F6F7F9"/>
          </w:tcPr>
          <w:p>
            <w:pPr>
              <w:spacing w:after="20" w:line="252" w:lineRule="auto"/>
            </w:pPr>
            <w:r/>
            <w:r>
              <w:rPr>
                <w:rFonts w:ascii="Calibri" w:hAnsi="Calibri"/>
                <w:sz w:val="18"/>
              </w:rPr>
              <w:t>Capture evidence (Section 13.5).</w:t>
            </w:r>
          </w:p>
        </w:tc>
      </w:tr>
      <w:tr>
        <w:tc>
          <w:tcPr>
            <w:tcW w:type="dxa" w:w="706"/>
          </w:tcPr>
          <w:p>
            <w:pPr>
              <w:spacing w:after="20" w:line="252" w:lineRule="auto"/>
            </w:pPr>
            <w:r/>
            <w:r>
              <w:rPr>
                <w:rFonts w:ascii="Calibri" w:hAnsi="Calibri"/>
                <w:sz w:val="18"/>
              </w:rPr>
              <w:t>9</w:t>
            </w:r>
          </w:p>
        </w:tc>
        <w:tc>
          <w:tcPr>
            <w:tcW w:type="dxa" w:w="9374"/>
          </w:tcPr>
          <w:p>
            <w:pPr>
              <w:spacing w:after="20" w:line="252" w:lineRule="auto"/>
            </w:pPr>
            <w:r/>
            <w:r>
              <w:rPr>
                <w:rFonts w:ascii="Calibri" w:hAnsi="Calibri"/>
                <w:sz w:val="18"/>
              </w:rPr>
              <w:t>Record any discrepancy (Section 13.4).</w:t>
            </w:r>
          </w:p>
        </w:tc>
      </w:tr>
    </w:tbl>
    <w:p>
      <w:pPr>
        <w:spacing w:after="40"/>
      </w:pPr>
    </w:p>
    <w:p>
      <w:pPr>
        <w:pStyle w:val="Heading2"/>
      </w:pPr>
      <w:r>
        <w:t>13.4 Recording discrepancies</w:t>
      </w:r>
    </w:p>
    <w:p>
      <w:pPr>
        <w:spacing w:after="120"/>
      </w:pPr>
      <w:r>
        <w:rPr>
          <w:b w:val="0"/>
          <w:i w:val="0"/>
        </w:rPr>
        <w:t>A discrepancy between execution and report is a defect **in the reporting mechanism**, not in the application under test. It is logged distinctly, because conflating the two corrupts the application defect metrics and sends the wrong team to investigate.</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2822"/>
            <w:shd w:val="clear" w:fill="E8EAED"/>
          </w:tcPr>
          <w:p>
            <w:pPr>
              <w:spacing w:after="40"/>
            </w:pPr>
            <w:r/>
            <w:r>
              <w:rPr>
                <w:rFonts w:ascii="Calibri" w:hAnsi="Calibri"/>
                <w:b/>
                <w:sz w:val="17"/>
              </w:rPr>
              <w:t>Discrepancy</w:t>
            </w:r>
          </w:p>
        </w:tc>
        <w:tc>
          <w:tcPr>
            <w:tcW w:type="dxa" w:w="2218"/>
            <w:shd w:val="clear" w:fill="E8EAED"/>
          </w:tcPr>
          <w:p>
            <w:pPr>
              <w:spacing w:after="40"/>
            </w:pPr>
            <w:r/>
            <w:r>
              <w:rPr>
                <w:rFonts w:ascii="Calibri" w:hAnsi="Calibri"/>
                <w:b/>
                <w:sz w:val="17"/>
              </w:rPr>
              <w:t>Classification</w:t>
            </w:r>
          </w:p>
        </w:tc>
        <w:tc>
          <w:tcPr>
            <w:tcW w:type="dxa" w:w="5040"/>
            <w:shd w:val="clear" w:fill="E8EAED"/>
          </w:tcPr>
          <w:p>
            <w:pPr>
              <w:spacing w:after="40"/>
            </w:pPr>
            <w:r/>
            <w:r>
              <w:rPr>
                <w:rFonts w:ascii="Calibri" w:hAnsi="Calibri"/>
                <w:b/>
                <w:sz w:val="17"/>
              </w:rPr>
              <w:t>Action</w:t>
            </w:r>
          </w:p>
        </w:tc>
      </w:tr>
      <w:tr>
        <w:tc>
          <w:tcPr>
            <w:tcW w:type="dxa" w:w="2822"/>
          </w:tcPr>
          <w:p>
            <w:pPr>
              <w:spacing w:after="20" w:line="252" w:lineRule="auto"/>
            </w:pPr>
            <w:r/>
            <w:r>
              <w:rPr>
                <w:rFonts w:ascii="Calibri" w:hAnsi="Calibri"/>
                <w:sz w:val="17"/>
              </w:rPr>
              <w:t>Case executed but absent from the report</w:t>
            </w:r>
          </w:p>
        </w:tc>
        <w:tc>
          <w:tcPr>
            <w:tcW w:type="dxa" w:w="2218"/>
          </w:tcPr>
          <w:p>
            <w:pPr>
              <w:spacing w:after="20" w:line="252" w:lineRule="auto"/>
            </w:pPr>
            <w:r/>
            <w:r>
              <w:rPr>
                <w:rFonts w:ascii="Calibri" w:hAnsi="Calibri"/>
                <w:sz w:val="17"/>
              </w:rPr>
              <w:t>Reporting defect — Critical</w:t>
            </w:r>
          </w:p>
        </w:tc>
        <w:tc>
          <w:tcPr>
            <w:tcW w:type="dxa" w:w="5040"/>
          </w:tcPr>
          <w:p>
            <w:pPr>
              <w:spacing w:after="20" w:line="252" w:lineRule="auto"/>
            </w:pPr>
            <w:r/>
            <w:r>
              <w:rPr>
                <w:rFonts w:ascii="Calibri" w:hAnsi="Calibri"/>
                <w:sz w:val="17"/>
              </w:rPr>
              <w:t>Stop accepting results from that run for coverage purposes until resolved. The run's coverage claim is unsafe.</w:t>
            </w:r>
          </w:p>
        </w:tc>
      </w:tr>
      <w:tr>
        <w:tc>
          <w:tcPr>
            <w:tcW w:type="dxa" w:w="2822"/>
            <w:shd w:val="clear" w:fill="F6F7F9"/>
          </w:tcPr>
          <w:p>
            <w:pPr>
              <w:spacing w:after="20" w:line="252" w:lineRule="auto"/>
            </w:pPr>
            <w:r/>
            <w:r>
              <w:rPr>
                <w:rFonts w:ascii="Calibri" w:hAnsi="Calibri"/>
                <w:sz w:val="17"/>
              </w:rPr>
              <w:t>Case in the report but not executed</w:t>
            </w:r>
          </w:p>
        </w:tc>
        <w:tc>
          <w:tcPr>
            <w:tcW w:type="dxa" w:w="2218"/>
            <w:shd w:val="clear" w:fill="F6F7F9"/>
          </w:tcPr>
          <w:p>
            <w:pPr>
              <w:spacing w:after="20" w:line="252" w:lineRule="auto"/>
            </w:pPr>
            <w:r/>
            <w:r>
              <w:rPr>
                <w:rFonts w:ascii="Calibri" w:hAnsi="Calibri"/>
                <w:sz w:val="17"/>
              </w:rPr>
              <w:t>Reporting defect — Critical</w:t>
            </w:r>
          </w:p>
        </w:tc>
        <w:tc>
          <w:tcPr>
            <w:tcW w:type="dxa" w:w="5040"/>
            <w:shd w:val="clear" w:fill="F6F7F9"/>
          </w:tcPr>
          <w:p>
            <w:pPr>
              <w:spacing w:after="20" w:line="252" w:lineRule="auto"/>
            </w:pPr>
            <w:r/>
            <w:r>
              <w:rPr>
                <w:rFonts w:ascii="Calibri" w:hAnsi="Calibri"/>
                <w:sz w:val="17"/>
              </w:rPr>
              <w:t>As above.</w:t>
            </w:r>
          </w:p>
        </w:tc>
      </w:tr>
      <w:tr>
        <w:tc>
          <w:tcPr>
            <w:tcW w:type="dxa" w:w="2822"/>
          </w:tcPr>
          <w:p>
            <w:pPr>
              <w:spacing w:after="20" w:line="252" w:lineRule="auto"/>
            </w:pPr>
            <w:r/>
            <w:r>
              <w:rPr>
                <w:rFonts w:ascii="Calibri" w:hAnsi="Calibri"/>
                <w:sz w:val="17"/>
              </w:rPr>
              <w:t>Reported status differs from actual outcome</w:t>
            </w:r>
          </w:p>
        </w:tc>
        <w:tc>
          <w:tcPr>
            <w:tcW w:type="dxa" w:w="2218"/>
          </w:tcPr>
          <w:p>
            <w:pPr>
              <w:spacing w:after="20" w:line="252" w:lineRule="auto"/>
            </w:pPr>
            <w:r/>
            <w:r>
              <w:rPr>
                <w:rFonts w:ascii="Calibri" w:hAnsi="Calibri"/>
                <w:sz w:val="17"/>
              </w:rPr>
              <w:t>Reporting defect — High</w:t>
            </w:r>
          </w:p>
        </w:tc>
        <w:tc>
          <w:tcPr>
            <w:tcW w:type="dxa" w:w="5040"/>
          </w:tcPr>
          <w:p>
            <w:pPr>
              <w:spacing w:after="20" w:line="252" w:lineRule="auto"/>
            </w:pPr>
            <w:r/>
            <w:r>
              <w:rPr>
                <w:rFonts w:ascii="Calibri" w:hAnsi="Calibri"/>
                <w:sz w:val="17"/>
              </w:rPr>
              <w:t>Determine direction. A pass reported for a failed case is the more serious.</w:t>
            </w:r>
          </w:p>
        </w:tc>
      </w:tr>
      <w:tr>
        <w:tc>
          <w:tcPr>
            <w:tcW w:type="dxa" w:w="2822"/>
            <w:shd w:val="clear" w:fill="F6F7F9"/>
          </w:tcPr>
          <w:p>
            <w:pPr>
              <w:spacing w:after="20" w:line="252" w:lineRule="auto"/>
            </w:pPr>
            <w:r/>
            <w:r>
              <w:rPr>
                <w:rFonts w:ascii="Calibri" w:hAnsi="Calibri"/>
                <w:sz w:val="17"/>
              </w:rPr>
              <w:t>S3 Frame does not render or is unreadable</w:t>
            </w:r>
          </w:p>
        </w:tc>
        <w:tc>
          <w:tcPr>
            <w:tcW w:type="dxa" w:w="2218"/>
            <w:shd w:val="clear" w:fill="F6F7F9"/>
          </w:tcPr>
          <w:p>
            <w:pPr>
              <w:spacing w:after="20" w:line="252" w:lineRule="auto"/>
            </w:pPr>
            <w:r/>
            <w:r>
              <w:rPr>
                <w:rFonts w:ascii="Calibri" w:hAnsi="Calibri"/>
                <w:sz w:val="17"/>
              </w:rPr>
              <w:t>Reporting defect — High</w:t>
            </w:r>
          </w:p>
        </w:tc>
        <w:tc>
          <w:tcPr>
            <w:tcW w:type="dxa" w:w="5040"/>
            <w:shd w:val="clear" w:fill="F6F7F9"/>
          </w:tcPr>
          <w:p>
            <w:pPr>
              <w:spacing w:after="20" w:line="252" w:lineRule="auto"/>
            </w:pPr>
            <w:r/>
            <w:r>
              <w:rPr>
                <w:rFonts w:ascii="Calibri" w:hAnsi="Calibri"/>
                <w:sz w:val="17"/>
              </w:rPr>
              <w:t>Phase 7 cannot complete. Escalate to Development.</w:t>
            </w:r>
          </w:p>
        </w:tc>
      </w:tr>
      <w:tr>
        <w:tc>
          <w:tcPr>
            <w:tcW w:type="dxa" w:w="2822"/>
          </w:tcPr>
          <w:p>
            <w:pPr>
              <w:spacing w:after="20" w:line="252" w:lineRule="auto"/>
            </w:pPr>
            <w:r/>
            <w:r>
              <w:rPr>
                <w:rFonts w:ascii="Calibri" w:hAnsi="Calibri"/>
                <w:sz w:val="17"/>
              </w:rPr>
              <w:t>Run metadata missing or wrong</w:t>
            </w:r>
          </w:p>
        </w:tc>
        <w:tc>
          <w:tcPr>
            <w:tcW w:type="dxa" w:w="2218"/>
          </w:tcPr>
          <w:p>
            <w:pPr>
              <w:spacing w:after="20" w:line="252" w:lineRule="auto"/>
            </w:pPr>
            <w:r/>
            <w:r>
              <w:rPr>
                <w:rFonts w:ascii="Calibri" w:hAnsi="Calibri"/>
                <w:sz w:val="17"/>
              </w:rPr>
              <w:t>Reporting defect — Medium</w:t>
            </w:r>
          </w:p>
        </w:tc>
        <w:tc>
          <w:tcPr>
            <w:tcW w:type="dxa" w:w="5040"/>
          </w:tcPr>
          <w:p>
            <w:pPr>
              <w:spacing w:after="20" w:line="252" w:lineRule="auto"/>
            </w:pPr>
            <w:r/>
            <w:r>
              <w:rPr>
                <w:rFonts w:ascii="Calibri" w:hAnsi="Calibri"/>
                <w:sz w:val="17"/>
              </w:rPr>
              <w:t>Results cannot be attributed to a build. Record manually as an interim measure and raise the defect.</w:t>
            </w:r>
          </w:p>
        </w:tc>
      </w:tr>
      <w:tr>
        <w:tc>
          <w:tcPr>
            <w:tcW w:type="dxa" w:w="2822"/>
            <w:shd w:val="clear" w:fill="F6F7F9"/>
          </w:tcPr>
          <w:p>
            <w:pPr>
              <w:spacing w:after="20" w:line="252" w:lineRule="auto"/>
            </w:pPr>
            <w:r/>
            <w:r>
              <w:rPr>
                <w:rFonts w:ascii="Calibri" w:hAnsi="Calibri"/>
                <w:sz w:val="17"/>
              </w:rPr>
              <w:t>Evidence referenced but not retrievable</w:t>
            </w:r>
          </w:p>
        </w:tc>
        <w:tc>
          <w:tcPr>
            <w:tcW w:type="dxa" w:w="2218"/>
            <w:shd w:val="clear" w:fill="F6F7F9"/>
          </w:tcPr>
          <w:p>
            <w:pPr>
              <w:spacing w:after="20" w:line="252" w:lineRule="auto"/>
            </w:pPr>
            <w:r/>
            <w:r>
              <w:rPr>
                <w:rFonts w:ascii="Calibri" w:hAnsi="Calibri"/>
                <w:sz w:val="17"/>
              </w:rPr>
              <w:t>Reporting defect — Medium</w:t>
            </w:r>
          </w:p>
        </w:tc>
        <w:tc>
          <w:tcPr>
            <w:tcW w:type="dxa" w:w="5040"/>
            <w:shd w:val="clear" w:fill="F6F7F9"/>
          </w:tcPr>
          <w:p>
            <w:pPr>
              <w:spacing w:after="20" w:line="252" w:lineRule="auto"/>
            </w:pPr>
            <w:r/>
            <w:r>
              <w:rPr>
                <w:rFonts w:ascii="Calibri" w:hAnsi="Calibri"/>
                <w:sz w:val="17"/>
              </w:rPr>
              <w:t>Raise; capture evidence manually for the affected cases.</w:t>
            </w:r>
          </w:p>
        </w:tc>
      </w:tr>
      <w:tr>
        <w:tc>
          <w:tcPr>
            <w:tcW w:type="dxa" w:w="2822"/>
          </w:tcPr>
          <w:p>
            <w:pPr>
              <w:spacing w:after="20" w:line="252" w:lineRule="auto"/>
            </w:pPr>
            <w:r/>
            <w:r>
              <w:rPr>
                <w:rFonts w:ascii="Calibri" w:hAnsi="Calibri"/>
                <w:sz w:val="17"/>
              </w:rPr>
              <w:t>Personal data visible in the report</w:t>
            </w:r>
          </w:p>
        </w:tc>
        <w:tc>
          <w:tcPr>
            <w:tcW w:type="dxa" w:w="2218"/>
          </w:tcPr>
          <w:p>
            <w:pPr>
              <w:spacing w:after="20" w:line="252" w:lineRule="auto"/>
            </w:pPr>
            <w:r/>
            <w:r>
              <w:rPr>
                <w:rFonts w:ascii="Calibri" w:hAnsi="Calibri"/>
                <w:sz w:val="17"/>
              </w:rPr>
              <w:t>Governance breach — Critical</w:t>
            </w:r>
          </w:p>
        </w:tc>
        <w:tc>
          <w:tcPr>
            <w:tcW w:type="dxa" w:w="5040"/>
          </w:tcPr>
          <w:p>
            <w:pPr>
              <w:spacing w:after="20" w:line="252" w:lineRule="auto"/>
            </w:pPr>
            <w:r/>
            <w:r>
              <w:rPr>
                <w:rFonts w:ascii="Calibri" w:hAnsi="Calibri"/>
                <w:sz w:val="17"/>
              </w:rPr>
              <w:t>Escalate immediately to the QA Lead and Project Manager. Do not distribute the report.</w:t>
            </w:r>
          </w:p>
        </w:tc>
      </w:tr>
    </w:tbl>
    <w:p>
      <w:pPr>
        <w:spacing w:after="40"/>
      </w:pPr>
    </w:p>
    <w:p>
      <w:pPr>
        <w:pStyle w:val="Heading2"/>
      </w:pPr>
      <w:r>
        <w:t>13.5 Evidence to capture</w:t>
      </w:r>
    </w:p>
    <w:p>
      <w:pPr>
        <w:pStyle w:val="ListBullet"/>
        <w:spacing w:after="40" w:line="264" w:lineRule="auto"/>
        <w:ind w:left="403"/>
      </w:pPr>
      <w:r>
        <w:rPr>
          <w:b w:val="0"/>
          <w:sz w:val="19"/>
        </w:rPr>
        <w:t>Screen capture of the S3 Frame showing the run identifier and the summary counts.</w:t>
      </w:r>
    </w:p>
    <w:p>
      <w:pPr>
        <w:pStyle w:val="ListBullet"/>
        <w:spacing w:after="40" w:line="264" w:lineRule="auto"/>
        <w:ind w:left="403"/>
      </w:pPr>
      <w:r>
        <w:rPr>
          <w:b w:val="0"/>
          <w:sz w:val="19"/>
        </w:rPr>
        <w:t>Exported or saved copy of the report for the run, where export is available (TBD).</w:t>
      </w:r>
    </w:p>
    <w:p>
      <w:pPr>
        <w:pStyle w:val="ListBullet"/>
        <w:spacing w:after="40" w:line="264" w:lineRule="auto"/>
        <w:ind w:left="403"/>
      </w:pPr>
      <w:r>
        <w:rPr>
          <w:b w:val="0"/>
          <w:sz w:val="19"/>
        </w:rPr>
        <w:t>The reconciliation sheet — pre-run inventory against reported list, with the variance explicitly stated.</w:t>
      </w:r>
    </w:p>
    <w:p>
      <w:pPr>
        <w:pStyle w:val="ListBullet"/>
        <w:spacing w:after="40" w:line="264" w:lineRule="auto"/>
        <w:ind w:left="403"/>
      </w:pPr>
      <w:r>
        <w:rPr>
          <w:b w:val="0"/>
          <w:sz w:val="19"/>
        </w:rPr>
        <w:t>Screen captures of every reported failure, showing the case, the assertion and the rule reference.</w:t>
      </w:r>
    </w:p>
    <w:p>
      <w:pPr>
        <w:pStyle w:val="ListBullet"/>
        <w:spacing w:after="40" w:line="264" w:lineRule="auto"/>
        <w:ind w:left="403"/>
      </w:pPr>
      <w:r>
        <w:rPr>
          <w:b w:val="0"/>
          <w:sz w:val="19"/>
        </w:rPr>
        <w:t>The run metadata record: run identifier, build identifier, data set version, catalogue version, timestamp.</w:t>
      </w:r>
    </w:p>
    <w:p>
      <w:pPr>
        <w:pStyle w:val="ListBullet"/>
        <w:spacing w:after="40" w:line="264" w:lineRule="auto"/>
        <w:ind w:left="403"/>
      </w:pPr>
      <w:r>
        <w:rPr>
          <w:b w:val="0"/>
          <w:sz w:val="19"/>
        </w:rPr>
        <w:t>All captures checked for personal data before storage.</w:t>
      </w:r>
    </w:p>
    <w:p>
      <w:pPr>
        <w:pStyle w:val="Heading2"/>
      </w:pPr>
      <w:r>
        <w:t>13.6 Open items for Development</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806"/>
            <w:shd w:val="clear" w:fill="E8EAED"/>
          </w:tcPr>
          <w:p>
            <w:pPr>
              <w:spacing w:after="40"/>
            </w:pPr>
            <w:r/>
            <w:r>
              <w:rPr>
                <w:rFonts w:ascii="Calibri" w:hAnsi="Calibri"/>
                <w:b/>
                <w:sz w:val="18"/>
              </w:rPr>
              <w:t>#</w:t>
            </w:r>
          </w:p>
        </w:tc>
        <w:tc>
          <w:tcPr>
            <w:tcW w:type="dxa" w:w="7258"/>
            <w:shd w:val="clear" w:fill="E8EAED"/>
          </w:tcPr>
          <w:p>
            <w:pPr>
              <w:spacing w:after="40"/>
            </w:pPr>
            <w:r/>
            <w:r>
              <w:rPr>
                <w:rFonts w:ascii="Calibri" w:hAnsi="Calibri"/>
                <w:b/>
                <w:sz w:val="18"/>
              </w:rPr>
              <w:t>Question</w:t>
            </w:r>
          </w:p>
        </w:tc>
        <w:tc>
          <w:tcPr>
            <w:tcW w:type="dxa" w:w="2016"/>
            <w:shd w:val="clear" w:fill="E8EAED"/>
          </w:tcPr>
          <w:p>
            <w:pPr>
              <w:spacing w:after="40"/>
            </w:pPr>
            <w:r/>
            <w:r>
              <w:rPr>
                <w:rFonts w:ascii="Calibri" w:hAnsi="Calibri"/>
                <w:b/>
                <w:sz w:val="18"/>
              </w:rPr>
              <w:t>Needed by</w:t>
            </w:r>
          </w:p>
        </w:tc>
      </w:tr>
      <w:tr>
        <w:tc>
          <w:tcPr>
            <w:tcW w:type="dxa" w:w="806"/>
          </w:tcPr>
          <w:p>
            <w:pPr>
              <w:spacing w:after="20" w:line="252" w:lineRule="auto"/>
            </w:pPr>
            <w:r/>
            <w:r>
              <w:rPr>
                <w:rFonts w:ascii="Calibri" w:hAnsi="Calibri"/>
                <w:sz w:val="18"/>
              </w:rPr>
              <w:t>S3-1</w:t>
            </w:r>
          </w:p>
        </w:tc>
        <w:tc>
          <w:tcPr>
            <w:tcW w:type="dxa" w:w="7258"/>
          </w:tcPr>
          <w:p>
            <w:pPr>
              <w:spacing w:after="20" w:line="252" w:lineRule="auto"/>
            </w:pPr>
            <w:r/>
            <w:r>
              <w:rPr>
                <w:rFonts w:ascii="Calibri" w:hAnsi="Calibri"/>
                <w:sz w:val="18"/>
              </w:rPr>
              <w:t>What is the S3 Frame, and what does it contain?</w:t>
            </w:r>
          </w:p>
        </w:tc>
        <w:tc>
          <w:tcPr>
            <w:tcW w:type="dxa" w:w="2016"/>
          </w:tcPr>
          <w:p>
            <w:pPr>
              <w:spacing w:after="20" w:line="252" w:lineRule="auto"/>
            </w:pPr>
            <w:r/>
            <w:r>
              <w:rPr>
                <w:rFonts w:ascii="Calibri" w:hAnsi="Calibri"/>
                <w:sz w:val="18"/>
              </w:rPr>
              <w:t>Before Phase 7</w:t>
            </w:r>
          </w:p>
        </w:tc>
      </w:tr>
      <w:tr>
        <w:tc>
          <w:tcPr>
            <w:tcW w:type="dxa" w:w="806"/>
            <w:shd w:val="clear" w:fill="F6F7F9"/>
          </w:tcPr>
          <w:p>
            <w:pPr>
              <w:spacing w:after="20" w:line="252" w:lineRule="auto"/>
            </w:pPr>
            <w:r/>
            <w:r>
              <w:rPr>
                <w:rFonts w:ascii="Calibri" w:hAnsi="Calibri"/>
                <w:sz w:val="18"/>
              </w:rPr>
              <w:t>S3-2</w:t>
            </w:r>
          </w:p>
        </w:tc>
        <w:tc>
          <w:tcPr>
            <w:tcW w:type="dxa" w:w="7258"/>
            <w:shd w:val="clear" w:fill="F6F7F9"/>
          </w:tcPr>
          <w:p>
            <w:pPr>
              <w:spacing w:after="20" w:line="252" w:lineRule="auto"/>
            </w:pPr>
            <w:r/>
            <w:r>
              <w:rPr>
                <w:rFonts w:ascii="Calibri" w:hAnsi="Calibri"/>
                <w:sz w:val="18"/>
              </w:rPr>
              <w:t>How are the UI Reports generated, and from what source?</w:t>
            </w:r>
          </w:p>
        </w:tc>
        <w:tc>
          <w:tcPr>
            <w:tcW w:type="dxa" w:w="2016"/>
            <w:shd w:val="clear" w:fill="F6F7F9"/>
          </w:tcPr>
          <w:p>
            <w:pPr>
              <w:spacing w:after="20" w:line="252" w:lineRule="auto"/>
            </w:pPr>
            <w:r/>
            <w:r>
              <w:rPr>
                <w:rFonts w:ascii="Calibri" w:hAnsi="Calibri"/>
                <w:sz w:val="18"/>
              </w:rPr>
              <w:t>Before Phase 7</w:t>
            </w:r>
          </w:p>
        </w:tc>
      </w:tr>
      <w:tr>
        <w:tc>
          <w:tcPr>
            <w:tcW w:type="dxa" w:w="806"/>
          </w:tcPr>
          <w:p>
            <w:pPr>
              <w:spacing w:after="20" w:line="252" w:lineRule="auto"/>
            </w:pPr>
            <w:r/>
            <w:r>
              <w:rPr>
                <w:rFonts w:ascii="Calibri" w:hAnsi="Calibri"/>
                <w:sz w:val="18"/>
              </w:rPr>
              <w:t>S3-3</w:t>
            </w:r>
          </w:p>
        </w:tc>
        <w:tc>
          <w:tcPr>
            <w:tcW w:type="dxa" w:w="7258"/>
          </w:tcPr>
          <w:p>
            <w:pPr>
              <w:spacing w:after="20" w:line="252" w:lineRule="auto"/>
            </w:pPr>
            <w:r/>
            <w:r>
              <w:rPr>
                <w:rFonts w:ascii="Calibri" w:hAnsi="Calibri"/>
                <w:sz w:val="18"/>
              </w:rPr>
              <w:t>How does QA access the UI Reports, and with what permissions?</w:t>
            </w:r>
          </w:p>
        </w:tc>
        <w:tc>
          <w:tcPr>
            <w:tcW w:type="dxa" w:w="2016"/>
          </w:tcPr>
          <w:p>
            <w:pPr>
              <w:spacing w:after="20" w:line="252" w:lineRule="auto"/>
            </w:pPr>
            <w:r/>
            <w:r>
              <w:rPr>
                <w:rFonts w:ascii="Calibri" w:hAnsi="Calibri"/>
                <w:sz w:val="18"/>
              </w:rPr>
              <w:t>Before Phase 7</w:t>
            </w:r>
          </w:p>
        </w:tc>
      </w:tr>
      <w:tr>
        <w:tc>
          <w:tcPr>
            <w:tcW w:type="dxa" w:w="806"/>
            <w:shd w:val="clear" w:fill="F6F7F9"/>
          </w:tcPr>
          <w:p>
            <w:pPr>
              <w:spacing w:after="20" w:line="252" w:lineRule="auto"/>
            </w:pPr>
            <w:r/>
            <w:r>
              <w:rPr>
                <w:rFonts w:ascii="Calibri" w:hAnsi="Calibri"/>
                <w:sz w:val="18"/>
              </w:rPr>
              <w:t>S3-4</w:t>
            </w:r>
          </w:p>
        </w:tc>
        <w:tc>
          <w:tcPr>
            <w:tcW w:type="dxa" w:w="7258"/>
            <w:shd w:val="clear" w:fill="F6F7F9"/>
          </w:tcPr>
          <w:p>
            <w:pPr>
              <w:spacing w:after="20" w:line="252" w:lineRule="auto"/>
            </w:pPr>
            <w:r/>
            <w:r>
              <w:rPr>
                <w:rFonts w:ascii="Calibri" w:hAnsi="Calibri"/>
                <w:sz w:val="18"/>
              </w:rPr>
              <w:t>Is a machine-readable export available for reconciliation, or is it visual only?</w:t>
            </w:r>
          </w:p>
        </w:tc>
        <w:tc>
          <w:tcPr>
            <w:tcW w:type="dxa" w:w="2016"/>
            <w:shd w:val="clear" w:fill="F6F7F9"/>
          </w:tcPr>
          <w:p>
            <w:pPr>
              <w:spacing w:after="20" w:line="252" w:lineRule="auto"/>
            </w:pPr>
            <w:r/>
            <w:r>
              <w:rPr>
                <w:rFonts w:ascii="Calibri" w:hAnsi="Calibri"/>
                <w:sz w:val="18"/>
              </w:rPr>
              <w:t>Before Phase 7</w:t>
            </w:r>
          </w:p>
        </w:tc>
      </w:tr>
      <w:tr>
        <w:tc>
          <w:tcPr>
            <w:tcW w:type="dxa" w:w="806"/>
          </w:tcPr>
          <w:p>
            <w:pPr>
              <w:spacing w:after="20" w:line="252" w:lineRule="auto"/>
            </w:pPr>
            <w:r/>
            <w:r>
              <w:rPr>
                <w:rFonts w:ascii="Calibri" w:hAnsi="Calibri"/>
                <w:sz w:val="18"/>
              </w:rPr>
              <w:t>S3-5</w:t>
            </w:r>
          </w:p>
        </w:tc>
        <w:tc>
          <w:tcPr>
            <w:tcW w:type="dxa" w:w="7258"/>
          </w:tcPr>
          <w:p>
            <w:pPr>
              <w:spacing w:after="20" w:line="252" w:lineRule="auto"/>
            </w:pPr>
            <w:r/>
            <w:r>
              <w:rPr>
                <w:rFonts w:ascii="Calibri" w:hAnsi="Calibri"/>
                <w:sz w:val="18"/>
              </w:rPr>
              <w:t>How long are reports and their evidence artefacts retained?</w:t>
            </w:r>
          </w:p>
        </w:tc>
        <w:tc>
          <w:tcPr>
            <w:tcW w:type="dxa" w:w="2016"/>
          </w:tcPr>
          <w:p>
            <w:pPr>
              <w:spacing w:after="20" w:line="252" w:lineRule="auto"/>
            </w:pPr>
            <w:r/>
            <w:r>
              <w:rPr>
                <w:rFonts w:ascii="Calibri" w:hAnsi="Calibri"/>
                <w:sz w:val="18"/>
              </w:rPr>
              <w:t>Before Phase 7</w:t>
            </w:r>
          </w:p>
        </w:tc>
      </w:tr>
      <w:tr>
        <w:tc>
          <w:tcPr>
            <w:tcW w:type="dxa" w:w="806"/>
            <w:shd w:val="clear" w:fill="F6F7F9"/>
          </w:tcPr>
          <w:p>
            <w:pPr>
              <w:spacing w:after="20" w:line="252" w:lineRule="auto"/>
            </w:pPr>
            <w:r/>
            <w:r>
              <w:rPr>
                <w:rFonts w:ascii="Calibri" w:hAnsi="Calibri"/>
                <w:sz w:val="18"/>
              </w:rPr>
              <w:t>S3-6</w:t>
            </w:r>
          </w:p>
        </w:tc>
        <w:tc>
          <w:tcPr>
            <w:tcW w:type="dxa" w:w="7258"/>
            <w:shd w:val="clear" w:fill="F6F7F9"/>
          </w:tcPr>
          <w:p>
            <w:pPr>
              <w:spacing w:after="20" w:line="252" w:lineRule="auto"/>
            </w:pPr>
            <w:r/>
            <w:r>
              <w:rPr>
                <w:rFonts w:ascii="Calibri" w:hAnsi="Calibri"/>
                <w:sz w:val="18"/>
              </w:rPr>
              <w:t>Does the report carry the build identifier and data set version, or must QA record them separately?</w:t>
            </w:r>
          </w:p>
        </w:tc>
        <w:tc>
          <w:tcPr>
            <w:tcW w:type="dxa" w:w="2016"/>
            <w:shd w:val="clear" w:fill="F6F7F9"/>
          </w:tcPr>
          <w:p>
            <w:pPr>
              <w:spacing w:after="20" w:line="252" w:lineRule="auto"/>
            </w:pPr>
            <w:r/>
            <w:r>
              <w:rPr>
                <w:rFonts w:ascii="Calibri" w:hAnsi="Calibri"/>
                <w:sz w:val="18"/>
              </w:rPr>
              <w:t>Before Phase 6</w:t>
            </w:r>
          </w:p>
        </w:tc>
      </w:tr>
      <w:tr>
        <w:tc>
          <w:tcPr>
            <w:tcW w:type="dxa" w:w="806"/>
          </w:tcPr>
          <w:p>
            <w:pPr>
              <w:spacing w:after="20" w:line="252" w:lineRule="auto"/>
            </w:pPr>
            <w:r/>
            <w:r>
              <w:rPr>
                <w:rFonts w:ascii="Calibri" w:hAnsi="Calibri"/>
                <w:sz w:val="18"/>
              </w:rPr>
              <w:t>S3-7</w:t>
            </w:r>
          </w:p>
        </w:tc>
        <w:tc>
          <w:tcPr>
            <w:tcW w:type="dxa" w:w="7258"/>
          </w:tcPr>
          <w:p>
            <w:pPr>
              <w:spacing w:after="20" w:line="252" w:lineRule="auto"/>
            </w:pPr>
            <w:r/>
            <w:r>
              <w:rPr>
                <w:rFonts w:ascii="Calibri" w:hAnsi="Calibri"/>
                <w:sz w:val="18"/>
              </w:rPr>
              <w:t>Can the report be correlated to BR-nnn, or only to Test Case ID?</w:t>
            </w:r>
          </w:p>
        </w:tc>
        <w:tc>
          <w:tcPr>
            <w:tcW w:type="dxa" w:w="2016"/>
          </w:tcPr>
          <w:p>
            <w:pPr>
              <w:spacing w:after="20" w:line="252" w:lineRule="auto"/>
            </w:pPr>
            <w:r/>
            <w:r>
              <w:rPr>
                <w:rFonts w:ascii="Calibri" w:hAnsi="Calibri"/>
                <w:sz w:val="18"/>
              </w:rPr>
              <w:t>Before Phase 4</w:t>
            </w:r>
          </w:p>
        </w:tc>
      </w:tr>
    </w:tbl>
    <w:p>
      <w:pPr>
        <w:spacing w:after="40"/>
      </w:pPr>
    </w:p>
    <w:p>
      <w:r>
        <w:br w:type="page"/>
      </w:r>
    </w:p>
    <w:p>
      <w:pPr>
        <w:pStyle w:val="Heading1"/>
      </w:pPr>
      <w:r>
        <w:t>14. Output Validation</w:t>
      </w:r>
    </w:p>
    <w:p>
      <w:pPr>
        <w:spacing w:after="120"/>
      </w:pPr>
      <w:r>
        <w:rPr>
          <w:b w:val="0"/>
          <w:i w:val="0"/>
        </w:rPr>
        <w:t>Output validation determines whether the application produced the result the catalogue records. It is performed against four dimensions, and a case passes only when every applicable dimension matches. Validating one dimension and inferring the rest is the principal way rule testing gives false assurance.</w:t>
      </w:r>
    </w:p>
    <w:p>
      <w:pPr>
        <w:pStyle w:val="Heading2"/>
      </w:pPr>
      <w:r>
        <w:t>14.1 The four dimensions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1613"/>
            <w:shd w:val="clear" w:fill="E8EAED"/>
          </w:tcPr>
          <w:p>
            <w:pPr>
              <w:spacing w:after="40"/>
            </w:pPr>
            <w:r/>
            <w:r>
              <w:rPr>
                <w:rFonts w:ascii="Calibri" w:hAnsi="Calibri"/>
                <w:b/>
                <w:sz w:val="17"/>
              </w:rPr>
              <w:t>Dimension</w:t>
            </w:r>
          </w:p>
        </w:tc>
        <w:tc>
          <w:tcPr>
            <w:tcW w:type="dxa" w:w="3427"/>
            <w:shd w:val="clear" w:fill="E8EAED"/>
          </w:tcPr>
          <w:p>
            <w:pPr>
              <w:spacing w:after="40"/>
            </w:pPr>
            <w:r/>
            <w:r>
              <w:rPr>
                <w:rFonts w:ascii="Calibri" w:hAnsi="Calibri"/>
                <w:b/>
                <w:sz w:val="17"/>
              </w:rPr>
              <w:t>Source of the expected value</w:t>
            </w:r>
          </w:p>
        </w:tc>
        <w:tc>
          <w:tcPr>
            <w:tcW w:type="dxa" w:w="5040"/>
            <w:shd w:val="clear" w:fill="E8EAED"/>
          </w:tcPr>
          <w:p>
            <w:pPr>
              <w:spacing w:after="40"/>
            </w:pPr>
            <w:r/>
            <w:r>
              <w:rPr>
                <w:rFonts w:ascii="Calibri" w:hAnsi="Calibri"/>
                <w:b/>
                <w:sz w:val="17"/>
              </w:rPr>
              <w:t>What is checked</w:t>
            </w:r>
          </w:p>
        </w:tc>
      </w:tr>
      <w:tr>
        <w:tc>
          <w:tcPr>
            <w:tcW w:type="dxa" w:w="1613"/>
          </w:tcPr>
          <w:p>
            <w:pPr>
              <w:spacing w:after="20" w:line="252" w:lineRule="auto"/>
            </w:pPr>
            <w:r/>
            <w:r>
              <w:rPr>
                <w:rFonts w:ascii="Calibri" w:hAnsi="Calibri"/>
                <w:sz w:val="17"/>
              </w:rPr>
              <w:t>Business outcome</w:t>
            </w:r>
          </w:p>
        </w:tc>
        <w:tc>
          <w:tcPr>
            <w:tcW w:type="dxa" w:w="3427"/>
          </w:tcPr>
          <w:p>
            <w:pPr>
              <w:spacing w:after="20" w:line="252" w:lineRule="auto"/>
            </w:pPr>
            <w:r/>
            <w:r>
              <w:rPr>
                <w:rFonts w:ascii="Calibri" w:hAnsi="Calibri"/>
                <w:sz w:val="17"/>
              </w:rPr>
              <w:t>Business Outcome column (all 533 rules)</w:t>
            </w:r>
          </w:p>
        </w:tc>
        <w:tc>
          <w:tcPr>
            <w:tcW w:type="dxa" w:w="5040"/>
          </w:tcPr>
          <w:p>
            <w:pPr>
              <w:spacing w:after="20" w:line="252" w:lineRule="auto"/>
            </w:pPr>
            <w:r/>
            <w:r>
              <w:rPr>
                <w:rFonts w:ascii="Calibri" w:hAnsi="Calibri"/>
                <w:sz w:val="17"/>
              </w:rPr>
              <w:t>The narrative outcome occurred: the record was accepted, refused, held, set aside, routed, or the run stopped, exactly as recorded.</w:t>
            </w:r>
          </w:p>
        </w:tc>
      </w:tr>
      <w:tr>
        <w:tc>
          <w:tcPr>
            <w:tcW w:type="dxa" w:w="1613"/>
            <w:shd w:val="clear" w:fill="F6F7F9"/>
          </w:tcPr>
          <w:p>
            <w:pPr>
              <w:spacing w:after="20" w:line="252" w:lineRule="auto"/>
            </w:pPr>
            <w:r/>
            <w:r>
              <w:rPr>
                <w:rFonts w:ascii="Calibri" w:hAnsi="Calibri"/>
                <w:sz w:val="17"/>
              </w:rPr>
              <w:t>Disposition</w:t>
            </w:r>
          </w:p>
        </w:tc>
        <w:tc>
          <w:tcPr>
            <w:tcW w:type="dxa" w:w="3427"/>
            <w:shd w:val="clear" w:fill="F6F7F9"/>
          </w:tcPr>
          <w:p>
            <w:pPr>
              <w:spacing w:after="20" w:line="252" w:lineRule="auto"/>
            </w:pPr>
            <w:r/>
            <w:r>
              <w:rPr>
                <w:rFonts w:ascii="Calibri" w:hAnsi="Calibri"/>
                <w:sz w:val="17"/>
              </w:rPr>
              <w:t>Disposition column — Not applicable (256), Held (232), Run terminated (34), Discarded (11)</w:t>
            </w:r>
          </w:p>
        </w:tc>
        <w:tc>
          <w:tcPr>
            <w:tcW w:type="dxa" w:w="5040"/>
            <w:shd w:val="clear" w:fill="F6F7F9"/>
          </w:tcPr>
          <w:p>
            <w:pPr>
              <w:spacing w:after="20" w:line="252" w:lineRule="auto"/>
            </w:pPr>
            <w:r/>
            <w:r>
              <w:rPr>
                <w:rFonts w:ascii="Calibri" w:hAnsi="Calibri"/>
                <w:sz w:val="17"/>
              </w:rPr>
              <w:t>The transaction's fate matches. Where the Business Outcome states nuance beyond the label, the nuance is checked too, per the catalogue's own instruction that the controlled value is a filter and the nuance lives in the outcome.</w:t>
            </w:r>
          </w:p>
        </w:tc>
      </w:tr>
      <w:tr>
        <w:tc>
          <w:tcPr>
            <w:tcW w:type="dxa" w:w="1613"/>
          </w:tcPr>
          <w:p>
            <w:pPr>
              <w:spacing w:after="20" w:line="252" w:lineRule="auto"/>
            </w:pPr>
            <w:r/>
            <w:r>
              <w:rPr>
                <w:rFonts w:ascii="Calibri" w:hAnsi="Calibri"/>
                <w:sz w:val="17"/>
              </w:rPr>
              <w:t>Error / message code</w:t>
            </w:r>
          </w:p>
        </w:tc>
        <w:tc>
          <w:tcPr>
            <w:tcW w:type="dxa" w:w="3427"/>
          </w:tcPr>
          <w:p>
            <w:pPr>
              <w:spacing w:after="20" w:line="252" w:lineRule="auto"/>
            </w:pPr>
            <w:r/>
            <w:r>
              <w:rPr>
                <w:rFonts w:ascii="Calibri" w:hAnsi="Calibri"/>
                <w:sz w:val="17"/>
              </w:rPr>
              <w:t>Error / Message Code column (263 rules), resolved through the Error Codes sheet</w:t>
            </w:r>
          </w:p>
        </w:tc>
        <w:tc>
          <w:tcPr>
            <w:tcW w:type="dxa" w:w="5040"/>
          </w:tcPr>
          <w:p>
            <w:pPr>
              <w:spacing w:after="20" w:line="252" w:lineRule="auto"/>
            </w:pPr>
            <w:r/>
            <w:r>
              <w:rPr>
                <w:rFonts w:ascii="Calibri" w:hAnsi="Calibri"/>
                <w:sz w:val="17"/>
              </w:rPr>
              <w:t>The **specific** code was raised, within its numbering scheme, and no other code was raised in its place. For the 8 codes with no located definition, that the code is raised is asserted; its meaning is not.</w:t>
            </w:r>
          </w:p>
        </w:tc>
      </w:tr>
      <w:tr>
        <w:tc>
          <w:tcPr>
            <w:tcW w:type="dxa" w:w="1613"/>
            <w:shd w:val="clear" w:fill="F6F7F9"/>
          </w:tcPr>
          <w:p>
            <w:pPr>
              <w:spacing w:after="20" w:line="252" w:lineRule="auto"/>
            </w:pPr>
            <w:r/>
            <w:r>
              <w:rPr>
                <w:rFonts w:ascii="Calibri" w:hAnsi="Calibri"/>
                <w:sz w:val="17"/>
              </w:rPr>
              <w:t>Data effect</w:t>
            </w:r>
          </w:p>
        </w:tc>
        <w:tc>
          <w:tcPr>
            <w:tcW w:type="dxa" w:w="3427"/>
            <w:shd w:val="clear" w:fill="F6F7F9"/>
          </w:tcPr>
          <w:p>
            <w:pPr>
              <w:spacing w:after="20" w:line="252" w:lineRule="auto"/>
            </w:pPr>
            <w:r/>
            <w:r>
              <w:rPr>
                <w:rFonts w:ascii="Calibri" w:hAnsi="Calibri"/>
                <w:sz w:val="17"/>
              </w:rPr>
              <w:t>Data Field(s) column (510 rules) plus the Business Outcome</w:t>
            </w:r>
          </w:p>
        </w:tc>
        <w:tc>
          <w:tcPr>
            <w:tcW w:type="dxa" w:w="5040"/>
            <w:shd w:val="clear" w:fill="F6F7F9"/>
          </w:tcPr>
          <w:p>
            <w:pPr>
              <w:spacing w:after="20" w:line="252" w:lineRule="auto"/>
            </w:pPr>
            <w:r/>
            <w:r>
              <w:rPr>
                <w:rFonts w:ascii="Calibri" w:hAnsi="Calibri"/>
                <w:sz w:val="17"/>
              </w:rPr>
              <w:t>What was written, amended, suppressed or left untouched. Includes explicit assertion of **absence** where the rule is about something not happening.</w:t>
            </w:r>
          </w:p>
        </w:tc>
      </w:tr>
    </w:tbl>
    <w:p>
      <w:pPr>
        <w:spacing w:after="40"/>
      </w:pPr>
    </w:p>
    <w:p>
      <w:pPr>
        <w:pStyle w:val="Heading2"/>
      </w:pPr>
      <w:r>
        <w:t>14.2 Validating actual against expected</w:t>
      </w:r>
    </w:p>
    <w:p>
      <w:pPr>
        <w:pStyle w:val="ListBullet"/>
        <w:spacing w:after="40" w:line="264" w:lineRule="auto"/>
        <w:ind w:left="403"/>
      </w:pPr>
      <w:r>
        <w:rPr>
          <w:b w:val="0"/>
          <w:sz w:val="19"/>
        </w:rPr>
        <w:t>Expected results are taken from the catalogue at the recorded catalogue version. They are not taken from a previous run, a developer's description, or the application's own behaviour.</w:t>
      </w:r>
    </w:p>
    <w:p>
      <w:pPr>
        <w:pStyle w:val="ListBullet"/>
        <w:spacing w:after="40" w:line="264" w:lineRule="auto"/>
        <w:ind w:left="403"/>
      </w:pPr>
      <w:r>
        <w:rPr>
          <w:b w:val="0"/>
          <w:sz w:val="19"/>
        </w:rPr>
        <w:t>Where a rule names fields, the assertion is on those fields specifically. An assertion that “the record was updated” does not verify a rule about one field.</w:t>
      </w:r>
    </w:p>
    <w:p>
      <w:pPr>
        <w:pStyle w:val="ListBullet"/>
        <w:spacing w:after="40" w:line="264" w:lineRule="auto"/>
        <w:ind w:left="403"/>
      </w:pPr>
      <w:r>
        <w:rPr>
          <w:b w:val="0"/>
          <w:sz w:val="19"/>
        </w:rPr>
        <w:t xml:space="preserve">Where a rule is about a change </w:t>
      </w:r>
      <w:r>
        <w:rPr>
          <w:b/>
          <w:sz w:val="19"/>
        </w:rPr>
        <w:t>not</w:t>
      </w:r>
      <w:r>
        <w:rPr>
          <w:b w:val="0"/>
          <w:sz w:val="19"/>
        </w:rPr>
        <w:t xml:space="preserve"> being detected or a record </w:t>
      </w:r>
      <w:r>
        <w:rPr>
          <w:b/>
          <w:sz w:val="19"/>
        </w:rPr>
        <w:t>not</w:t>
      </w:r>
      <w:r>
        <w:rPr>
          <w:b w:val="0"/>
          <w:sz w:val="19"/>
        </w:rPr>
        <w:t xml:space="preserve"> being processed, the absence is asserted directly.</w:t>
      </w:r>
    </w:p>
    <w:p>
      <w:pPr>
        <w:pStyle w:val="ListBullet"/>
        <w:spacing w:after="40" w:line="264" w:lineRule="auto"/>
        <w:ind w:left="403"/>
      </w:pPr>
      <w:r>
        <w:rPr>
          <w:b w:val="0"/>
          <w:sz w:val="19"/>
        </w:rPr>
        <w:t>Where the actual result is ambiguous, the case is marked Blocked and escalated to the QA Lead rather than resolved by the tester's judgement.</w:t>
      </w:r>
    </w:p>
    <w:p>
      <w:pPr>
        <w:pStyle w:val="Heading2"/>
      </w:pPr>
      <w:r>
        <w:t>14.3 Validating business outcomes</w:t>
      </w:r>
    </w:p>
    <w:p>
      <w:pPr>
        <w:spacing w:after="120"/>
      </w:pPr>
      <w:r>
        <w:rPr>
          <w:b w:val="0"/>
          <w:i w:val="0"/>
        </w:rPr>
        <w:t>For rules whose outcome is business-facing — a firm accepted, an appointment established, a producer refused, a bundle set aside — the outcome is validated as the business would recognise it, in the language the catalogue uses. Where a business-facing outcome is disputed between QA and Development, the SME adjudicates, not the developer and not the tester.</w:t>
      </w:r>
    </w:p>
    <w:p>
      <w:pPr>
        <w:pStyle w:val="Heading2"/>
      </w:pPr>
      <w:r>
        <w:t>14.4 Validating error messages and codes</w:t>
      </w:r>
    </w:p>
    <w:p>
      <w:pPr>
        <w:pStyle w:val="ListBullet"/>
        <w:spacing w:after="40" w:line="264" w:lineRule="auto"/>
        <w:ind w:left="403"/>
      </w:pPr>
      <w:r>
        <w:rPr>
          <w:b w:val="0"/>
          <w:sz w:val="19"/>
        </w:rPr>
        <w:t>The code raised is the code cited by the rule, read within its numbering scheme (Section 6.2).</w:t>
      </w:r>
    </w:p>
    <w:p>
      <w:pPr>
        <w:pStyle w:val="ListBullet"/>
        <w:spacing w:after="40" w:line="264" w:lineRule="auto"/>
        <w:ind w:left="403"/>
      </w:pPr>
      <w:r>
        <w:rPr>
          <w:b w:val="0"/>
          <w:sz w:val="19"/>
        </w:rPr>
        <w:t>The code is accompanied by its business description, taken from the maintained description file rather than the program (BR-011).</w:t>
      </w:r>
    </w:p>
    <w:p>
      <w:pPr>
        <w:pStyle w:val="ListBullet"/>
        <w:spacing w:after="40" w:line="264" w:lineRule="auto"/>
        <w:ind w:left="403"/>
      </w:pPr>
      <w:r>
        <w:rPr>
          <w:b w:val="0"/>
          <w:sz w:val="19"/>
        </w:rPr>
        <w:t>The refusal identifies the business identity of what was refused, not merely a code (BR-010).</w:t>
      </w:r>
    </w:p>
    <w:p>
      <w:pPr>
        <w:pStyle w:val="ListBullet"/>
        <w:spacing w:after="40" w:line="264" w:lineRule="auto"/>
        <w:ind w:left="403"/>
      </w:pPr>
      <w:r>
        <w:rPr>
          <w:b w:val="0"/>
          <w:sz w:val="19"/>
        </w:rPr>
        <w:t xml:space="preserve">Refused records, records set aside because an earlier record in their bundle failed, and failures reported by a called service are reported </w:t>
      </w:r>
      <w:r>
        <w:rPr>
          <w:b/>
          <w:sz w:val="19"/>
        </w:rPr>
        <w:t>separately</w:t>
      </w:r>
      <w:r>
        <w:rPr>
          <w:b w:val="0"/>
          <w:sz w:val="19"/>
        </w:rPr>
        <w:t xml:space="preserve"> and not collapsed into one description of failure (BR-010, BR-019, BR-082).</w:t>
      </w:r>
    </w:p>
    <w:p>
      <w:pPr>
        <w:pStyle w:val="ListBullet"/>
        <w:spacing w:after="40" w:line="264" w:lineRule="auto"/>
        <w:ind w:left="403"/>
      </w:pPr>
      <w:r>
        <w:rPr>
          <w:b w:val="0"/>
          <w:sz w:val="19"/>
        </w:rPr>
        <w:t>Negative direction: conditions that should not raise the code do not raise it.</w:t>
      </w:r>
    </w:p>
    <w:p>
      <w:pPr>
        <w:pStyle w:val="Heading2"/>
      </w:pPr>
      <w:r>
        <w:t>14.5 Validating data changes</w:t>
      </w:r>
    </w:p>
    <w:p>
      <w:pPr>
        <w:pStyle w:val="ListBullet"/>
        <w:spacing w:after="40" w:line="264" w:lineRule="auto"/>
        <w:ind w:left="403"/>
      </w:pPr>
      <w:r>
        <w:rPr>
          <w:b w:val="0"/>
          <w:sz w:val="19"/>
        </w:rPr>
        <w:t>Data state is captured before and after execution for every case with a data effect.</w:t>
      </w:r>
    </w:p>
    <w:p>
      <w:pPr>
        <w:pStyle w:val="ListBullet"/>
        <w:spacing w:after="40" w:line="264" w:lineRule="auto"/>
        <w:ind w:left="403"/>
      </w:pPr>
      <w:r>
        <w:rPr>
          <w:b w:val="0"/>
          <w:sz w:val="19"/>
        </w:rPr>
        <w:t xml:space="preserve">For comparison rules (54 in Validation - Comparison Fields, plus Old and New Comparison), the assertion is that a change was detected on the field the rule names </w:t>
      </w:r>
      <w:r>
        <w:rPr>
          <w:b/>
          <w:sz w:val="19"/>
        </w:rPr>
        <w:t>and on no other field</w:t>
      </w:r>
      <w:r>
        <w:rPr>
          <w:b w:val="0"/>
          <w:sz w:val="19"/>
        </w:rPr>
        <w:t xml:space="preserve"> — over-detection is as much a defect as under-detection.</w:t>
      </w:r>
    </w:p>
    <w:p>
      <w:pPr>
        <w:pStyle w:val="ListBullet"/>
        <w:spacing w:after="40" w:line="264" w:lineRule="auto"/>
        <w:ind w:left="403"/>
      </w:pPr>
      <w:r>
        <w:rPr>
          <w:b w:val="0"/>
          <w:sz w:val="19"/>
        </w:rPr>
        <w:t>For master update rules, the action taken (add, amend, remove, key change) is asserted, along with the resulting record state.</w:t>
      </w:r>
    </w:p>
    <w:p>
      <w:pPr>
        <w:pStyle w:val="ListBullet"/>
        <w:spacing w:after="40" w:line="264" w:lineRule="auto"/>
        <w:ind w:left="403"/>
      </w:pPr>
      <w:r>
        <w:rPr>
          <w:b w:val="0"/>
          <w:sz w:val="19"/>
        </w:rPr>
        <w:t>For rules about suppression, that nothing was written is asserted explicitly.</w:t>
      </w:r>
    </w:p>
    <w:p>
      <w:pPr>
        <w:pStyle w:val="Heading2"/>
      </w:pPr>
      <w:r>
        <w:t>14.6 Validating the run itself</w:t>
      </w:r>
    </w:p>
    <w:p>
      <w:pPr>
        <w:spacing w:after="120"/>
      </w:pPr>
      <w:r>
        <w:rPr>
          <w:b w:val="0"/>
          <w:i w:val="0"/>
        </w:rPr>
        <w:t>No business rule in the catalogue describes user-interface behaviour, so nothing on screen is validated as a rule outcome. What is validated at this step is that the run the UI started is the run whose output is being read: the run completed rather than merely launched; it ran against the intended build and data set version; and its reports belong to that run and not to a previous one. A result read from a stale or partial report is discarded, not recorded — this is the failure mode this design is most exposed to. Where a report shows a summary aggregating several rules, the summary is not accepted as evidence for an individual rule unless that rule's own effect is separately visible.</w:t>
      </w:r>
    </w:p>
    <w:p>
      <w:pPr>
        <w:pStyle w:val="Heading2"/>
      </w:pPr>
      <w:r>
        <w:t>14.7 Validating reports and outputs</w:t>
      </w:r>
    </w:p>
    <w:p>
      <w:pPr>
        <w:spacing w:after="120"/>
      </w:pPr>
      <w:r>
        <w:rPr>
          <w:b w:val="0"/>
          <w:i w:val="0"/>
        </w:rPr>
        <w:t>The catalogue records outputs under Business Outputs, History and Change Control, and the refusal reporting rules. Where a rule's outcome is an entry in a report, the report entry is the expected result and is validated as such — content, code, description and business identity. Report validation at this step is distinct from the Phase 7 verification that the **test** report is faithful (Section 13).</w:t>
      </w:r>
    </w:p>
    <w:p>
      <w:pPr>
        <w:pStyle w:val="Heading2"/>
      </w:pPr>
      <w:r>
        <w:t>14.8 Recording the outcome</w:t>
      </w:r>
    </w:p>
    <w:p>
      <w:pPr>
        <w:spacing w:after="120"/>
      </w:pPr>
      <w:r>
        <w:rPr>
          <w:b w:val="0"/>
          <w:i w:val="0"/>
        </w:rPr>
        <w:t>Every validated case receives a status per Section 12.4 and is written back to the RTM. BUSINESS CONFIRMATION REQUIRED cases receive “Observed” with the behaviour recorded in full — precisely enough that the business can answer the open question from the record without re-running the test.</w:t>
      </w:r>
    </w:p>
    <w:p>
      <w:r>
        <w:br w:type="page"/>
      </w:r>
    </w:p>
    <w:p>
      <w:pPr>
        <w:pStyle w:val="Heading1"/>
      </w:pPr>
      <w:r>
        <w:t>15. Defect Management</w:t>
      </w:r>
    </w:p>
    <w:p>
      <w:pPr>
        <w:pStyle w:val="Heading2"/>
      </w:pPr>
      <w:r>
        <w:t>15.1 Identification and classification of the failure</w:t>
      </w:r>
    </w:p>
    <w:p>
      <w:pPr>
        <w:spacing w:after="120"/>
      </w:pPr>
      <w:r>
        <w:rPr>
          <w:b w:val="0"/>
          <w:i w:val="0"/>
        </w:rPr>
        <w:t>Before a defect is raised, QA establishes what kind of failure it is. Raising all four kinds against Development wastes their time and corrupts the metrics.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1814"/>
            <w:shd w:val="clear" w:fill="E8EAED"/>
          </w:tcPr>
          <w:p>
            <w:pPr>
              <w:spacing w:after="40"/>
            </w:pPr>
            <w:r/>
            <w:r>
              <w:rPr>
                <w:rFonts w:ascii="Calibri" w:hAnsi="Calibri"/>
                <w:b/>
                <w:sz w:val="18"/>
              </w:rPr>
              <w:t>Kind</w:t>
            </w:r>
          </w:p>
        </w:tc>
        <w:tc>
          <w:tcPr>
            <w:tcW w:type="dxa" w:w="5242"/>
            <w:shd w:val="clear" w:fill="E8EAED"/>
          </w:tcPr>
          <w:p>
            <w:pPr>
              <w:spacing w:after="40"/>
            </w:pPr>
            <w:r/>
            <w:r>
              <w:rPr>
                <w:rFonts w:ascii="Calibri" w:hAnsi="Calibri"/>
                <w:b/>
                <w:sz w:val="18"/>
              </w:rPr>
              <w:t>Definition</w:t>
            </w:r>
          </w:p>
        </w:tc>
        <w:tc>
          <w:tcPr>
            <w:tcW w:type="dxa" w:w="3024"/>
            <w:shd w:val="clear" w:fill="E8EAED"/>
          </w:tcPr>
          <w:p>
            <w:pPr>
              <w:spacing w:after="40"/>
            </w:pPr>
            <w:r/>
            <w:r>
              <w:rPr>
                <w:rFonts w:ascii="Calibri" w:hAnsi="Calibri"/>
                <w:b/>
                <w:sz w:val="18"/>
              </w:rPr>
              <w:t>Routed to</w:t>
            </w:r>
          </w:p>
        </w:tc>
      </w:tr>
      <w:tr>
        <w:tc>
          <w:tcPr>
            <w:tcW w:type="dxa" w:w="1814"/>
          </w:tcPr>
          <w:p>
            <w:pPr>
              <w:spacing w:after="20" w:line="252" w:lineRule="auto"/>
            </w:pPr>
            <w:r/>
            <w:r>
              <w:rPr>
                <w:rFonts w:ascii="Calibri" w:hAnsi="Calibri"/>
                <w:sz w:val="18"/>
              </w:rPr>
              <w:t>Application defect</w:t>
            </w:r>
          </w:p>
        </w:tc>
        <w:tc>
          <w:tcPr>
            <w:tcW w:type="dxa" w:w="5242"/>
          </w:tcPr>
          <w:p>
            <w:pPr>
              <w:spacing w:after="20" w:line="252" w:lineRule="auto"/>
            </w:pPr>
            <w:r/>
            <w:r>
              <w:rPr>
                <w:rFonts w:ascii="Calibri" w:hAnsi="Calibri"/>
                <w:sz w:val="18"/>
              </w:rPr>
              <w:t>The application does not do what the catalogue records the rule as doing.</w:t>
            </w:r>
          </w:p>
        </w:tc>
        <w:tc>
          <w:tcPr>
            <w:tcW w:type="dxa" w:w="3024"/>
          </w:tcPr>
          <w:p>
            <w:pPr>
              <w:spacing w:after="20" w:line="252" w:lineRule="auto"/>
            </w:pPr>
            <w:r/>
            <w:r>
              <w:rPr>
                <w:rFonts w:ascii="Calibri" w:hAnsi="Calibri"/>
                <w:sz w:val="18"/>
              </w:rPr>
              <w:t>Development</w:t>
            </w:r>
          </w:p>
        </w:tc>
      </w:tr>
      <w:tr>
        <w:tc>
          <w:tcPr>
            <w:tcW w:type="dxa" w:w="1814"/>
            <w:shd w:val="clear" w:fill="F6F7F9"/>
          </w:tcPr>
          <w:p>
            <w:pPr>
              <w:spacing w:after="20" w:line="252" w:lineRule="auto"/>
            </w:pPr>
            <w:r/>
            <w:r>
              <w:rPr>
                <w:rFonts w:ascii="Calibri" w:hAnsi="Calibri"/>
                <w:sz w:val="18"/>
              </w:rPr>
              <w:t>Test asset defect</w:t>
            </w:r>
          </w:p>
        </w:tc>
        <w:tc>
          <w:tcPr>
            <w:tcW w:type="dxa" w:w="5242"/>
            <w:shd w:val="clear" w:fill="F6F7F9"/>
          </w:tcPr>
          <w:p>
            <w:pPr>
              <w:spacing w:after="20" w:line="252" w:lineRule="auto"/>
            </w:pPr>
            <w:r/>
            <w:r>
              <w:rPr>
                <w:rFonts w:ascii="Calibri" w:hAnsi="Calibri"/>
                <w:sz w:val="18"/>
              </w:rPr>
              <w:t>The script, data or expected result is wrong; the application is correct.</w:t>
            </w:r>
          </w:p>
        </w:tc>
        <w:tc>
          <w:tcPr>
            <w:tcW w:type="dxa" w:w="3024"/>
            <w:shd w:val="clear" w:fill="F6F7F9"/>
          </w:tcPr>
          <w:p>
            <w:pPr>
              <w:spacing w:after="20" w:line="252" w:lineRule="auto"/>
            </w:pPr>
            <w:r/>
            <w:r>
              <w:rPr>
                <w:rFonts w:ascii="Calibri" w:hAnsi="Calibri"/>
                <w:sz w:val="18"/>
              </w:rPr>
              <w:t>QA — logged and tracked, but reported separately from application defects.</w:t>
            </w:r>
          </w:p>
        </w:tc>
      </w:tr>
      <w:tr>
        <w:tc>
          <w:tcPr>
            <w:tcW w:type="dxa" w:w="1814"/>
          </w:tcPr>
          <w:p>
            <w:pPr>
              <w:spacing w:after="20" w:line="252" w:lineRule="auto"/>
            </w:pPr>
            <w:r/>
            <w:r>
              <w:rPr>
                <w:rFonts w:ascii="Calibri" w:hAnsi="Calibri"/>
                <w:sz w:val="18"/>
              </w:rPr>
              <w:t>Catalogue defect</w:t>
            </w:r>
          </w:p>
        </w:tc>
        <w:tc>
          <w:tcPr>
            <w:tcW w:type="dxa" w:w="5242"/>
          </w:tcPr>
          <w:p>
            <w:pPr>
              <w:spacing w:after="20" w:line="252" w:lineRule="auto"/>
            </w:pPr>
            <w:r/>
            <w:r>
              <w:rPr>
                <w:rFonts w:ascii="Calibri" w:hAnsi="Calibri"/>
                <w:sz w:val="18"/>
              </w:rPr>
              <w:t>The rule as recorded does not match the source excerpt cited beside it.</w:t>
            </w:r>
          </w:p>
        </w:tc>
        <w:tc>
          <w:tcPr>
            <w:tcW w:type="dxa" w:w="3024"/>
          </w:tcPr>
          <w:p>
            <w:pPr>
              <w:spacing w:after="20" w:line="252" w:lineRule="auto"/>
            </w:pPr>
            <w:r/>
            <w:r>
              <w:rPr>
                <w:rFonts w:ascii="Calibri" w:hAnsi="Calibri"/>
                <w:sz w:val="18"/>
              </w:rPr>
              <w:t>Catalogue owner. Not a Development defect.</w:t>
            </w:r>
          </w:p>
        </w:tc>
      </w:tr>
      <w:tr>
        <w:tc>
          <w:tcPr>
            <w:tcW w:type="dxa" w:w="1814"/>
            <w:shd w:val="clear" w:fill="F6F7F9"/>
          </w:tcPr>
          <w:p>
            <w:pPr>
              <w:spacing w:after="20" w:line="252" w:lineRule="auto"/>
            </w:pPr>
            <w:r/>
            <w:r>
              <w:rPr>
                <w:rFonts w:ascii="Calibri" w:hAnsi="Calibri"/>
                <w:sz w:val="18"/>
              </w:rPr>
              <w:t>Reporting defect</w:t>
            </w:r>
          </w:p>
        </w:tc>
        <w:tc>
          <w:tcPr>
            <w:tcW w:type="dxa" w:w="5242"/>
            <w:shd w:val="clear" w:fill="F6F7F9"/>
          </w:tcPr>
          <w:p>
            <w:pPr>
              <w:spacing w:after="20" w:line="252" w:lineRule="auto"/>
            </w:pPr>
            <w:r/>
            <w:r>
              <w:rPr>
                <w:rFonts w:ascii="Calibri" w:hAnsi="Calibri"/>
                <w:sz w:val="18"/>
              </w:rPr>
              <w:t>Execution and report disagree (Section 13.4).</w:t>
            </w:r>
          </w:p>
        </w:tc>
        <w:tc>
          <w:tcPr>
            <w:tcW w:type="dxa" w:w="3024"/>
            <w:shd w:val="clear" w:fill="F6F7F9"/>
          </w:tcPr>
          <w:p>
            <w:pPr>
              <w:spacing w:after="20" w:line="252" w:lineRule="auto"/>
            </w:pPr>
            <w:r/>
            <w:r>
              <w:rPr>
                <w:rFonts w:ascii="Calibri" w:hAnsi="Calibri"/>
                <w:sz w:val="18"/>
              </w:rPr>
              <w:t>Development — reporting mechanism.</w:t>
            </w:r>
          </w:p>
        </w:tc>
      </w:tr>
      <w:tr>
        <w:tc>
          <w:tcPr>
            <w:tcW w:type="dxa" w:w="1814"/>
          </w:tcPr>
          <w:p>
            <w:pPr>
              <w:spacing w:after="20" w:line="252" w:lineRule="auto"/>
            </w:pPr>
            <w:r/>
            <w:r>
              <w:rPr>
                <w:rFonts w:ascii="Calibri" w:hAnsi="Calibri"/>
                <w:sz w:val="18"/>
              </w:rPr>
              <w:t>Undecidable</w:t>
            </w:r>
          </w:p>
        </w:tc>
        <w:tc>
          <w:tcPr>
            <w:tcW w:type="dxa" w:w="5242"/>
          </w:tcPr>
          <w:p>
            <w:pPr>
              <w:spacing w:after="20" w:line="252" w:lineRule="auto"/>
            </w:pPr>
            <w:r/>
            <w:r>
              <w:rPr>
                <w:rFonts w:ascii="Calibri" w:hAnsi="Calibri"/>
                <w:sz w:val="18"/>
              </w:rPr>
              <w:t>The expected result cannot be stated because the rule is BUSINESS CONFIRMATION REQUIRED.</w:t>
            </w:r>
          </w:p>
        </w:tc>
        <w:tc>
          <w:tcPr>
            <w:tcW w:type="dxa" w:w="3024"/>
          </w:tcPr>
          <w:p>
            <w:pPr>
              <w:spacing w:after="20" w:line="252" w:lineRule="auto"/>
            </w:pPr>
            <w:r/>
            <w:r>
              <w:rPr>
                <w:rFonts w:ascii="Calibri" w:hAnsi="Calibri"/>
                <w:sz w:val="18"/>
              </w:rPr>
              <w:t>Not a defect. Recorded as Observed and escalated as an open question.</w:t>
            </w:r>
          </w:p>
        </w:tc>
      </w:tr>
    </w:tbl>
    <w:p>
      <w:pPr>
        <w:spacing w:after="40"/>
      </w:pPr>
    </w:p>
    <w:p>
      <w:pPr>
        <w:pStyle w:val="Heading2"/>
      </w:pPr>
      <w:r>
        <w:t>15.2 Defect logging — mandatory fields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5040"/>
        <w:gridCol w:w="5040"/>
      </w:tblGrid>
      <w:tr>
        <w:trPr>
          <w:tblHeader w:val="true"/>
        </w:trPr>
        <w:tc>
          <w:tcPr>
            <w:tcW w:type="dxa" w:w="2218"/>
            <w:shd w:val="clear" w:fill="E8EAED"/>
          </w:tcPr>
          <w:p>
            <w:pPr>
              <w:spacing w:after="40"/>
            </w:pPr>
            <w:r/>
            <w:r>
              <w:rPr>
                <w:rFonts w:ascii="Calibri" w:hAnsi="Calibri"/>
                <w:b/>
                <w:sz w:val="17"/>
              </w:rPr>
              <w:t>Field</w:t>
            </w:r>
          </w:p>
        </w:tc>
        <w:tc>
          <w:tcPr>
            <w:tcW w:type="dxa" w:w="7862"/>
            <w:shd w:val="clear" w:fill="E8EAED"/>
          </w:tcPr>
          <w:p>
            <w:pPr>
              <w:spacing w:after="40"/>
            </w:pPr>
            <w:r/>
            <w:r>
              <w:rPr>
                <w:rFonts w:ascii="Calibri" w:hAnsi="Calibri"/>
                <w:b/>
                <w:sz w:val="17"/>
              </w:rPr>
              <w:t>Requirement</w:t>
            </w:r>
          </w:p>
        </w:tc>
      </w:tr>
      <w:tr>
        <w:tc>
          <w:tcPr>
            <w:tcW w:type="dxa" w:w="2218"/>
          </w:tcPr>
          <w:p>
            <w:pPr>
              <w:spacing w:after="20" w:line="252" w:lineRule="auto"/>
            </w:pPr>
            <w:r/>
            <w:r>
              <w:rPr>
                <w:rFonts w:ascii="Calibri" w:hAnsi="Calibri"/>
                <w:sz w:val="17"/>
              </w:rPr>
              <w:t>Defect ID</w:t>
            </w:r>
          </w:p>
        </w:tc>
        <w:tc>
          <w:tcPr>
            <w:tcW w:type="dxa" w:w="7862"/>
          </w:tcPr>
          <w:p>
            <w:pPr>
              <w:spacing w:after="20" w:line="252" w:lineRule="auto"/>
            </w:pPr>
            <w:r/>
            <w:r>
              <w:rPr>
                <w:rFonts w:ascii="Calibri" w:hAnsi="Calibri"/>
                <w:sz w:val="17"/>
              </w:rPr>
              <w:t>Unique, assigned by the tracking tool. Tool TBD.</w:t>
            </w:r>
          </w:p>
        </w:tc>
      </w:tr>
      <w:tr>
        <w:tc>
          <w:tcPr>
            <w:tcW w:type="dxa" w:w="2218"/>
            <w:shd w:val="clear" w:fill="F6F7F9"/>
          </w:tcPr>
          <w:p>
            <w:pPr>
              <w:spacing w:after="20" w:line="252" w:lineRule="auto"/>
            </w:pPr>
            <w:r/>
            <w:r>
              <w:rPr>
                <w:rFonts w:ascii="Calibri" w:hAnsi="Calibri"/>
                <w:sz w:val="17"/>
              </w:rPr>
              <w:t>Title</w:t>
            </w:r>
          </w:p>
        </w:tc>
        <w:tc>
          <w:tcPr>
            <w:tcW w:type="dxa" w:w="7862"/>
            <w:shd w:val="clear" w:fill="F6F7F9"/>
          </w:tcPr>
          <w:p>
            <w:pPr>
              <w:spacing w:after="20" w:line="252" w:lineRule="auto"/>
            </w:pPr>
            <w:r/>
            <w:r>
              <w:rPr>
                <w:rFonts w:ascii="Calibri" w:hAnsi="Calibri"/>
                <w:sz w:val="17"/>
              </w:rPr>
              <w:t>One line stating the observed wrong behaviour, not the suspected cause.</w:t>
            </w:r>
          </w:p>
        </w:tc>
      </w:tr>
      <w:tr>
        <w:tc>
          <w:tcPr>
            <w:tcW w:type="dxa" w:w="2218"/>
          </w:tcPr>
          <w:p>
            <w:pPr>
              <w:spacing w:after="20" w:line="252" w:lineRule="auto"/>
            </w:pPr>
            <w:r/>
            <w:r>
              <w:rPr>
                <w:rFonts w:ascii="Calibri" w:hAnsi="Calibri"/>
                <w:sz w:val="17"/>
              </w:rPr>
              <w:t>Business Rule reference</w:t>
            </w:r>
          </w:p>
        </w:tc>
        <w:tc>
          <w:tcPr>
            <w:tcW w:type="dxa" w:w="7862"/>
          </w:tcPr>
          <w:p>
            <w:pPr>
              <w:spacing w:after="20" w:line="252" w:lineRule="auto"/>
            </w:pPr>
            <w:r/>
            <w:r>
              <w:rPr>
                <w:rFonts w:ascii="Calibri" w:hAnsi="Calibri"/>
                <w:sz w:val="17"/>
              </w:rPr>
              <w:t>**Mandatory.** The BR-nnn identifier. A defect without one cannot be traced to a requirement and will be rejected at triage.</w:t>
            </w:r>
          </w:p>
        </w:tc>
      </w:tr>
      <w:tr>
        <w:tc>
          <w:tcPr>
            <w:tcW w:type="dxa" w:w="2218"/>
            <w:shd w:val="clear" w:fill="F6F7F9"/>
          </w:tcPr>
          <w:p>
            <w:pPr>
              <w:spacing w:after="20" w:line="252" w:lineRule="auto"/>
            </w:pPr>
            <w:r/>
            <w:r>
              <w:rPr>
                <w:rFonts w:ascii="Calibri" w:hAnsi="Calibri"/>
                <w:sz w:val="17"/>
              </w:rPr>
              <w:t>Business Topic</w:t>
            </w:r>
          </w:p>
        </w:tc>
        <w:tc>
          <w:tcPr>
            <w:tcW w:type="dxa" w:w="7862"/>
            <w:shd w:val="clear" w:fill="F6F7F9"/>
          </w:tcPr>
          <w:p>
            <w:pPr>
              <w:spacing w:after="20" w:line="252" w:lineRule="auto"/>
            </w:pPr>
            <w:r/>
            <w:r>
              <w:rPr>
                <w:rFonts w:ascii="Calibri" w:hAnsi="Calibri"/>
                <w:sz w:val="17"/>
              </w:rPr>
              <w:t>From the catalogue, for grouping and ownership.</w:t>
            </w:r>
          </w:p>
        </w:tc>
      </w:tr>
      <w:tr>
        <w:tc>
          <w:tcPr>
            <w:tcW w:type="dxa" w:w="2218"/>
          </w:tcPr>
          <w:p>
            <w:pPr>
              <w:spacing w:after="20" w:line="252" w:lineRule="auto"/>
            </w:pPr>
            <w:r/>
            <w:r>
              <w:rPr>
                <w:rFonts w:ascii="Calibri" w:hAnsi="Calibri"/>
                <w:sz w:val="17"/>
              </w:rPr>
              <w:t>Test Case ID</w:t>
            </w:r>
          </w:p>
        </w:tc>
        <w:tc>
          <w:tcPr>
            <w:tcW w:type="dxa" w:w="7862"/>
          </w:tcPr>
          <w:p>
            <w:pPr>
              <w:spacing w:after="20" w:line="252" w:lineRule="auto"/>
            </w:pPr>
            <w:r/>
            <w:r>
              <w:rPr>
                <w:rFonts w:ascii="Calibri" w:hAnsi="Calibri"/>
                <w:sz w:val="17"/>
              </w:rPr>
              <w:t>**Mandatory.** The case that found it.</w:t>
            </w:r>
          </w:p>
        </w:tc>
      </w:tr>
      <w:tr>
        <w:tc>
          <w:tcPr>
            <w:tcW w:type="dxa" w:w="2218"/>
            <w:shd w:val="clear" w:fill="F6F7F9"/>
          </w:tcPr>
          <w:p>
            <w:pPr>
              <w:spacing w:after="20" w:line="252" w:lineRule="auto"/>
            </w:pPr>
            <w:r/>
            <w:r>
              <w:rPr>
                <w:rFonts w:ascii="Calibri" w:hAnsi="Calibri"/>
                <w:sz w:val="17"/>
              </w:rPr>
              <w:t>Steps to reproduce</w:t>
            </w:r>
          </w:p>
        </w:tc>
        <w:tc>
          <w:tcPr>
            <w:tcW w:type="dxa" w:w="7862"/>
            <w:shd w:val="clear" w:fill="F6F7F9"/>
          </w:tcPr>
          <w:p>
            <w:pPr>
              <w:spacing w:after="20" w:line="252" w:lineRule="auto"/>
            </w:pPr>
            <w:r/>
            <w:r>
              <w:rPr>
                <w:rFonts w:ascii="Calibri" w:hAnsi="Calibri"/>
                <w:sz w:val="17"/>
              </w:rPr>
              <w:t>Numbered, complete, starting from a stated environment and data state. A defect that cannot be reproduced from its own record is incomplete.</w:t>
            </w:r>
          </w:p>
        </w:tc>
      </w:tr>
      <w:tr>
        <w:tc>
          <w:tcPr>
            <w:tcW w:type="dxa" w:w="2218"/>
          </w:tcPr>
          <w:p>
            <w:pPr>
              <w:spacing w:after="20" w:line="252" w:lineRule="auto"/>
            </w:pPr>
            <w:r/>
            <w:r>
              <w:rPr>
                <w:rFonts w:ascii="Calibri" w:hAnsi="Calibri"/>
                <w:sz w:val="17"/>
              </w:rPr>
              <w:t>Test data</w:t>
            </w:r>
          </w:p>
        </w:tc>
        <w:tc>
          <w:tcPr>
            <w:tcW w:type="dxa" w:w="7862"/>
          </w:tcPr>
          <w:p>
            <w:pPr>
              <w:spacing w:after="20" w:line="252" w:lineRule="auto"/>
            </w:pPr>
            <w:r/>
            <w:r>
              <w:rPr>
                <w:rFonts w:ascii="Calibri" w:hAnsi="Calibri"/>
                <w:sz w:val="17"/>
              </w:rPr>
              <w:t>Data set identifier and version used.</w:t>
            </w:r>
          </w:p>
        </w:tc>
      </w:tr>
      <w:tr>
        <w:tc>
          <w:tcPr>
            <w:tcW w:type="dxa" w:w="2218"/>
            <w:shd w:val="clear" w:fill="F6F7F9"/>
          </w:tcPr>
          <w:p>
            <w:pPr>
              <w:spacing w:after="20" w:line="252" w:lineRule="auto"/>
            </w:pPr>
            <w:r/>
            <w:r>
              <w:rPr>
                <w:rFonts w:ascii="Calibri" w:hAnsi="Calibri"/>
                <w:sz w:val="17"/>
              </w:rPr>
              <w:t>Expected result</w:t>
            </w:r>
          </w:p>
        </w:tc>
        <w:tc>
          <w:tcPr>
            <w:tcW w:type="dxa" w:w="7862"/>
            <w:shd w:val="clear" w:fill="F6F7F9"/>
          </w:tcPr>
          <w:p>
            <w:pPr>
              <w:spacing w:after="20" w:line="252" w:lineRule="auto"/>
            </w:pPr>
            <w:r/>
            <w:r>
              <w:rPr>
                <w:rFonts w:ascii="Calibri" w:hAnsi="Calibri"/>
                <w:sz w:val="17"/>
              </w:rPr>
              <w:t>Quoted from the catalogue, with the BR-nnn citation. Not paraphrased.</w:t>
            </w:r>
          </w:p>
        </w:tc>
      </w:tr>
      <w:tr>
        <w:tc>
          <w:tcPr>
            <w:tcW w:type="dxa" w:w="2218"/>
          </w:tcPr>
          <w:p>
            <w:pPr>
              <w:spacing w:after="20" w:line="252" w:lineRule="auto"/>
            </w:pPr>
            <w:r/>
            <w:r>
              <w:rPr>
                <w:rFonts w:ascii="Calibri" w:hAnsi="Calibri"/>
                <w:sz w:val="17"/>
              </w:rPr>
              <w:t>Actual result</w:t>
            </w:r>
          </w:p>
        </w:tc>
        <w:tc>
          <w:tcPr>
            <w:tcW w:type="dxa" w:w="7862"/>
          </w:tcPr>
          <w:p>
            <w:pPr>
              <w:spacing w:after="20" w:line="252" w:lineRule="auto"/>
            </w:pPr>
            <w:r/>
            <w:r>
              <w:rPr>
                <w:rFonts w:ascii="Calibri" w:hAnsi="Calibri"/>
                <w:sz w:val="17"/>
              </w:rPr>
              <w:t>What happened, across all four dimensions of Section 14.1.</w:t>
            </w:r>
          </w:p>
        </w:tc>
      </w:tr>
      <w:tr>
        <w:tc>
          <w:tcPr>
            <w:tcW w:type="dxa" w:w="2218"/>
            <w:shd w:val="clear" w:fill="F6F7F9"/>
          </w:tcPr>
          <w:p>
            <w:pPr>
              <w:spacing w:after="20" w:line="252" w:lineRule="auto"/>
            </w:pPr>
            <w:r/>
            <w:r>
              <w:rPr>
                <w:rFonts w:ascii="Calibri" w:hAnsi="Calibri"/>
                <w:sz w:val="17"/>
              </w:rPr>
              <w:t>Evidence</w:t>
            </w:r>
          </w:p>
        </w:tc>
        <w:tc>
          <w:tcPr>
            <w:tcW w:type="dxa" w:w="7862"/>
            <w:shd w:val="clear" w:fill="F6F7F9"/>
          </w:tcPr>
          <w:p>
            <w:pPr>
              <w:spacing w:after="20" w:line="252" w:lineRule="auto"/>
            </w:pPr>
            <w:r/>
            <w:r>
              <w:rPr>
                <w:rFonts w:ascii="Calibri" w:hAnsi="Calibri"/>
                <w:sz w:val="17"/>
              </w:rPr>
              <w:t>Playwright trace or screen capture, S3 Frame view, data state before and after. Checked for personal data before attaching.</w:t>
            </w:r>
          </w:p>
        </w:tc>
      </w:tr>
      <w:tr>
        <w:tc>
          <w:tcPr>
            <w:tcW w:type="dxa" w:w="2218"/>
          </w:tcPr>
          <w:p>
            <w:pPr>
              <w:spacing w:after="20" w:line="252" w:lineRule="auto"/>
            </w:pPr>
            <w:r/>
            <w:r>
              <w:rPr>
                <w:rFonts w:ascii="Calibri" w:hAnsi="Calibri"/>
                <w:sz w:val="17"/>
              </w:rPr>
              <w:t>Environment</w:t>
            </w:r>
          </w:p>
        </w:tc>
        <w:tc>
          <w:tcPr>
            <w:tcW w:type="dxa" w:w="7862"/>
          </w:tcPr>
          <w:p>
            <w:pPr>
              <w:spacing w:after="20" w:line="252" w:lineRule="auto"/>
            </w:pPr>
            <w:r/>
            <w:r>
              <w:rPr>
                <w:rFonts w:ascii="Calibri" w:hAnsi="Calibri"/>
                <w:sz w:val="17"/>
              </w:rPr>
              <w:t>Dev UI, with build identifier and configuration.</w:t>
            </w:r>
          </w:p>
        </w:tc>
      </w:tr>
      <w:tr>
        <w:tc>
          <w:tcPr>
            <w:tcW w:type="dxa" w:w="2218"/>
            <w:shd w:val="clear" w:fill="F6F7F9"/>
          </w:tcPr>
          <w:p>
            <w:pPr>
              <w:spacing w:after="20" w:line="252" w:lineRule="auto"/>
            </w:pPr>
            <w:r/>
            <w:r>
              <w:rPr>
                <w:rFonts w:ascii="Calibri" w:hAnsi="Calibri"/>
                <w:sz w:val="17"/>
              </w:rPr>
              <w:t>Catalogue version</w:t>
            </w:r>
          </w:p>
        </w:tc>
        <w:tc>
          <w:tcPr>
            <w:tcW w:type="dxa" w:w="7862"/>
            <w:shd w:val="clear" w:fill="F6F7F9"/>
          </w:tcPr>
          <w:p>
            <w:pPr>
              <w:spacing w:after="20" w:line="252" w:lineRule="auto"/>
            </w:pPr>
            <w:r/>
            <w:r>
              <w:rPr>
                <w:rFonts w:ascii="Calibri" w:hAnsi="Calibri"/>
                <w:sz w:val="17"/>
              </w:rPr>
              <w:t>The version the expected result was drawn from.</w:t>
            </w:r>
          </w:p>
        </w:tc>
      </w:tr>
      <w:tr>
        <w:tc>
          <w:tcPr>
            <w:tcW w:type="dxa" w:w="2218"/>
          </w:tcPr>
          <w:p>
            <w:pPr>
              <w:spacing w:after="20" w:line="252" w:lineRule="auto"/>
            </w:pPr>
            <w:r/>
            <w:r>
              <w:rPr>
                <w:rFonts w:ascii="Calibri" w:hAnsi="Calibri"/>
                <w:sz w:val="17"/>
              </w:rPr>
              <w:t>Severity / Priority</w:t>
            </w:r>
          </w:p>
        </w:tc>
        <w:tc>
          <w:tcPr>
            <w:tcW w:type="dxa" w:w="7862"/>
          </w:tcPr>
          <w:p>
            <w:pPr>
              <w:spacing w:after="20" w:line="252" w:lineRule="auto"/>
            </w:pPr>
            <w:r/>
            <w:r>
              <w:rPr>
                <w:rFonts w:ascii="Calibri" w:hAnsi="Calibri"/>
                <w:sz w:val="17"/>
              </w:rPr>
              <w:t>Per Section 15.3.</w:t>
            </w:r>
          </w:p>
        </w:tc>
      </w:tr>
      <w:tr>
        <w:tc>
          <w:tcPr>
            <w:tcW w:type="dxa" w:w="2218"/>
            <w:shd w:val="clear" w:fill="F6F7F9"/>
          </w:tcPr>
          <w:p>
            <w:pPr>
              <w:spacing w:after="20" w:line="252" w:lineRule="auto"/>
            </w:pPr>
            <w:r/>
            <w:r>
              <w:rPr>
                <w:rFonts w:ascii="Calibri" w:hAnsi="Calibri"/>
                <w:sz w:val="17"/>
              </w:rPr>
              <w:t>Failure kind</w:t>
            </w:r>
          </w:p>
        </w:tc>
        <w:tc>
          <w:tcPr>
            <w:tcW w:type="dxa" w:w="7862"/>
            <w:shd w:val="clear" w:fill="F6F7F9"/>
          </w:tcPr>
          <w:p>
            <w:pPr>
              <w:spacing w:after="20" w:line="252" w:lineRule="auto"/>
            </w:pPr>
            <w:r/>
            <w:r>
              <w:rPr>
                <w:rFonts w:ascii="Calibri" w:hAnsi="Calibri"/>
                <w:sz w:val="17"/>
              </w:rPr>
              <w:t>Per Section 15.1.</w:t>
            </w:r>
          </w:p>
        </w:tc>
      </w:tr>
      <w:tr>
        <w:tc>
          <w:tcPr>
            <w:tcW w:type="dxa" w:w="2218"/>
          </w:tcPr>
          <w:p>
            <w:pPr>
              <w:spacing w:after="20" w:line="252" w:lineRule="auto"/>
            </w:pPr>
            <w:r/>
            <w:r>
              <w:rPr>
                <w:rFonts w:ascii="Calibri" w:hAnsi="Calibri"/>
                <w:sz w:val="17"/>
              </w:rPr>
              <w:t>Raised by / date</w:t>
            </w:r>
          </w:p>
        </w:tc>
        <w:tc>
          <w:tcPr>
            <w:tcW w:type="dxa" w:w="7862"/>
          </w:tcPr>
          <w:p>
            <w:pPr>
              <w:spacing w:after="20" w:line="252" w:lineRule="auto"/>
            </w:pPr>
            <w:r/>
            <w:r>
              <w:rPr>
                <w:rFonts w:ascii="Calibri" w:hAnsi="Calibri"/>
                <w:sz w:val="17"/>
              </w:rPr>
              <w:t>Named tester and date.</w:t>
            </w:r>
          </w:p>
        </w:tc>
      </w:tr>
    </w:tbl>
    <w:p>
      <w:pPr>
        <w:spacing w:after="40"/>
      </w:pPr>
    </w:p>
    <w:p>
      <w:pPr>
        <w:pStyle w:val="Heading2"/>
      </w:pPr>
      <w:r>
        <w:t>15.3 Severity and priority</w:t>
      </w:r>
    </w:p>
    <w:p>
      <w:pPr>
        <w:spacing w:after="120"/>
      </w:pPr>
      <w:r>
        <w:rPr>
          <w:b w:val="0"/>
          <w:i w:val="0"/>
        </w:rPr>
        <w:t>Severity is QA's assessment of impact and is set by QA. Priority is the project's decision on order of fix and is agreed at triage. They are set independently — a cosmetic defect on a demo path can be high priority and low severity.</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806"/>
            <w:shd w:val="clear" w:fill="E8EAED"/>
          </w:tcPr>
          <w:p>
            <w:pPr>
              <w:spacing w:after="40"/>
            </w:pPr>
            <w:r/>
            <w:r>
              <w:rPr>
                <w:rFonts w:ascii="Calibri" w:hAnsi="Calibri"/>
                <w:b/>
                <w:sz w:val="17"/>
              </w:rPr>
              <w:t>Level</w:t>
            </w:r>
          </w:p>
        </w:tc>
        <w:tc>
          <w:tcPr>
            <w:tcW w:type="dxa" w:w="1411"/>
            <w:shd w:val="clear" w:fill="E8EAED"/>
          </w:tcPr>
          <w:p>
            <w:pPr>
              <w:spacing w:after="40"/>
            </w:pPr>
            <w:r/>
            <w:r>
              <w:rPr>
                <w:rFonts w:ascii="Calibri" w:hAnsi="Calibri"/>
                <w:b/>
                <w:sz w:val="17"/>
              </w:rPr>
              <w:t>Label</w:t>
            </w:r>
          </w:p>
        </w:tc>
        <w:tc>
          <w:tcPr>
            <w:tcW w:type="dxa" w:w="7862"/>
            <w:shd w:val="clear" w:fill="E8EAED"/>
          </w:tcPr>
          <w:p>
            <w:pPr>
              <w:spacing w:after="40"/>
            </w:pPr>
            <w:r/>
            <w:r>
              <w:rPr>
                <w:rFonts w:ascii="Calibri" w:hAnsi="Calibri"/>
                <w:b/>
                <w:sz w:val="17"/>
              </w:rPr>
              <w:t>Definition (severity)</w:t>
            </w:r>
          </w:p>
        </w:tc>
      </w:tr>
      <w:tr>
        <w:tc>
          <w:tcPr>
            <w:tcW w:type="dxa" w:w="806"/>
          </w:tcPr>
          <w:p>
            <w:pPr>
              <w:spacing w:after="20" w:line="252" w:lineRule="auto"/>
            </w:pPr>
            <w:r/>
            <w:r>
              <w:rPr>
                <w:rFonts w:ascii="Calibri" w:hAnsi="Calibri"/>
                <w:sz w:val="17"/>
              </w:rPr>
              <w:t>S1</w:t>
            </w:r>
          </w:p>
        </w:tc>
        <w:tc>
          <w:tcPr>
            <w:tcW w:type="dxa" w:w="1411"/>
          </w:tcPr>
          <w:p>
            <w:pPr>
              <w:spacing w:after="20" w:line="252" w:lineRule="auto"/>
            </w:pPr>
            <w:r/>
            <w:r>
              <w:rPr>
                <w:rFonts w:ascii="Calibri" w:hAnsi="Calibri"/>
                <w:sz w:val="17"/>
              </w:rPr>
              <w:t>Critical</w:t>
            </w:r>
          </w:p>
        </w:tc>
        <w:tc>
          <w:tcPr>
            <w:tcW w:type="dxa" w:w="7862"/>
          </w:tcPr>
          <w:p>
            <w:pPr>
              <w:spacing w:after="20" w:line="252" w:lineRule="auto"/>
            </w:pPr>
            <w:r/>
            <w:r>
              <w:rPr>
                <w:rFonts w:ascii="Calibri" w:hAnsi="Calibri"/>
                <w:sz w:val="17"/>
              </w:rPr>
              <w:t>A rule that stops the run, or protects the master, does not work — bad data can reach the master, or a run that failed reports success. Includes any failure of a rule with Disposition “Run terminated”. Blocks release.</w:t>
            </w:r>
          </w:p>
        </w:tc>
      </w:tr>
      <w:tr>
        <w:tc>
          <w:tcPr>
            <w:tcW w:type="dxa" w:w="806"/>
            <w:shd w:val="clear" w:fill="F6F7F9"/>
          </w:tcPr>
          <w:p>
            <w:pPr>
              <w:spacing w:after="20" w:line="252" w:lineRule="auto"/>
            </w:pPr>
            <w:r/>
            <w:r>
              <w:rPr>
                <w:rFonts w:ascii="Calibri" w:hAnsi="Calibri"/>
                <w:sz w:val="17"/>
              </w:rPr>
              <w:t>S2</w:t>
            </w:r>
          </w:p>
        </w:tc>
        <w:tc>
          <w:tcPr>
            <w:tcW w:type="dxa" w:w="1411"/>
            <w:shd w:val="clear" w:fill="F6F7F9"/>
          </w:tcPr>
          <w:p>
            <w:pPr>
              <w:spacing w:after="20" w:line="252" w:lineRule="auto"/>
            </w:pPr>
            <w:r/>
            <w:r>
              <w:rPr>
                <w:rFonts w:ascii="Calibri" w:hAnsi="Calibri"/>
                <w:sz w:val="17"/>
              </w:rPr>
              <w:t>High</w:t>
            </w:r>
          </w:p>
        </w:tc>
        <w:tc>
          <w:tcPr>
            <w:tcW w:type="dxa" w:w="7862"/>
            <w:shd w:val="clear" w:fill="F6F7F9"/>
          </w:tcPr>
          <w:p>
            <w:pPr>
              <w:spacing w:after="20" w:line="252" w:lineRule="auto"/>
            </w:pPr>
            <w:r/>
            <w:r>
              <w:rPr>
                <w:rFonts w:ascii="Calibri" w:hAnsi="Calibri"/>
                <w:sz w:val="17"/>
              </w:rPr>
              <w:t>A record is wrongly accepted or wrongly refused, or refused with the wrong code, or a change is not detected. Core business behaviour is wrong. No acceptable workaround.</w:t>
            </w:r>
          </w:p>
        </w:tc>
      </w:tr>
      <w:tr>
        <w:tc>
          <w:tcPr>
            <w:tcW w:type="dxa" w:w="806"/>
          </w:tcPr>
          <w:p>
            <w:pPr>
              <w:spacing w:after="20" w:line="252" w:lineRule="auto"/>
            </w:pPr>
            <w:r/>
            <w:r>
              <w:rPr>
                <w:rFonts w:ascii="Calibri" w:hAnsi="Calibri"/>
                <w:sz w:val="17"/>
              </w:rPr>
              <w:t>S3</w:t>
            </w:r>
          </w:p>
        </w:tc>
        <w:tc>
          <w:tcPr>
            <w:tcW w:type="dxa" w:w="1411"/>
          </w:tcPr>
          <w:p>
            <w:pPr>
              <w:spacing w:after="20" w:line="252" w:lineRule="auto"/>
            </w:pPr>
            <w:r/>
            <w:r>
              <w:rPr>
                <w:rFonts w:ascii="Calibri" w:hAnsi="Calibri"/>
                <w:sz w:val="17"/>
              </w:rPr>
              <w:t>Medium</w:t>
            </w:r>
          </w:p>
        </w:tc>
        <w:tc>
          <w:tcPr>
            <w:tcW w:type="dxa" w:w="7862"/>
          </w:tcPr>
          <w:p>
            <w:pPr>
              <w:spacing w:after="20" w:line="252" w:lineRule="auto"/>
            </w:pPr>
            <w:r/>
            <w:r>
              <w:rPr>
                <w:rFonts w:ascii="Calibri" w:hAnsi="Calibri"/>
                <w:sz w:val="17"/>
              </w:rPr>
              <w:t>Behaviour is wrong but contained — a derivation, routing or record-construction rule fails without directly deciding a record's fate; or a workaround exists.</w:t>
            </w:r>
          </w:p>
        </w:tc>
      </w:tr>
      <w:tr>
        <w:tc>
          <w:tcPr>
            <w:tcW w:type="dxa" w:w="806"/>
            <w:shd w:val="clear" w:fill="F6F7F9"/>
          </w:tcPr>
          <w:p>
            <w:pPr>
              <w:spacing w:after="20" w:line="252" w:lineRule="auto"/>
            </w:pPr>
            <w:r/>
            <w:r>
              <w:rPr>
                <w:rFonts w:ascii="Calibri" w:hAnsi="Calibri"/>
                <w:sz w:val="17"/>
              </w:rPr>
              <w:t>S4</w:t>
            </w:r>
          </w:p>
        </w:tc>
        <w:tc>
          <w:tcPr>
            <w:tcW w:type="dxa" w:w="1411"/>
            <w:shd w:val="clear" w:fill="F6F7F9"/>
          </w:tcPr>
          <w:p>
            <w:pPr>
              <w:spacing w:after="20" w:line="252" w:lineRule="auto"/>
            </w:pPr>
            <w:r/>
            <w:r>
              <w:rPr>
                <w:rFonts w:ascii="Calibri" w:hAnsi="Calibri"/>
                <w:sz w:val="17"/>
              </w:rPr>
              <w:t>Low</w:t>
            </w:r>
          </w:p>
        </w:tc>
        <w:tc>
          <w:tcPr>
            <w:tcW w:type="dxa" w:w="7862"/>
            <w:shd w:val="clear" w:fill="F6F7F9"/>
          </w:tcPr>
          <w:p>
            <w:pPr>
              <w:spacing w:after="20" w:line="252" w:lineRule="auto"/>
            </w:pPr>
            <w:r/>
            <w:r>
              <w:rPr>
                <w:rFonts w:ascii="Calibri" w:hAnsi="Calibri"/>
                <w:sz w:val="17"/>
              </w:rPr>
              <w:t>Presentation, navigation, wording or accountability. No effect on a record's fate.</w:t>
            </w:r>
          </w:p>
        </w:tc>
      </w:tr>
    </w:tbl>
    <w:p>
      <w:pPr>
        <w:spacing w:after="40"/>
      </w:pP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5040"/>
        <w:gridCol w:w="5040"/>
      </w:tblGrid>
      <w:tr>
        <w:trPr>
          <w:tblHeader w:val="true"/>
        </w:trPr>
        <w:tc>
          <w:tcPr>
            <w:tcW w:type="dxa" w:w="2016"/>
            <w:shd w:val="clear" w:fill="E8EAED"/>
          </w:tcPr>
          <w:p>
            <w:pPr>
              <w:spacing w:after="40"/>
            </w:pPr>
            <w:r/>
            <w:r>
              <w:rPr>
                <w:rFonts w:ascii="Calibri" w:hAnsi="Calibri"/>
                <w:b/>
                <w:sz w:val="17"/>
              </w:rPr>
              <w:t>Priority</w:t>
            </w:r>
          </w:p>
        </w:tc>
        <w:tc>
          <w:tcPr>
            <w:tcW w:type="dxa" w:w="8064"/>
            <w:shd w:val="clear" w:fill="E8EAED"/>
          </w:tcPr>
          <w:p>
            <w:pPr>
              <w:spacing w:after="40"/>
            </w:pPr>
            <w:r/>
            <w:r>
              <w:rPr>
                <w:rFonts w:ascii="Calibri" w:hAnsi="Calibri"/>
                <w:b/>
                <w:sz w:val="17"/>
              </w:rPr>
              <w:t>Meaning</w:t>
            </w:r>
          </w:p>
        </w:tc>
      </w:tr>
      <w:tr>
        <w:tc>
          <w:tcPr>
            <w:tcW w:type="dxa" w:w="2016"/>
          </w:tcPr>
          <w:p>
            <w:pPr>
              <w:spacing w:after="20" w:line="252" w:lineRule="auto"/>
            </w:pPr>
            <w:r/>
            <w:r>
              <w:rPr>
                <w:rFonts w:ascii="Calibri" w:hAnsi="Calibri"/>
                <w:sz w:val="17"/>
              </w:rPr>
              <w:t>P1 — Immediate</w:t>
            </w:r>
          </w:p>
        </w:tc>
        <w:tc>
          <w:tcPr>
            <w:tcW w:type="dxa" w:w="8064"/>
          </w:tcPr>
          <w:p>
            <w:pPr>
              <w:spacing w:after="20" w:line="252" w:lineRule="auto"/>
            </w:pPr>
            <w:r/>
            <w:r>
              <w:rPr>
                <w:rFonts w:ascii="Calibri" w:hAnsi="Calibri"/>
                <w:sz w:val="17"/>
              </w:rPr>
              <w:t>Fix now; blocks test execution or release.</w:t>
            </w:r>
          </w:p>
        </w:tc>
      </w:tr>
      <w:tr>
        <w:tc>
          <w:tcPr>
            <w:tcW w:type="dxa" w:w="2016"/>
            <w:shd w:val="clear" w:fill="F6F7F9"/>
          </w:tcPr>
          <w:p>
            <w:pPr>
              <w:spacing w:after="20" w:line="252" w:lineRule="auto"/>
            </w:pPr>
            <w:r/>
            <w:r>
              <w:rPr>
                <w:rFonts w:ascii="Calibri" w:hAnsi="Calibri"/>
                <w:sz w:val="17"/>
              </w:rPr>
              <w:t>P2 — High</w:t>
            </w:r>
          </w:p>
        </w:tc>
        <w:tc>
          <w:tcPr>
            <w:tcW w:type="dxa" w:w="8064"/>
            <w:shd w:val="clear" w:fill="F6F7F9"/>
          </w:tcPr>
          <w:p>
            <w:pPr>
              <w:spacing w:after="20" w:line="252" w:lineRule="auto"/>
            </w:pPr>
            <w:r/>
            <w:r>
              <w:rPr>
                <w:rFonts w:ascii="Calibri" w:hAnsi="Calibri"/>
                <w:sz w:val="17"/>
              </w:rPr>
              <w:t>Fix in the current cycle.</w:t>
            </w:r>
          </w:p>
        </w:tc>
      </w:tr>
      <w:tr>
        <w:tc>
          <w:tcPr>
            <w:tcW w:type="dxa" w:w="2016"/>
          </w:tcPr>
          <w:p>
            <w:pPr>
              <w:spacing w:after="20" w:line="252" w:lineRule="auto"/>
            </w:pPr>
            <w:r/>
            <w:r>
              <w:rPr>
                <w:rFonts w:ascii="Calibri" w:hAnsi="Calibri"/>
                <w:sz w:val="17"/>
              </w:rPr>
              <w:t>P3 — Medium</w:t>
            </w:r>
          </w:p>
        </w:tc>
        <w:tc>
          <w:tcPr>
            <w:tcW w:type="dxa" w:w="8064"/>
          </w:tcPr>
          <w:p>
            <w:pPr>
              <w:spacing w:after="20" w:line="252" w:lineRule="auto"/>
            </w:pPr>
            <w:r/>
            <w:r>
              <w:rPr>
                <w:rFonts w:ascii="Calibri" w:hAnsi="Calibri"/>
                <w:sz w:val="17"/>
              </w:rPr>
              <w:t>Fix before completion, scheduling permitting.</w:t>
            </w:r>
          </w:p>
        </w:tc>
      </w:tr>
      <w:tr>
        <w:tc>
          <w:tcPr>
            <w:tcW w:type="dxa" w:w="2016"/>
            <w:shd w:val="clear" w:fill="F6F7F9"/>
          </w:tcPr>
          <w:p>
            <w:pPr>
              <w:spacing w:after="20" w:line="252" w:lineRule="auto"/>
            </w:pPr>
            <w:r/>
            <w:r>
              <w:rPr>
                <w:rFonts w:ascii="Calibri" w:hAnsi="Calibri"/>
                <w:sz w:val="17"/>
              </w:rPr>
              <w:t>P4 — Low</w:t>
            </w:r>
          </w:p>
        </w:tc>
        <w:tc>
          <w:tcPr>
            <w:tcW w:type="dxa" w:w="8064"/>
            <w:shd w:val="clear" w:fill="F6F7F9"/>
          </w:tcPr>
          <w:p>
            <w:pPr>
              <w:spacing w:after="20" w:line="252" w:lineRule="auto"/>
            </w:pPr>
            <w:r/>
            <w:r>
              <w:rPr>
                <w:rFonts w:ascii="Calibri" w:hAnsi="Calibri"/>
                <w:sz w:val="17"/>
              </w:rPr>
              <w:t>Fix if capacity allows; may be deferred with agreement.</w:t>
            </w:r>
          </w:p>
        </w:tc>
      </w:tr>
    </w:tbl>
    <w:p>
      <w:pPr>
        <w:spacing w:after="40"/>
      </w:pPr>
    </w:p>
    <w:p>
      <w:pPr>
        <w:pStyle w:val="Heading2"/>
      </w:pPr>
      <w:r>
        <w:t>15.4 Defect lifecycle</w:t>
      </w:r>
    </w:p>
    <w:p>
      <w:pPr>
        <w:spacing w:after="0" w:line="240" w:lineRule="auto"/>
        <w:jc w:val="center"/>
      </w:pPr>
      <w:r>
        <w:rPr>
          <w:rFonts w:ascii="Consolas" w:hAnsi="Consolas" w:eastAsia="Consolas"/>
          <w:sz w:val="18"/>
        </w:rPr>
        <w:t>New  -&gt;  Triaged  -&gt;  Assigned  -&gt;  In Progress  -&gt;  Fixed  -&gt;  Retest  -&gt;  Closed</w:t>
      </w:r>
    </w:p>
    <w:p>
      <w:pPr>
        <w:spacing w:after="0" w:line="240" w:lineRule="auto"/>
        <w:jc w:val="center"/>
      </w:pPr>
      <w:r>
        <w:rPr>
          <w:rFonts w:ascii="Consolas" w:hAnsi="Consolas" w:eastAsia="Consolas"/>
          <w:sz w:val="18"/>
        </w:rPr>
        <w:t xml:space="preserve">                                                                    |</w:t>
      </w:r>
    </w:p>
    <w:p>
      <w:pPr>
        <w:spacing w:after="0" w:line="240" w:lineRule="auto"/>
        <w:jc w:val="center"/>
      </w:pPr>
      <w:r>
        <w:rPr>
          <w:rFonts w:ascii="Consolas" w:hAnsi="Consolas" w:eastAsia="Consolas"/>
          <w:sz w:val="18"/>
        </w:rPr>
        <w:t xml:space="preserve">                                                                    v</w:t>
      </w:r>
    </w:p>
    <w:p>
      <w:pPr>
        <w:spacing w:after="0" w:line="240" w:lineRule="auto"/>
        <w:jc w:val="center"/>
      </w:pPr>
      <w:r>
        <w:rPr>
          <w:rFonts w:ascii="Consolas" w:hAnsi="Consolas" w:eastAsia="Consolas"/>
          <w:sz w:val="18"/>
        </w:rPr>
        <w:t xml:space="preserve">                                                                Reopened</w:t>
      </w:r>
    </w:p>
    <w:p>
      <w:pPr>
        <w:spacing w:after="80"/>
      </w:pP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1310"/>
            <w:shd w:val="clear" w:fill="E8EAED"/>
          </w:tcPr>
          <w:p>
            <w:pPr>
              <w:spacing w:after="40"/>
            </w:pPr>
            <w:r/>
            <w:r>
              <w:rPr>
                <w:rFonts w:ascii="Calibri" w:hAnsi="Calibri"/>
                <w:b/>
                <w:sz w:val="17"/>
              </w:rPr>
              <w:t>State</w:t>
            </w:r>
          </w:p>
        </w:tc>
        <w:tc>
          <w:tcPr>
            <w:tcW w:type="dxa" w:w="6754"/>
            <w:shd w:val="clear" w:fill="E8EAED"/>
          </w:tcPr>
          <w:p>
            <w:pPr>
              <w:spacing w:after="40"/>
            </w:pPr>
            <w:r/>
            <w:r>
              <w:rPr>
                <w:rFonts w:ascii="Calibri" w:hAnsi="Calibri"/>
                <w:b/>
                <w:sz w:val="17"/>
              </w:rPr>
              <w:t>Entry condition</w:t>
            </w:r>
          </w:p>
        </w:tc>
        <w:tc>
          <w:tcPr>
            <w:tcW w:type="dxa" w:w="2016"/>
            <w:shd w:val="clear" w:fill="E8EAED"/>
          </w:tcPr>
          <w:p>
            <w:pPr>
              <w:spacing w:after="40"/>
            </w:pPr>
            <w:r/>
            <w:r>
              <w:rPr>
                <w:rFonts w:ascii="Calibri" w:hAnsi="Calibri"/>
                <w:b/>
                <w:sz w:val="17"/>
              </w:rPr>
              <w:t>Owner</w:t>
            </w:r>
          </w:p>
        </w:tc>
      </w:tr>
      <w:tr>
        <w:tc>
          <w:tcPr>
            <w:tcW w:type="dxa" w:w="1310"/>
          </w:tcPr>
          <w:p>
            <w:pPr>
              <w:spacing w:after="20" w:line="252" w:lineRule="auto"/>
            </w:pPr>
            <w:r/>
            <w:r>
              <w:rPr>
                <w:rFonts w:ascii="Calibri" w:hAnsi="Calibri"/>
                <w:sz w:val="17"/>
              </w:rPr>
              <w:t>New</w:t>
            </w:r>
          </w:p>
        </w:tc>
        <w:tc>
          <w:tcPr>
            <w:tcW w:type="dxa" w:w="6754"/>
          </w:tcPr>
          <w:p>
            <w:pPr>
              <w:spacing w:after="20" w:line="252" w:lineRule="auto"/>
            </w:pPr>
            <w:r/>
            <w:r>
              <w:rPr>
                <w:rFonts w:ascii="Calibri" w:hAnsi="Calibri"/>
                <w:sz w:val="17"/>
              </w:rPr>
              <w:t>Raised with all mandatory fields.</w:t>
            </w:r>
          </w:p>
        </w:tc>
        <w:tc>
          <w:tcPr>
            <w:tcW w:type="dxa" w:w="2016"/>
          </w:tcPr>
          <w:p>
            <w:pPr>
              <w:spacing w:after="20" w:line="252" w:lineRule="auto"/>
            </w:pPr>
            <w:r/>
            <w:r>
              <w:rPr>
                <w:rFonts w:ascii="Calibri" w:hAnsi="Calibri"/>
                <w:sz w:val="17"/>
              </w:rPr>
              <w:t>QA Tester</w:t>
            </w:r>
          </w:p>
        </w:tc>
      </w:tr>
      <w:tr>
        <w:tc>
          <w:tcPr>
            <w:tcW w:type="dxa" w:w="1310"/>
            <w:shd w:val="clear" w:fill="F6F7F9"/>
          </w:tcPr>
          <w:p>
            <w:pPr>
              <w:spacing w:after="20" w:line="252" w:lineRule="auto"/>
            </w:pPr>
            <w:r/>
            <w:r>
              <w:rPr>
                <w:rFonts w:ascii="Calibri" w:hAnsi="Calibri"/>
                <w:sz w:val="17"/>
              </w:rPr>
              <w:t>Triaged</w:t>
            </w:r>
          </w:p>
        </w:tc>
        <w:tc>
          <w:tcPr>
            <w:tcW w:type="dxa" w:w="6754"/>
            <w:shd w:val="clear" w:fill="F6F7F9"/>
          </w:tcPr>
          <w:p>
            <w:pPr>
              <w:spacing w:after="20" w:line="252" w:lineRule="auto"/>
            </w:pPr>
            <w:r/>
            <w:r>
              <w:rPr>
                <w:rFonts w:ascii="Calibri" w:hAnsi="Calibri"/>
                <w:sz w:val="17"/>
              </w:rPr>
              <w:t>Severity confirmed, priority agreed, failure kind confirmed, ownership assigned.</w:t>
            </w:r>
          </w:p>
        </w:tc>
        <w:tc>
          <w:tcPr>
            <w:tcW w:type="dxa" w:w="2016"/>
            <w:shd w:val="clear" w:fill="F6F7F9"/>
          </w:tcPr>
          <w:p>
            <w:pPr>
              <w:spacing w:after="20" w:line="252" w:lineRule="auto"/>
            </w:pPr>
            <w:r/>
            <w:r>
              <w:rPr>
                <w:rFonts w:ascii="Calibri" w:hAnsi="Calibri"/>
                <w:sz w:val="17"/>
              </w:rPr>
              <w:t>QA Lead + Development Lead</w:t>
            </w:r>
          </w:p>
        </w:tc>
      </w:tr>
      <w:tr>
        <w:tc>
          <w:tcPr>
            <w:tcW w:type="dxa" w:w="1310"/>
          </w:tcPr>
          <w:p>
            <w:pPr>
              <w:spacing w:after="20" w:line="252" w:lineRule="auto"/>
            </w:pPr>
            <w:r/>
            <w:r>
              <w:rPr>
                <w:rFonts w:ascii="Calibri" w:hAnsi="Calibri"/>
                <w:sz w:val="17"/>
              </w:rPr>
              <w:t>Assigned</w:t>
            </w:r>
          </w:p>
        </w:tc>
        <w:tc>
          <w:tcPr>
            <w:tcW w:type="dxa" w:w="6754"/>
          </w:tcPr>
          <w:p>
            <w:pPr>
              <w:spacing w:after="20" w:line="252" w:lineRule="auto"/>
            </w:pPr>
            <w:r/>
            <w:r>
              <w:rPr>
                <w:rFonts w:ascii="Calibri" w:hAnsi="Calibri"/>
                <w:sz w:val="17"/>
              </w:rPr>
              <w:t>Accepted by a named developer.</w:t>
            </w:r>
          </w:p>
        </w:tc>
        <w:tc>
          <w:tcPr>
            <w:tcW w:type="dxa" w:w="2016"/>
          </w:tcPr>
          <w:p>
            <w:pPr>
              <w:spacing w:after="20" w:line="252" w:lineRule="auto"/>
            </w:pPr>
            <w:r/>
            <w:r>
              <w:rPr>
                <w:rFonts w:ascii="Calibri" w:hAnsi="Calibri"/>
                <w:sz w:val="17"/>
              </w:rPr>
              <w:t>Development</w:t>
            </w:r>
          </w:p>
        </w:tc>
      </w:tr>
      <w:tr>
        <w:tc>
          <w:tcPr>
            <w:tcW w:type="dxa" w:w="1310"/>
            <w:shd w:val="clear" w:fill="F6F7F9"/>
          </w:tcPr>
          <w:p>
            <w:pPr>
              <w:spacing w:after="20" w:line="252" w:lineRule="auto"/>
            </w:pPr>
            <w:r/>
            <w:r>
              <w:rPr>
                <w:rFonts w:ascii="Calibri" w:hAnsi="Calibri"/>
                <w:sz w:val="17"/>
              </w:rPr>
              <w:t>In Progress</w:t>
            </w:r>
          </w:p>
        </w:tc>
        <w:tc>
          <w:tcPr>
            <w:tcW w:type="dxa" w:w="6754"/>
            <w:shd w:val="clear" w:fill="F6F7F9"/>
          </w:tcPr>
          <w:p>
            <w:pPr>
              <w:spacing w:after="20" w:line="252" w:lineRule="auto"/>
            </w:pPr>
            <w:r/>
            <w:r>
              <w:rPr>
                <w:rFonts w:ascii="Calibri" w:hAnsi="Calibri"/>
                <w:sz w:val="17"/>
              </w:rPr>
              <w:t>Work started.</w:t>
            </w:r>
          </w:p>
        </w:tc>
        <w:tc>
          <w:tcPr>
            <w:tcW w:type="dxa" w:w="2016"/>
            <w:shd w:val="clear" w:fill="F6F7F9"/>
          </w:tcPr>
          <w:p>
            <w:pPr>
              <w:spacing w:after="20" w:line="252" w:lineRule="auto"/>
            </w:pPr>
            <w:r/>
            <w:r>
              <w:rPr>
                <w:rFonts w:ascii="Calibri" w:hAnsi="Calibri"/>
                <w:sz w:val="17"/>
              </w:rPr>
              <w:t>Development</w:t>
            </w:r>
          </w:p>
        </w:tc>
      </w:tr>
      <w:tr>
        <w:tc>
          <w:tcPr>
            <w:tcW w:type="dxa" w:w="1310"/>
          </w:tcPr>
          <w:p>
            <w:pPr>
              <w:spacing w:after="20" w:line="252" w:lineRule="auto"/>
            </w:pPr>
            <w:r/>
            <w:r>
              <w:rPr>
                <w:rFonts w:ascii="Calibri" w:hAnsi="Calibri"/>
                <w:sz w:val="17"/>
              </w:rPr>
              <w:t>Fixed</w:t>
            </w:r>
          </w:p>
        </w:tc>
        <w:tc>
          <w:tcPr>
            <w:tcW w:type="dxa" w:w="6754"/>
          </w:tcPr>
          <w:p>
            <w:pPr>
              <w:spacing w:after="20" w:line="252" w:lineRule="auto"/>
            </w:pPr>
            <w:r/>
            <w:r>
              <w:rPr>
                <w:rFonts w:ascii="Calibri" w:hAnsi="Calibri"/>
                <w:sz w:val="17"/>
              </w:rPr>
              <w:t>Fix available in a named build.</w:t>
            </w:r>
          </w:p>
        </w:tc>
        <w:tc>
          <w:tcPr>
            <w:tcW w:type="dxa" w:w="2016"/>
          </w:tcPr>
          <w:p>
            <w:pPr>
              <w:spacing w:after="20" w:line="252" w:lineRule="auto"/>
            </w:pPr>
            <w:r/>
            <w:r>
              <w:rPr>
                <w:rFonts w:ascii="Calibri" w:hAnsi="Calibri"/>
                <w:sz w:val="17"/>
              </w:rPr>
              <w:t>Development</w:t>
            </w:r>
          </w:p>
        </w:tc>
      </w:tr>
      <w:tr>
        <w:tc>
          <w:tcPr>
            <w:tcW w:type="dxa" w:w="1310"/>
            <w:shd w:val="clear" w:fill="F6F7F9"/>
          </w:tcPr>
          <w:p>
            <w:pPr>
              <w:spacing w:after="20" w:line="252" w:lineRule="auto"/>
            </w:pPr>
            <w:r/>
            <w:r>
              <w:rPr>
                <w:rFonts w:ascii="Calibri" w:hAnsi="Calibri"/>
                <w:sz w:val="17"/>
              </w:rPr>
              <w:t>Retest</w:t>
            </w:r>
          </w:p>
        </w:tc>
        <w:tc>
          <w:tcPr>
            <w:tcW w:type="dxa" w:w="6754"/>
            <w:shd w:val="clear" w:fill="F6F7F9"/>
          </w:tcPr>
          <w:p>
            <w:pPr>
              <w:spacing w:after="20" w:line="252" w:lineRule="auto"/>
            </w:pPr>
            <w:r/>
            <w:r>
              <w:rPr>
                <w:rFonts w:ascii="Calibri" w:hAnsi="Calibri"/>
                <w:sz w:val="17"/>
              </w:rPr>
              <w:t>Build deployed to Dev UI and accepted at Phase 6.</w:t>
            </w:r>
          </w:p>
        </w:tc>
        <w:tc>
          <w:tcPr>
            <w:tcW w:type="dxa" w:w="2016"/>
            <w:shd w:val="clear" w:fill="F6F7F9"/>
          </w:tcPr>
          <w:p>
            <w:pPr>
              <w:spacing w:after="20" w:line="252" w:lineRule="auto"/>
            </w:pPr>
            <w:r/>
            <w:r>
              <w:rPr>
                <w:rFonts w:ascii="Calibri" w:hAnsi="Calibri"/>
                <w:sz w:val="17"/>
              </w:rPr>
              <w:t>QA Tester</w:t>
            </w:r>
          </w:p>
        </w:tc>
      </w:tr>
      <w:tr>
        <w:tc>
          <w:tcPr>
            <w:tcW w:type="dxa" w:w="1310"/>
          </w:tcPr>
          <w:p>
            <w:pPr>
              <w:spacing w:after="20" w:line="252" w:lineRule="auto"/>
            </w:pPr>
            <w:r/>
            <w:r>
              <w:rPr>
                <w:rFonts w:ascii="Calibri" w:hAnsi="Calibri"/>
                <w:sz w:val="17"/>
              </w:rPr>
              <w:t>Closed</w:t>
            </w:r>
          </w:p>
        </w:tc>
        <w:tc>
          <w:tcPr>
            <w:tcW w:type="dxa" w:w="6754"/>
          </w:tcPr>
          <w:p>
            <w:pPr>
              <w:spacing w:after="20" w:line="252" w:lineRule="auto"/>
            </w:pPr>
            <w:r/>
            <w:r>
              <w:rPr>
                <w:rFonts w:ascii="Calibri" w:hAnsi="Calibri"/>
                <w:sz w:val="17"/>
              </w:rPr>
              <w:t>Retest passes **and** the associated regression set passes.</w:t>
            </w:r>
          </w:p>
        </w:tc>
        <w:tc>
          <w:tcPr>
            <w:tcW w:type="dxa" w:w="2016"/>
          </w:tcPr>
          <w:p>
            <w:pPr>
              <w:spacing w:after="20" w:line="252" w:lineRule="auto"/>
            </w:pPr>
            <w:r/>
            <w:r>
              <w:rPr>
                <w:rFonts w:ascii="Calibri" w:hAnsi="Calibri"/>
                <w:sz w:val="17"/>
              </w:rPr>
              <w:t>QA Tester</w:t>
            </w:r>
          </w:p>
        </w:tc>
      </w:tr>
      <w:tr>
        <w:tc>
          <w:tcPr>
            <w:tcW w:type="dxa" w:w="1310"/>
            <w:shd w:val="clear" w:fill="F6F7F9"/>
          </w:tcPr>
          <w:p>
            <w:pPr>
              <w:spacing w:after="20" w:line="252" w:lineRule="auto"/>
            </w:pPr>
            <w:r/>
            <w:r>
              <w:rPr>
                <w:rFonts w:ascii="Calibri" w:hAnsi="Calibri"/>
                <w:sz w:val="17"/>
              </w:rPr>
              <w:t>Reopened</w:t>
            </w:r>
          </w:p>
        </w:tc>
        <w:tc>
          <w:tcPr>
            <w:tcW w:type="dxa" w:w="6754"/>
            <w:shd w:val="clear" w:fill="F6F7F9"/>
          </w:tcPr>
          <w:p>
            <w:pPr>
              <w:spacing w:after="20" w:line="252" w:lineRule="auto"/>
            </w:pPr>
            <w:r/>
            <w:r>
              <w:rPr>
                <w:rFonts w:ascii="Calibri" w:hAnsi="Calibri"/>
                <w:sz w:val="17"/>
              </w:rPr>
              <w:t>Retest fails, or the defect recurs. Reopened, never raised again as a new defect.</w:t>
            </w:r>
          </w:p>
        </w:tc>
        <w:tc>
          <w:tcPr>
            <w:tcW w:type="dxa" w:w="2016"/>
            <w:shd w:val="clear" w:fill="F6F7F9"/>
          </w:tcPr>
          <w:p>
            <w:pPr>
              <w:spacing w:after="20" w:line="252" w:lineRule="auto"/>
            </w:pPr>
            <w:r/>
            <w:r>
              <w:rPr>
                <w:rFonts w:ascii="Calibri" w:hAnsi="Calibri"/>
                <w:sz w:val="17"/>
              </w:rPr>
              <w:t>QA Tester</w:t>
            </w:r>
          </w:p>
        </w:tc>
      </w:tr>
      <w:tr>
        <w:tc>
          <w:tcPr>
            <w:tcW w:type="dxa" w:w="1310"/>
          </w:tcPr>
          <w:p>
            <w:pPr>
              <w:spacing w:after="20" w:line="252" w:lineRule="auto"/>
            </w:pPr>
            <w:r/>
            <w:r>
              <w:rPr>
                <w:rFonts w:ascii="Calibri" w:hAnsi="Calibri"/>
                <w:sz w:val="17"/>
              </w:rPr>
              <w:t>Rejected</w:t>
            </w:r>
          </w:p>
        </w:tc>
        <w:tc>
          <w:tcPr>
            <w:tcW w:type="dxa" w:w="6754"/>
          </w:tcPr>
          <w:p>
            <w:pPr>
              <w:spacing w:after="20" w:line="252" w:lineRule="auto"/>
            </w:pPr>
            <w:r/>
            <w:r>
              <w:rPr>
                <w:rFonts w:ascii="Calibri" w:hAnsi="Calibri"/>
                <w:sz w:val="17"/>
              </w:rPr>
              <w:t>Not a defect — application behaves as the catalogue records. Requires a stated reason and QA Lead agreement.</w:t>
            </w:r>
          </w:p>
        </w:tc>
        <w:tc>
          <w:tcPr>
            <w:tcW w:type="dxa" w:w="2016"/>
          </w:tcPr>
          <w:p>
            <w:pPr>
              <w:spacing w:after="20" w:line="252" w:lineRule="auto"/>
            </w:pPr>
            <w:r/>
            <w:r>
              <w:rPr>
                <w:rFonts w:ascii="Calibri" w:hAnsi="Calibri"/>
                <w:sz w:val="17"/>
              </w:rPr>
              <w:t>QA Lead</w:t>
            </w:r>
          </w:p>
        </w:tc>
      </w:tr>
      <w:tr>
        <w:tc>
          <w:tcPr>
            <w:tcW w:type="dxa" w:w="1310"/>
            <w:shd w:val="clear" w:fill="F6F7F9"/>
          </w:tcPr>
          <w:p>
            <w:pPr>
              <w:spacing w:after="20" w:line="252" w:lineRule="auto"/>
            </w:pPr>
            <w:r/>
            <w:r>
              <w:rPr>
                <w:rFonts w:ascii="Calibri" w:hAnsi="Calibri"/>
                <w:sz w:val="17"/>
              </w:rPr>
              <w:t>Deferred</w:t>
            </w:r>
          </w:p>
        </w:tc>
        <w:tc>
          <w:tcPr>
            <w:tcW w:type="dxa" w:w="6754"/>
            <w:shd w:val="clear" w:fill="F6F7F9"/>
          </w:tcPr>
          <w:p>
            <w:pPr>
              <w:spacing w:after="20" w:line="252" w:lineRule="auto"/>
            </w:pPr>
            <w:r/>
            <w:r>
              <w:rPr>
                <w:rFonts w:ascii="Calibri" w:hAnsi="Calibri"/>
                <w:sz w:val="17"/>
              </w:rPr>
              <w:t>Accepted as known, with a documented workaround and named approval.</w:t>
            </w:r>
          </w:p>
        </w:tc>
        <w:tc>
          <w:tcPr>
            <w:tcW w:type="dxa" w:w="2016"/>
            <w:shd w:val="clear" w:fill="F6F7F9"/>
          </w:tcPr>
          <w:p>
            <w:pPr>
              <w:spacing w:after="20" w:line="252" w:lineRule="auto"/>
            </w:pPr>
            <w:r/>
            <w:r>
              <w:rPr>
                <w:rFonts w:ascii="Calibri" w:hAnsi="Calibri"/>
                <w:sz w:val="17"/>
              </w:rPr>
              <w:t>Project Manager + Business Owner</w:t>
            </w:r>
          </w:p>
        </w:tc>
      </w:tr>
    </w:tbl>
    <w:p>
      <w:pPr>
        <w:spacing w:after="40"/>
      </w:pPr>
    </w:p>
    <w:p>
      <w:pPr>
        <w:pStyle w:val="Heading2"/>
      </w:pPr>
      <w:r>
        <w:t>15.5 Triage</w:t>
      </w:r>
    </w:p>
    <w:p>
      <w:pPr>
        <w:pStyle w:val="ListBullet"/>
        <w:spacing w:after="40" w:line="264" w:lineRule="auto"/>
        <w:ind w:left="403"/>
      </w:pPr>
      <w:r>
        <w:rPr>
          <w:b w:val="0"/>
          <w:sz w:val="19"/>
        </w:rPr>
        <w:t>Regular triage attended by QA Lead, Development Lead and, where a business outcome is disputed, the SME.</w:t>
      </w:r>
    </w:p>
    <w:p>
      <w:pPr>
        <w:pStyle w:val="ListBullet"/>
        <w:spacing w:after="40" w:line="264" w:lineRule="auto"/>
        <w:ind w:left="403"/>
      </w:pPr>
      <w:r>
        <w:rPr>
          <w:b w:val="0"/>
          <w:sz w:val="19"/>
        </w:rPr>
        <w:t>Every new defect is triaged before it is worked, so that misrouted defects are caught early.</w:t>
      </w:r>
    </w:p>
    <w:p>
      <w:pPr>
        <w:pStyle w:val="ListBullet"/>
        <w:spacing w:after="40" w:line="264" w:lineRule="auto"/>
        <w:ind w:left="403"/>
      </w:pPr>
      <w:r>
        <w:rPr>
          <w:b w:val="0"/>
          <w:sz w:val="19"/>
        </w:rPr>
        <w:t>S1 defects are escalated immediately rather than waiting for the next triage.</w:t>
      </w:r>
    </w:p>
    <w:p>
      <w:pPr>
        <w:pStyle w:val="ListBullet"/>
        <w:spacing w:after="40" w:line="264" w:lineRule="auto"/>
        <w:ind w:left="403"/>
      </w:pPr>
      <w:r>
        <w:rPr>
          <w:b w:val="0"/>
          <w:sz w:val="19"/>
        </w:rPr>
        <w:t>A defect challenged as “as designed” is resolved against the catalogue, not against opinion. If the catalogue supports the application, the defect is rejected and the test case is corrected. If the catalogue and the source excerpt disagree, it becomes a catalogue defect.</w:t>
      </w:r>
    </w:p>
    <w:p>
      <w:pPr>
        <w:pStyle w:val="Heading2"/>
      </w:pPr>
      <w:r>
        <w:t>15.6 Retest and closure</w:t>
      </w:r>
    </w:p>
    <w:p>
      <w:pPr>
        <w:pStyle w:val="ListBullet"/>
        <w:spacing w:after="40" w:line="264" w:lineRule="auto"/>
        <w:ind w:left="403"/>
      </w:pPr>
      <w:r>
        <w:rPr>
          <w:b w:val="0"/>
          <w:sz w:val="19"/>
        </w:rPr>
        <w:t>Retest is executed by QA against the named build containing the fix; never by the developer who fixed it.</w:t>
      </w:r>
    </w:p>
    <w:p>
      <w:pPr>
        <w:pStyle w:val="ListBullet"/>
        <w:spacing w:after="40" w:line="264" w:lineRule="auto"/>
        <w:ind w:left="403"/>
      </w:pPr>
      <w:r>
        <w:rPr>
          <w:b w:val="0"/>
          <w:sz w:val="19"/>
        </w:rPr>
        <w:t>Retest uses the original data set and version, so the original condition is genuinely reproduced.</w:t>
      </w:r>
    </w:p>
    <w:p>
      <w:pPr>
        <w:pStyle w:val="ListBullet"/>
        <w:spacing w:after="40" w:line="264" w:lineRule="auto"/>
        <w:ind w:left="403"/>
      </w:pPr>
      <w:r>
        <w:rPr>
          <w:b w:val="0"/>
          <w:sz w:val="19"/>
        </w:rPr>
        <w:t xml:space="preserve">Closure requires a passing retest </w:t>
      </w:r>
      <w:r>
        <w:rPr>
          <w:b/>
          <w:sz w:val="19"/>
        </w:rPr>
        <w:t>and</w:t>
      </w:r>
      <w:r>
        <w:rPr>
          <w:b w:val="0"/>
          <w:sz w:val="19"/>
        </w:rPr>
        <w:t xml:space="preserve"> a passing regression set for the affected area.</w:t>
      </w:r>
    </w:p>
    <w:p>
      <w:pPr>
        <w:pStyle w:val="ListBullet"/>
        <w:spacing w:after="40" w:line="264" w:lineRule="auto"/>
        <w:ind w:left="403"/>
      </w:pPr>
      <w:r>
        <w:rPr>
          <w:b w:val="0"/>
          <w:sz w:val="19"/>
        </w:rPr>
        <w:t>The closure record names the build, the date and the tester.</w:t>
      </w:r>
    </w:p>
    <w:p>
      <w:pPr>
        <w:pStyle w:val="ListBullet"/>
        <w:spacing w:after="40" w:line="264" w:lineRule="auto"/>
        <w:ind w:left="403"/>
      </w:pPr>
      <w:r>
        <w:rPr>
          <w:b w:val="0"/>
          <w:sz w:val="19"/>
        </w:rPr>
        <w:t>No defect is closed on the strength of a developer's statement that it is fixed.</w:t>
      </w:r>
    </w:p>
    <w:p>
      <w:pPr>
        <w:pStyle w:val="Heading2"/>
      </w:pPr>
      <w:r>
        <w:t>15.7 Traceability of defects</w:t>
      </w:r>
    </w:p>
    <w:p>
      <w:pPr>
        <w:spacing w:after="120"/>
      </w:pPr>
      <w:r>
        <w:rPr>
          <w:b w:val="0"/>
          <w:i w:val="0"/>
        </w:rPr>
        <w:t>Every defect carries its BR-nnn reference and its Test Case ID, and both are surfaced in the RTM (Section 16). This makes three questions answerable at any moment: which rules currently have open defects; which rules have been verified clean; and which rules have never been executed at all. Management reporting is built from those three figures.</w:t>
      </w:r>
    </w:p>
    <w:p>
      <w:r>
        <w:br w:type="page"/>
      </w:r>
    </w:p>
    <w:p>
      <w:pPr>
        <w:pStyle w:val="Heading1"/>
      </w:pPr>
      <w:r>
        <w:t>16. Traceability Matrix</w:t>
      </w:r>
    </w:p>
    <w:p>
      <w:pPr>
        <w:spacing w:after="120"/>
      </w:pPr>
      <w:r>
        <w:rPr>
          <w:b w:val="0"/>
          <w:i w:val="0"/>
        </w:rPr>
        <w:t>The RTM is the instrument that proves coverage. It is created at Phase 3, maintained through execution, and completed at Phase 10. Its purpose is to make it impossible for an in-scope rule to be silently untested.</w:t>
      </w:r>
    </w:p>
    <w:p>
      <w:pPr>
        <w:pStyle w:val="Heading2"/>
      </w:pPr>
      <w:r>
        <w:t>16.1 Structure</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2016"/>
            <w:shd w:val="clear" w:fill="E8EAED"/>
          </w:tcPr>
          <w:p>
            <w:pPr>
              <w:spacing w:after="40"/>
            </w:pPr>
            <w:r/>
            <w:r>
              <w:rPr>
                <w:rFonts w:ascii="Calibri" w:hAnsi="Calibri"/>
                <w:b/>
                <w:sz w:val="17"/>
              </w:rPr>
              <w:t>Column</w:t>
            </w:r>
          </w:p>
        </w:tc>
        <w:tc>
          <w:tcPr>
            <w:tcW w:type="dxa" w:w="2419"/>
            <w:shd w:val="clear" w:fill="E8EAED"/>
          </w:tcPr>
          <w:p>
            <w:pPr>
              <w:spacing w:after="40"/>
            </w:pPr>
            <w:r/>
            <w:r>
              <w:rPr>
                <w:rFonts w:ascii="Calibri" w:hAnsi="Calibri"/>
                <w:b/>
                <w:sz w:val="17"/>
              </w:rPr>
              <w:t>Source</w:t>
            </w:r>
          </w:p>
        </w:tc>
        <w:tc>
          <w:tcPr>
            <w:tcW w:type="dxa" w:w="5645"/>
            <w:shd w:val="clear" w:fill="E8EAED"/>
          </w:tcPr>
          <w:p>
            <w:pPr>
              <w:spacing w:after="40"/>
            </w:pPr>
            <w:r/>
            <w:r>
              <w:rPr>
                <w:rFonts w:ascii="Calibri" w:hAnsi="Calibri"/>
                <w:b/>
                <w:sz w:val="17"/>
              </w:rPr>
              <w:t>Purpose</w:t>
            </w:r>
          </w:p>
        </w:tc>
      </w:tr>
      <w:tr>
        <w:tc>
          <w:tcPr>
            <w:tcW w:type="dxa" w:w="2016"/>
          </w:tcPr>
          <w:p>
            <w:pPr>
              <w:spacing w:after="20" w:line="252" w:lineRule="auto"/>
            </w:pPr>
            <w:r/>
            <w:r>
              <w:rPr>
                <w:rFonts w:ascii="Calibri" w:hAnsi="Calibri"/>
                <w:sz w:val="17"/>
              </w:rPr>
              <w:t>Business Rule ID</w:t>
            </w:r>
          </w:p>
        </w:tc>
        <w:tc>
          <w:tcPr>
            <w:tcW w:type="dxa" w:w="2419"/>
          </w:tcPr>
          <w:p>
            <w:pPr>
              <w:spacing w:after="20" w:line="252" w:lineRule="auto"/>
            </w:pPr>
            <w:r/>
            <w:r>
              <w:rPr>
                <w:rFonts w:ascii="Calibri" w:hAnsi="Calibri"/>
                <w:sz w:val="17"/>
              </w:rPr>
              <w:t>Catalogue — Rule ID (BR-001 to BR-533)</w:t>
            </w:r>
          </w:p>
        </w:tc>
        <w:tc>
          <w:tcPr>
            <w:tcW w:type="dxa" w:w="5645"/>
          </w:tcPr>
          <w:p>
            <w:pPr>
              <w:spacing w:after="20" w:line="252" w:lineRule="auto"/>
            </w:pPr>
            <w:r/>
            <w:r>
              <w:rPr>
                <w:rFonts w:ascii="Calibri" w:hAnsi="Calibri"/>
                <w:sz w:val="17"/>
              </w:rPr>
              <w:t>The anchor. One row minimum per rule.</w:t>
            </w:r>
          </w:p>
        </w:tc>
      </w:tr>
      <w:tr>
        <w:tc>
          <w:tcPr>
            <w:tcW w:type="dxa" w:w="2016"/>
            <w:shd w:val="clear" w:fill="F6F7F9"/>
          </w:tcPr>
          <w:p>
            <w:pPr>
              <w:spacing w:after="20" w:line="252" w:lineRule="auto"/>
            </w:pPr>
            <w:r/>
            <w:r>
              <w:rPr>
                <w:rFonts w:ascii="Calibri" w:hAnsi="Calibri"/>
                <w:sz w:val="17"/>
              </w:rPr>
              <w:t>Business Topic</w:t>
            </w:r>
          </w:p>
        </w:tc>
        <w:tc>
          <w:tcPr>
            <w:tcW w:type="dxa" w:w="2419"/>
            <w:shd w:val="clear" w:fill="F6F7F9"/>
          </w:tcPr>
          <w:p>
            <w:pPr>
              <w:spacing w:after="20" w:line="252" w:lineRule="auto"/>
            </w:pPr>
            <w:r/>
            <w:r>
              <w:rPr>
                <w:rFonts w:ascii="Calibri" w:hAnsi="Calibri"/>
                <w:sz w:val="17"/>
              </w:rPr>
              <w:t>Catalogue — Business Topic</w:t>
            </w:r>
          </w:p>
        </w:tc>
        <w:tc>
          <w:tcPr>
            <w:tcW w:type="dxa" w:w="5645"/>
            <w:shd w:val="clear" w:fill="F6F7F9"/>
          </w:tcPr>
          <w:p>
            <w:pPr>
              <w:spacing w:after="20" w:line="252" w:lineRule="auto"/>
            </w:pPr>
            <w:r/>
            <w:r>
              <w:rPr>
                <w:rFonts w:ascii="Calibri" w:hAnsi="Calibri"/>
                <w:sz w:val="17"/>
              </w:rPr>
              <w:t>Grouping; reconciliation against the Coverage sheet.</w:t>
            </w:r>
          </w:p>
        </w:tc>
      </w:tr>
      <w:tr>
        <w:tc>
          <w:tcPr>
            <w:tcW w:type="dxa" w:w="2016"/>
          </w:tcPr>
          <w:p>
            <w:pPr>
              <w:spacing w:after="20" w:line="252" w:lineRule="auto"/>
            </w:pPr>
            <w:r/>
            <w:r>
              <w:rPr>
                <w:rFonts w:ascii="Calibri" w:hAnsi="Calibri"/>
                <w:sz w:val="17"/>
              </w:rPr>
              <w:t>Confidence</w:t>
            </w:r>
          </w:p>
        </w:tc>
        <w:tc>
          <w:tcPr>
            <w:tcW w:type="dxa" w:w="2419"/>
          </w:tcPr>
          <w:p>
            <w:pPr>
              <w:spacing w:after="20" w:line="252" w:lineRule="auto"/>
            </w:pPr>
            <w:r/>
            <w:r>
              <w:rPr>
                <w:rFonts w:ascii="Calibri" w:hAnsi="Calibri"/>
                <w:sz w:val="17"/>
              </w:rPr>
              <w:t>Catalogue — Confidence (E / C)</w:t>
            </w:r>
          </w:p>
        </w:tc>
        <w:tc>
          <w:tcPr>
            <w:tcW w:type="dxa" w:w="5645"/>
          </w:tcPr>
          <w:p>
            <w:pPr>
              <w:spacing w:after="20" w:line="252" w:lineRule="auto"/>
            </w:pPr>
            <w:r/>
            <w:r>
              <w:rPr>
                <w:rFonts w:ascii="Calibri" w:hAnsi="Calibri"/>
                <w:sz w:val="17"/>
              </w:rPr>
              <w:t>Drives whether the rule is pass/fail or BUSINESS CONFIRMATION REQUIRED.</w:t>
            </w:r>
          </w:p>
        </w:tc>
      </w:tr>
      <w:tr>
        <w:tc>
          <w:tcPr>
            <w:tcW w:type="dxa" w:w="2016"/>
            <w:shd w:val="clear" w:fill="F6F7F9"/>
          </w:tcPr>
          <w:p>
            <w:pPr>
              <w:spacing w:after="20" w:line="252" w:lineRule="auto"/>
            </w:pPr>
            <w:r/>
            <w:r>
              <w:rPr>
                <w:rFonts w:ascii="Calibri" w:hAnsi="Calibri"/>
                <w:sz w:val="17"/>
              </w:rPr>
              <w:t>Requirement / Scenario</w:t>
            </w:r>
          </w:p>
        </w:tc>
        <w:tc>
          <w:tcPr>
            <w:tcW w:type="dxa" w:w="2419"/>
            <w:shd w:val="clear" w:fill="F6F7F9"/>
          </w:tcPr>
          <w:p>
            <w:pPr>
              <w:spacing w:after="20" w:line="252" w:lineRule="auto"/>
            </w:pPr>
            <w:r/>
            <w:r>
              <w:rPr>
                <w:rFonts w:ascii="Calibri" w:hAnsi="Calibri"/>
                <w:sz w:val="17"/>
              </w:rPr>
              <w:t>Derived at Phase 3</w:t>
            </w:r>
          </w:p>
        </w:tc>
        <w:tc>
          <w:tcPr>
            <w:tcW w:type="dxa" w:w="5645"/>
            <w:shd w:val="clear" w:fill="F6F7F9"/>
          </w:tcPr>
          <w:p>
            <w:pPr>
              <w:spacing w:after="20" w:line="252" w:lineRule="auto"/>
            </w:pPr>
            <w:r/>
            <w:r>
              <w:rPr>
                <w:rFonts w:ascii="Calibri" w:hAnsi="Calibri"/>
                <w:sz w:val="17"/>
              </w:rPr>
              <w:t>The scenario the rule sits in.</w:t>
            </w:r>
          </w:p>
        </w:tc>
      </w:tr>
      <w:tr>
        <w:tc>
          <w:tcPr>
            <w:tcW w:type="dxa" w:w="2016"/>
          </w:tcPr>
          <w:p>
            <w:pPr>
              <w:spacing w:after="20" w:line="252" w:lineRule="auto"/>
            </w:pPr>
            <w:r/>
            <w:r>
              <w:rPr>
                <w:rFonts w:ascii="Calibri" w:hAnsi="Calibri"/>
                <w:sz w:val="17"/>
              </w:rPr>
              <w:t>Verification route</w:t>
            </w:r>
          </w:p>
        </w:tc>
        <w:tc>
          <w:tcPr>
            <w:tcW w:type="dxa" w:w="2419"/>
          </w:tcPr>
          <w:p>
            <w:pPr>
              <w:spacing w:after="20" w:line="252" w:lineRule="auto"/>
            </w:pPr>
            <w:r/>
            <w:r>
              <w:rPr>
                <w:rFonts w:ascii="Calibri" w:hAnsi="Calibri"/>
                <w:sz w:val="17"/>
              </w:rPr>
              <w:t>Assigned at Phase 1 (Section 5.3.1)</w:t>
            </w:r>
          </w:p>
        </w:tc>
        <w:tc>
          <w:tcPr>
            <w:tcW w:type="dxa" w:w="5645"/>
          </w:tcPr>
          <w:p>
            <w:pPr>
              <w:spacing w:after="20" w:line="252" w:lineRule="auto"/>
            </w:pPr>
            <w:r/>
            <w:r>
              <w:rPr>
                <w:rFonts w:ascii="Calibri" w:hAnsi="Calibri"/>
                <w:sz w:val="17"/>
              </w:rPr>
              <w:t>Report-observable / data-observable / neither. Exposes rules with no verification route at all.</w:t>
            </w:r>
          </w:p>
        </w:tc>
      </w:tr>
      <w:tr>
        <w:tc>
          <w:tcPr>
            <w:tcW w:type="dxa" w:w="2016"/>
            <w:shd w:val="clear" w:fill="F6F7F9"/>
          </w:tcPr>
          <w:p>
            <w:pPr>
              <w:spacing w:after="20" w:line="252" w:lineRule="auto"/>
            </w:pPr>
            <w:r/>
            <w:r>
              <w:rPr>
                <w:rFonts w:ascii="Calibri" w:hAnsi="Calibri"/>
                <w:sz w:val="17"/>
              </w:rPr>
              <w:t>Test Case ID</w:t>
            </w:r>
          </w:p>
        </w:tc>
        <w:tc>
          <w:tcPr>
            <w:tcW w:type="dxa" w:w="2419"/>
            <w:shd w:val="clear" w:fill="F6F7F9"/>
          </w:tcPr>
          <w:p>
            <w:pPr>
              <w:spacing w:after="20" w:line="252" w:lineRule="auto"/>
            </w:pPr>
            <w:r/>
            <w:r>
              <w:rPr>
                <w:rFonts w:ascii="Calibri" w:hAnsi="Calibri"/>
                <w:sz w:val="17"/>
              </w:rPr>
              <w:t>Phase 3</w:t>
            </w:r>
          </w:p>
        </w:tc>
        <w:tc>
          <w:tcPr>
            <w:tcW w:type="dxa" w:w="5645"/>
            <w:shd w:val="clear" w:fill="F6F7F9"/>
          </w:tcPr>
          <w:p>
            <w:pPr>
              <w:spacing w:after="20" w:line="252" w:lineRule="auto"/>
            </w:pPr>
            <w:r/>
            <w:r>
              <w:rPr>
                <w:rFonts w:ascii="Calibri" w:hAnsi="Calibri"/>
                <w:sz w:val="17"/>
              </w:rPr>
              <w:t>One or more per rule. Blank is a coverage gap.</w:t>
            </w:r>
          </w:p>
        </w:tc>
      </w:tr>
      <w:tr>
        <w:tc>
          <w:tcPr>
            <w:tcW w:type="dxa" w:w="2016"/>
          </w:tcPr>
          <w:p>
            <w:pPr>
              <w:spacing w:after="20" w:line="252" w:lineRule="auto"/>
            </w:pPr>
            <w:r/>
            <w:r>
              <w:rPr>
                <w:rFonts w:ascii="Calibri" w:hAnsi="Calibri"/>
                <w:sz w:val="17"/>
              </w:rPr>
              <w:t>Test Data reference</w:t>
            </w:r>
          </w:p>
        </w:tc>
        <w:tc>
          <w:tcPr>
            <w:tcW w:type="dxa" w:w="2419"/>
          </w:tcPr>
          <w:p>
            <w:pPr>
              <w:spacing w:after="20" w:line="252" w:lineRule="auto"/>
            </w:pPr>
            <w:r/>
            <w:r>
              <w:rPr>
                <w:rFonts w:ascii="Calibri" w:hAnsi="Calibri"/>
                <w:sz w:val="17"/>
              </w:rPr>
              <w:t>Phase 5</w:t>
            </w:r>
          </w:p>
        </w:tc>
        <w:tc>
          <w:tcPr>
            <w:tcW w:type="dxa" w:w="5645"/>
          </w:tcPr>
          <w:p>
            <w:pPr>
              <w:spacing w:after="20" w:line="252" w:lineRule="auto"/>
            </w:pPr>
            <w:r/>
            <w:r>
              <w:rPr>
                <w:rFonts w:ascii="Calibri" w:hAnsi="Calibri"/>
                <w:sz w:val="17"/>
              </w:rPr>
              <w:t>Data set and version.</w:t>
            </w:r>
          </w:p>
        </w:tc>
      </w:tr>
      <w:tr>
        <w:tc>
          <w:tcPr>
            <w:tcW w:type="dxa" w:w="2016"/>
            <w:shd w:val="clear" w:fill="F6F7F9"/>
          </w:tcPr>
          <w:p>
            <w:pPr>
              <w:spacing w:after="20" w:line="252" w:lineRule="auto"/>
            </w:pPr>
            <w:r/>
            <w:r>
              <w:rPr>
                <w:rFonts w:ascii="Calibri" w:hAnsi="Calibri"/>
                <w:sz w:val="17"/>
              </w:rPr>
              <w:t>Automated (Y/N) + Script reference</w:t>
            </w:r>
          </w:p>
        </w:tc>
        <w:tc>
          <w:tcPr>
            <w:tcW w:type="dxa" w:w="2419"/>
            <w:shd w:val="clear" w:fill="F6F7F9"/>
          </w:tcPr>
          <w:p>
            <w:pPr>
              <w:spacing w:after="20" w:line="252" w:lineRule="auto"/>
            </w:pPr>
            <w:r/>
            <w:r>
              <w:rPr>
                <w:rFonts w:ascii="Calibri" w:hAnsi="Calibri"/>
                <w:sz w:val="17"/>
              </w:rPr>
              <w:t>Phase 4</w:t>
            </w:r>
          </w:p>
        </w:tc>
        <w:tc>
          <w:tcPr>
            <w:tcW w:type="dxa" w:w="5645"/>
            <w:shd w:val="clear" w:fill="F6F7F9"/>
          </w:tcPr>
          <w:p>
            <w:pPr>
              <w:spacing w:after="20" w:line="252" w:lineRule="auto"/>
            </w:pPr>
            <w:r/>
            <w:r>
              <w:rPr>
                <w:rFonts w:ascii="Calibri" w:hAnsi="Calibri"/>
                <w:sz w:val="17"/>
              </w:rPr>
              <w:t>Links to the Playwright spec.</w:t>
            </w:r>
          </w:p>
        </w:tc>
      </w:tr>
      <w:tr>
        <w:tc>
          <w:tcPr>
            <w:tcW w:type="dxa" w:w="2016"/>
          </w:tcPr>
          <w:p>
            <w:pPr>
              <w:spacing w:after="20" w:line="252" w:lineRule="auto"/>
            </w:pPr>
            <w:r/>
            <w:r>
              <w:rPr>
                <w:rFonts w:ascii="Calibri" w:hAnsi="Calibri"/>
                <w:sz w:val="17"/>
              </w:rPr>
              <w:t>Execution Status</w:t>
            </w:r>
          </w:p>
        </w:tc>
        <w:tc>
          <w:tcPr>
            <w:tcW w:type="dxa" w:w="2419"/>
          </w:tcPr>
          <w:p>
            <w:pPr>
              <w:spacing w:after="20" w:line="252" w:lineRule="auto"/>
            </w:pPr>
            <w:r/>
            <w:r>
              <w:rPr>
                <w:rFonts w:ascii="Calibri" w:hAnsi="Calibri"/>
                <w:sz w:val="17"/>
              </w:rPr>
              <w:t>Phase 8</w:t>
            </w:r>
          </w:p>
        </w:tc>
        <w:tc>
          <w:tcPr>
            <w:tcW w:type="dxa" w:w="5645"/>
          </w:tcPr>
          <w:p>
            <w:pPr>
              <w:spacing w:after="20" w:line="252" w:lineRule="auto"/>
            </w:pPr>
            <w:r/>
            <w:r>
              <w:rPr>
                <w:rFonts w:ascii="Calibri" w:hAnsi="Calibri"/>
                <w:sz w:val="17"/>
              </w:rPr>
              <w:t>Pass / Fail / Blocked / Not Executed / Observed / Deferred.</w:t>
            </w:r>
          </w:p>
        </w:tc>
      </w:tr>
      <w:tr>
        <w:tc>
          <w:tcPr>
            <w:tcW w:type="dxa" w:w="2016"/>
            <w:shd w:val="clear" w:fill="F6F7F9"/>
          </w:tcPr>
          <w:p>
            <w:pPr>
              <w:spacing w:after="20" w:line="252" w:lineRule="auto"/>
            </w:pPr>
            <w:r/>
            <w:r>
              <w:rPr>
                <w:rFonts w:ascii="Calibri" w:hAnsi="Calibri"/>
                <w:sz w:val="17"/>
              </w:rPr>
              <w:t>Run reference</w:t>
            </w:r>
          </w:p>
        </w:tc>
        <w:tc>
          <w:tcPr>
            <w:tcW w:type="dxa" w:w="2419"/>
            <w:shd w:val="clear" w:fill="F6F7F9"/>
          </w:tcPr>
          <w:p>
            <w:pPr>
              <w:spacing w:after="20" w:line="252" w:lineRule="auto"/>
            </w:pPr>
            <w:r/>
            <w:r>
              <w:rPr>
                <w:rFonts w:ascii="Calibri" w:hAnsi="Calibri"/>
                <w:sz w:val="17"/>
              </w:rPr>
              <w:t>Phase 7</w:t>
            </w:r>
          </w:p>
        </w:tc>
        <w:tc>
          <w:tcPr>
            <w:tcW w:type="dxa" w:w="5645"/>
            <w:shd w:val="clear" w:fill="F6F7F9"/>
          </w:tcPr>
          <w:p>
            <w:pPr>
              <w:spacing w:after="20" w:line="252" w:lineRule="auto"/>
            </w:pPr>
            <w:r/>
            <w:r>
              <w:rPr>
                <w:rFonts w:ascii="Calibri" w:hAnsi="Calibri"/>
                <w:sz w:val="17"/>
              </w:rPr>
              <w:t>Run identifier and build identifier.</w:t>
            </w:r>
          </w:p>
        </w:tc>
      </w:tr>
      <w:tr>
        <w:tc>
          <w:tcPr>
            <w:tcW w:type="dxa" w:w="2016"/>
          </w:tcPr>
          <w:p>
            <w:pPr>
              <w:spacing w:after="20" w:line="252" w:lineRule="auto"/>
            </w:pPr>
            <w:r/>
            <w:r>
              <w:rPr>
                <w:rFonts w:ascii="Calibri" w:hAnsi="Calibri"/>
                <w:sz w:val="17"/>
              </w:rPr>
              <w:t>Defect ID</w:t>
            </w:r>
          </w:p>
        </w:tc>
        <w:tc>
          <w:tcPr>
            <w:tcW w:type="dxa" w:w="2419"/>
          </w:tcPr>
          <w:p>
            <w:pPr>
              <w:spacing w:after="20" w:line="252" w:lineRule="auto"/>
            </w:pPr>
            <w:r/>
            <w:r>
              <w:rPr>
                <w:rFonts w:ascii="Calibri" w:hAnsi="Calibri"/>
                <w:sz w:val="17"/>
              </w:rPr>
              <w:t>Phase 9</w:t>
            </w:r>
          </w:p>
        </w:tc>
        <w:tc>
          <w:tcPr>
            <w:tcW w:type="dxa" w:w="5645"/>
          </w:tcPr>
          <w:p>
            <w:pPr>
              <w:spacing w:after="20" w:line="252" w:lineRule="auto"/>
            </w:pPr>
            <w:r/>
            <w:r>
              <w:rPr>
                <w:rFonts w:ascii="Calibri" w:hAnsi="Calibri"/>
                <w:sz w:val="17"/>
              </w:rPr>
              <w:t>Blank unless failed. Multiple permitted.</w:t>
            </w:r>
          </w:p>
        </w:tc>
      </w:tr>
      <w:tr>
        <w:tc>
          <w:tcPr>
            <w:tcW w:type="dxa" w:w="2016"/>
            <w:shd w:val="clear" w:fill="F6F7F9"/>
          </w:tcPr>
          <w:p>
            <w:pPr>
              <w:spacing w:after="20" w:line="252" w:lineRule="auto"/>
            </w:pPr>
            <w:r/>
            <w:r>
              <w:rPr>
                <w:rFonts w:ascii="Calibri" w:hAnsi="Calibri"/>
                <w:sz w:val="17"/>
              </w:rPr>
              <w:t>Final Result</w:t>
            </w:r>
          </w:p>
        </w:tc>
        <w:tc>
          <w:tcPr>
            <w:tcW w:type="dxa" w:w="2419"/>
            <w:shd w:val="clear" w:fill="F6F7F9"/>
          </w:tcPr>
          <w:p>
            <w:pPr>
              <w:spacing w:after="20" w:line="252" w:lineRule="auto"/>
            </w:pPr>
            <w:r/>
            <w:r>
              <w:rPr>
                <w:rFonts w:ascii="Calibri" w:hAnsi="Calibri"/>
                <w:sz w:val="17"/>
              </w:rPr>
              <w:t>Phase 10</w:t>
            </w:r>
          </w:p>
        </w:tc>
        <w:tc>
          <w:tcPr>
            <w:tcW w:type="dxa" w:w="5645"/>
            <w:shd w:val="clear" w:fill="F6F7F9"/>
          </w:tcPr>
          <w:p>
            <w:pPr>
              <w:spacing w:after="20" w:line="252" w:lineRule="auto"/>
            </w:pPr>
            <w:r/>
            <w:r>
              <w:rPr>
                <w:rFonts w:ascii="Calibri" w:hAnsi="Calibri"/>
                <w:sz w:val="17"/>
              </w:rPr>
              <w:t>Verified / Verified with defect open / Not verified / Observed only / Excluded / Deferred.</w:t>
            </w:r>
          </w:p>
        </w:tc>
      </w:tr>
      <w:tr>
        <w:tc>
          <w:tcPr>
            <w:tcW w:type="dxa" w:w="2016"/>
          </w:tcPr>
          <w:p>
            <w:pPr>
              <w:spacing w:after="20" w:line="252" w:lineRule="auto"/>
            </w:pPr>
            <w:r/>
            <w:r>
              <w:rPr>
                <w:rFonts w:ascii="Calibri" w:hAnsi="Calibri"/>
                <w:sz w:val="17"/>
              </w:rPr>
              <w:t>Business validation status</w:t>
            </w:r>
          </w:p>
        </w:tc>
        <w:tc>
          <w:tcPr>
            <w:tcW w:type="dxa" w:w="2419"/>
          </w:tcPr>
          <w:p>
            <w:pPr>
              <w:spacing w:after="20" w:line="252" w:lineRule="auto"/>
            </w:pPr>
            <w:r/>
            <w:r>
              <w:rPr>
                <w:rFonts w:ascii="Calibri" w:hAnsi="Calibri"/>
                <w:sz w:val="17"/>
              </w:rPr>
              <w:t>Section 6.5</w:t>
            </w:r>
          </w:p>
        </w:tc>
        <w:tc>
          <w:tcPr>
            <w:tcW w:type="dxa" w:w="5645"/>
          </w:tcPr>
          <w:p>
            <w:pPr>
              <w:spacing w:after="20" w:line="252" w:lineRule="auto"/>
            </w:pPr>
            <w:r/>
            <w:r>
              <w:rPr>
                <w:rFonts w:ascii="Calibri" w:hAnsi="Calibri"/>
                <w:sz w:val="17"/>
              </w:rPr>
              <w:t>Whether the business has confirmed the underlying rule.</w:t>
            </w:r>
          </w:p>
        </w:tc>
      </w:tr>
      <w:tr>
        <w:tc>
          <w:tcPr>
            <w:tcW w:type="dxa" w:w="2016"/>
            <w:shd w:val="clear" w:fill="F6F7F9"/>
          </w:tcPr>
          <w:p>
            <w:pPr>
              <w:spacing w:after="20" w:line="252" w:lineRule="auto"/>
            </w:pPr>
            <w:r/>
            <w:r>
              <w:rPr>
                <w:rFonts w:ascii="Calibri" w:hAnsi="Calibri"/>
                <w:sz w:val="17"/>
              </w:rPr>
              <w:t>Catalogue version</w:t>
            </w:r>
          </w:p>
        </w:tc>
        <w:tc>
          <w:tcPr>
            <w:tcW w:type="dxa" w:w="2419"/>
            <w:shd w:val="clear" w:fill="F6F7F9"/>
          </w:tcPr>
          <w:p>
            <w:pPr>
              <w:spacing w:after="20" w:line="252" w:lineRule="auto"/>
            </w:pPr>
            <w:r/>
            <w:r>
              <w:rPr>
                <w:rFonts w:ascii="Calibri" w:hAnsi="Calibri"/>
                <w:sz w:val="17"/>
              </w:rPr>
              <w:t>Phase 1</w:t>
            </w:r>
          </w:p>
        </w:tc>
        <w:tc>
          <w:tcPr>
            <w:tcW w:type="dxa" w:w="5645"/>
            <w:shd w:val="clear" w:fill="F6F7F9"/>
          </w:tcPr>
          <w:p>
            <w:pPr>
              <w:spacing w:after="20" w:line="252" w:lineRule="auto"/>
            </w:pPr>
            <w:r/>
            <w:r>
              <w:rPr>
                <w:rFonts w:ascii="Calibri" w:hAnsi="Calibri"/>
                <w:sz w:val="17"/>
              </w:rPr>
              <w:t>The version the expected result was drawn from.</w:t>
            </w:r>
          </w:p>
        </w:tc>
      </w:tr>
    </w:tbl>
    <w:p>
      <w:pPr>
        <w:spacing w:after="40"/>
      </w:pPr>
    </w:p>
    <w:p>
      <w:pPr>
        <w:pStyle w:val="Heading2"/>
      </w:pPr>
      <w:r>
        <w:t>16.2 Worked example of the chain</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5040"/>
        <w:gridCol w:w="5040"/>
      </w:tblGrid>
      <w:tr>
        <w:trPr>
          <w:tblHeader w:val="true"/>
        </w:trPr>
        <w:tc>
          <w:tcPr>
            <w:tcW w:type="dxa" w:w="2218"/>
            <w:shd w:val="clear" w:fill="E8EAED"/>
          </w:tcPr>
          <w:p>
            <w:pPr>
              <w:spacing w:after="40"/>
            </w:pPr>
            <w:r/>
            <w:r>
              <w:rPr>
                <w:rFonts w:ascii="Calibri" w:hAnsi="Calibri"/>
                <w:b/>
                <w:sz w:val="17"/>
              </w:rPr>
              <w:t>Field</w:t>
            </w:r>
          </w:p>
        </w:tc>
        <w:tc>
          <w:tcPr>
            <w:tcW w:type="dxa" w:w="7862"/>
            <w:shd w:val="clear" w:fill="E8EAED"/>
          </w:tcPr>
          <w:p>
            <w:pPr>
              <w:spacing w:after="40"/>
            </w:pPr>
            <w:r/>
            <w:r>
              <w:rPr>
                <w:rFonts w:ascii="Calibri" w:hAnsi="Calibri"/>
                <w:b/>
                <w:sz w:val="17"/>
              </w:rPr>
              <w:t>Example</w:t>
            </w:r>
          </w:p>
        </w:tc>
      </w:tr>
      <w:tr>
        <w:tc>
          <w:tcPr>
            <w:tcW w:type="dxa" w:w="2218"/>
          </w:tcPr>
          <w:p>
            <w:pPr>
              <w:spacing w:after="20" w:line="252" w:lineRule="auto"/>
            </w:pPr>
            <w:r/>
            <w:r>
              <w:rPr>
                <w:rFonts w:ascii="Calibri" w:hAnsi="Calibri"/>
                <w:sz w:val="17"/>
              </w:rPr>
              <w:t>Business Rule ID</w:t>
            </w:r>
          </w:p>
        </w:tc>
        <w:tc>
          <w:tcPr>
            <w:tcW w:type="dxa" w:w="7862"/>
          </w:tcPr>
          <w:p>
            <w:pPr>
              <w:spacing w:after="20" w:line="252" w:lineRule="auto"/>
            </w:pPr>
            <w:r/>
            <w:r>
              <w:rPr>
                <w:rFonts w:ascii="Calibri" w:hAnsi="Calibri"/>
                <w:sz w:val="17"/>
              </w:rPr>
              <w:t>BR-001</w:t>
            </w:r>
          </w:p>
        </w:tc>
      </w:tr>
      <w:tr>
        <w:tc>
          <w:tcPr>
            <w:tcW w:type="dxa" w:w="2218"/>
            <w:shd w:val="clear" w:fill="F6F7F9"/>
          </w:tcPr>
          <w:p>
            <w:pPr>
              <w:spacing w:after="20" w:line="252" w:lineRule="auto"/>
            </w:pPr>
            <w:r/>
            <w:r>
              <w:rPr>
                <w:rFonts w:ascii="Calibri" w:hAnsi="Calibri"/>
                <w:sz w:val="17"/>
              </w:rPr>
              <w:t>Business Topic</w:t>
            </w:r>
          </w:p>
        </w:tc>
        <w:tc>
          <w:tcPr>
            <w:tcW w:type="dxa" w:w="7862"/>
            <w:shd w:val="clear" w:fill="F6F7F9"/>
          </w:tcPr>
          <w:p>
            <w:pPr>
              <w:spacing w:after="20" w:line="252" w:lineRule="auto"/>
            </w:pPr>
            <w:r/>
            <w:r>
              <w:rPr>
                <w:rFonts w:ascii="Calibri" w:hAnsi="Calibri"/>
                <w:sz w:val="17"/>
              </w:rPr>
              <w:t>Interface Control</w:t>
            </w:r>
          </w:p>
        </w:tc>
      </w:tr>
      <w:tr>
        <w:tc>
          <w:tcPr>
            <w:tcW w:type="dxa" w:w="2218"/>
          </w:tcPr>
          <w:p>
            <w:pPr>
              <w:spacing w:after="20" w:line="252" w:lineRule="auto"/>
            </w:pPr>
            <w:r/>
            <w:r>
              <w:rPr>
                <w:rFonts w:ascii="Calibri" w:hAnsi="Calibri"/>
                <w:sz w:val="17"/>
              </w:rPr>
              <w:t>Confidence</w:t>
            </w:r>
          </w:p>
        </w:tc>
        <w:tc>
          <w:tcPr>
            <w:tcW w:type="dxa" w:w="7862"/>
          </w:tcPr>
          <w:p>
            <w:pPr>
              <w:spacing w:after="20" w:line="252" w:lineRule="auto"/>
            </w:pPr>
            <w:r/>
            <w:r>
              <w:rPr>
                <w:rFonts w:ascii="Calibri" w:hAnsi="Calibri"/>
                <w:sz w:val="17"/>
              </w:rPr>
              <w:t>E — Established</w:t>
            </w:r>
          </w:p>
        </w:tc>
      </w:tr>
      <w:tr>
        <w:tc>
          <w:tcPr>
            <w:tcW w:type="dxa" w:w="2218"/>
            <w:shd w:val="clear" w:fill="F6F7F9"/>
          </w:tcPr>
          <w:p>
            <w:pPr>
              <w:spacing w:after="20" w:line="252" w:lineRule="auto"/>
            </w:pPr>
            <w:r/>
            <w:r>
              <w:rPr>
                <w:rFonts w:ascii="Calibri" w:hAnsi="Calibri"/>
                <w:sz w:val="17"/>
              </w:rPr>
              <w:t>Requirement / Scenario</w:t>
            </w:r>
          </w:p>
        </w:tc>
        <w:tc>
          <w:tcPr>
            <w:tcW w:type="dxa" w:w="7862"/>
            <w:shd w:val="clear" w:fill="F6F7F9"/>
          </w:tcPr>
          <w:p>
            <w:pPr>
              <w:spacing w:after="20" w:line="252" w:lineRule="auto"/>
            </w:pPr>
            <w:r/>
            <w:r>
              <w:rPr>
                <w:rFonts w:ascii="Calibri" w:hAnsi="Calibri"/>
                <w:sz w:val="17"/>
              </w:rPr>
              <w:t>The daily maintenance run refuses to start unless all three operating parameters are present and recognised.</w:t>
            </w:r>
          </w:p>
        </w:tc>
      </w:tr>
      <w:tr>
        <w:tc>
          <w:tcPr>
            <w:tcW w:type="dxa" w:w="2218"/>
          </w:tcPr>
          <w:p>
            <w:pPr>
              <w:spacing w:after="20" w:line="252" w:lineRule="auto"/>
            </w:pPr>
            <w:r/>
            <w:r>
              <w:rPr>
                <w:rFonts w:ascii="Calibri" w:hAnsi="Calibri"/>
                <w:sz w:val="17"/>
              </w:rPr>
              <w:t>Verification route</w:t>
            </w:r>
          </w:p>
        </w:tc>
        <w:tc>
          <w:tcPr>
            <w:tcW w:type="dxa" w:w="7862"/>
          </w:tcPr>
          <w:p>
            <w:pPr>
              <w:spacing w:after="20" w:line="252" w:lineRule="auto"/>
            </w:pPr>
            <w:r/>
            <w:r>
              <w:rPr>
                <w:rFonts w:ascii="Calibri" w:hAnsi="Calibri"/>
                <w:sz w:val="17"/>
              </w:rPr>
              <w:t>TBD — pending the Phase 1 verification-route classification</w:t>
            </w:r>
          </w:p>
        </w:tc>
      </w:tr>
      <w:tr>
        <w:tc>
          <w:tcPr>
            <w:tcW w:type="dxa" w:w="2218"/>
            <w:shd w:val="clear" w:fill="F6F7F9"/>
          </w:tcPr>
          <w:p>
            <w:pPr>
              <w:spacing w:after="20" w:line="252" w:lineRule="auto"/>
            </w:pPr>
            <w:r/>
            <w:r>
              <w:rPr>
                <w:rFonts w:ascii="Calibri" w:hAnsi="Calibri"/>
                <w:sz w:val="17"/>
              </w:rPr>
              <w:t>Test Case ID</w:t>
            </w:r>
          </w:p>
        </w:tc>
        <w:tc>
          <w:tcPr>
            <w:tcW w:type="dxa" w:w="7862"/>
            <w:shd w:val="clear" w:fill="F6F7F9"/>
          </w:tcPr>
          <w:p>
            <w:pPr>
              <w:spacing w:after="20" w:line="252" w:lineRule="auto"/>
            </w:pPr>
            <w:r/>
            <w:r>
              <w:rPr>
                <w:rFonts w:ascii="Calibri" w:hAnsi="Calibri"/>
                <w:sz w:val="17"/>
              </w:rPr>
              <w:t>TC-IC-001 (positive), TC-IC-002 to TC-IC-007 (boundary: parameter length 17 / 18 / 19; date-check indicator Y / N / blank / other; processing indicator N / R / blank / other)</w:t>
            </w:r>
          </w:p>
        </w:tc>
      </w:tr>
      <w:tr>
        <w:tc>
          <w:tcPr>
            <w:tcW w:type="dxa" w:w="2218"/>
          </w:tcPr>
          <w:p>
            <w:pPr>
              <w:spacing w:after="20" w:line="252" w:lineRule="auto"/>
            </w:pPr>
            <w:r/>
            <w:r>
              <w:rPr>
                <w:rFonts w:ascii="Calibri" w:hAnsi="Calibri"/>
                <w:sz w:val="17"/>
              </w:rPr>
              <w:t>Test Data reference</w:t>
            </w:r>
          </w:p>
        </w:tc>
        <w:tc>
          <w:tcPr>
            <w:tcW w:type="dxa" w:w="7862"/>
          </w:tcPr>
          <w:p>
            <w:pPr>
              <w:spacing w:after="20" w:line="252" w:lineRule="auto"/>
            </w:pPr>
            <w:r/>
            <w:r>
              <w:rPr>
                <w:rFonts w:ascii="Calibri" w:hAnsi="Calibri"/>
                <w:sz w:val="17"/>
              </w:rPr>
              <w:t>DS-PARM-v1</w:t>
            </w:r>
          </w:p>
        </w:tc>
      </w:tr>
      <w:tr>
        <w:tc>
          <w:tcPr>
            <w:tcW w:type="dxa" w:w="2218"/>
            <w:shd w:val="clear" w:fill="F6F7F9"/>
          </w:tcPr>
          <w:p>
            <w:pPr>
              <w:spacing w:after="20" w:line="252" w:lineRule="auto"/>
            </w:pPr>
            <w:r/>
            <w:r>
              <w:rPr>
                <w:rFonts w:ascii="Calibri" w:hAnsi="Calibri"/>
                <w:sz w:val="17"/>
              </w:rPr>
              <w:t>Expected result</w:t>
            </w:r>
          </w:p>
        </w:tc>
        <w:tc>
          <w:tcPr>
            <w:tcW w:type="dxa" w:w="7862"/>
            <w:shd w:val="clear" w:fill="F6F7F9"/>
          </w:tcPr>
          <w:p>
            <w:pPr>
              <w:spacing w:after="20" w:line="252" w:lineRule="auto"/>
            </w:pPr>
            <w:r/>
            <w:r>
              <w:rPr>
                <w:rFonts w:ascii="Calibri" w:hAnsi="Calibri"/>
                <w:sz w:val="17"/>
              </w:rPr>
              <w:t>Outcome: an incorrect parameter length, an unrecognised date-check indicator or an unrecognised processing indicator each stop the run before any file is opened, with a message naming which parameter was wrong; no partner data is read and nothing is written. Disposition: Run terminated. Error code: none cited. Data effect: nothing written.</w:t>
            </w:r>
          </w:p>
        </w:tc>
      </w:tr>
      <w:tr>
        <w:tc>
          <w:tcPr>
            <w:tcW w:type="dxa" w:w="2218"/>
          </w:tcPr>
          <w:p>
            <w:pPr>
              <w:spacing w:after="20" w:line="252" w:lineRule="auto"/>
            </w:pPr>
            <w:r/>
            <w:r>
              <w:rPr>
                <w:rFonts w:ascii="Calibri" w:hAnsi="Calibri"/>
                <w:sz w:val="17"/>
              </w:rPr>
              <w:t>Execution Status</w:t>
            </w:r>
          </w:p>
        </w:tc>
        <w:tc>
          <w:tcPr>
            <w:tcW w:type="dxa" w:w="7862"/>
          </w:tcPr>
          <w:p>
            <w:pPr>
              <w:spacing w:after="20" w:line="252" w:lineRule="auto"/>
            </w:pPr>
            <w:r/>
            <w:r>
              <w:rPr>
                <w:rFonts w:ascii="Calibri" w:hAnsi="Calibri"/>
                <w:sz w:val="17"/>
              </w:rPr>
              <w:t>Populated at Phase 8</w:t>
            </w:r>
          </w:p>
        </w:tc>
      </w:tr>
      <w:tr>
        <w:tc>
          <w:tcPr>
            <w:tcW w:type="dxa" w:w="2218"/>
            <w:shd w:val="clear" w:fill="F6F7F9"/>
          </w:tcPr>
          <w:p>
            <w:pPr>
              <w:spacing w:after="20" w:line="252" w:lineRule="auto"/>
            </w:pPr>
            <w:r/>
            <w:r>
              <w:rPr>
                <w:rFonts w:ascii="Calibri" w:hAnsi="Calibri"/>
                <w:sz w:val="17"/>
              </w:rPr>
              <w:t>Defect ID</w:t>
            </w:r>
          </w:p>
        </w:tc>
        <w:tc>
          <w:tcPr>
            <w:tcW w:type="dxa" w:w="7862"/>
            <w:shd w:val="clear" w:fill="F6F7F9"/>
          </w:tcPr>
          <w:p>
            <w:pPr>
              <w:spacing w:after="20" w:line="252" w:lineRule="auto"/>
            </w:pPr>
            <w:r/>
            <w:r>
              <w:rPr>
                <w:rFonts w:ascii="Calibri" w:hAnsi="Calibri"/>
                <w:sz w:val="17"/>
              </w:rPr>
              <w:t>Populated at Phase 9 if failed</w:t>
            </w:r>
          </w:p>
        </w:tc>
      </w:tr>
      <w:tr>
        <w:tc>
          <w:tcPr>
            <w:tcW w:type="dxa" w:w="2218"/>
          </w:tcPr>
          <w:p>
            <w:pPr>
              <w:spacing w:after="20" w:line="252" w:lineRule="auto"/>
            </w:pPr>
            <w:r/>
            <w:r>
              <w:rPr>
                <w:rFonts w:ascii="Calibri" w:hAnsi="Calibri"/>
                <w:sz w:val="17"/>
              </w:rPr>
              <w:t>Final Result</w:t>
            </w:r>
          </w:p>
        </w:tc>
        <w:tc>
          <w:tcPr>
            <w:tcW w:type="dxa" w:w="7862"/>
          </w:tcPr>
          <w:p>
            <w:pPr>
              <w:spacing w:after="20" w:line="252" w:lineRule="auto"/>
            </w:pPr>
            <w:r/>
            <w:r>
              <w:rPr>
                <w:rFonts w:ascii="Calibri" w:hAnsi="Calibri"/>
                <w:sz w:val="17"/>
              </w:rPr>
              <w:t>Populated at Phase 10</w:t>
            </w:r>
          </w:p>
        </w:tc>
      </w:tr>
    </w:tbl>
    <w:p>
      <w:pPr>
        <w:spacing w:after="40"/>
      </w:pPr>
    </w:p>
    <w:p>
      <w:pPr>
        <w:pStyle w:val="Heading2"/>
      </w:pPr>
      <w:r>
        <w:t>16.3 Coverage questions the RTM must answer</w:t>
      </w:r>
    </w:p>
    <w:p>
      <w:pPr>
        <w:pStyle w:val="ListBullet"/>
        <w:spacing w:after="40" w:line="264" w:lineRule="auto"/>
        <w:ind w:left="403"/>
      </w:pPr>
      <w:r>
        <w:rPr>
          <w:b w:val="0"/>
          <w:sz w:val="19"/>
        </w:rPr>
        <w:t>Does every one of the 522 Established in-scope rules have at least one test case? Any rule with no case is a coverage gap and must be closed or formally deferred.</w:t>
      </w:r>
    </w:p>
    <w:p>
      <w:pPr>
        <w:pStyle w:val="ListBullet"/>
        <w:spacing w:after="40" w:line="264" w:lineRule="auto"/>
        <w:ind w:left="403"/>
      </w:pPr>
      <w:r>
        <w:rPr>
          <w:b w:val="0"/>
          <w:sz w:val="19"/>
        </w:rPr>
        <w:t>Does every one of the 11 BUSINESS CONFIRMATION REQUIRED rules have a behaviour-documenting case?</w:t>
      </w:r>
    </w:p>
    <w:p>
      <w:pPr>
        <w:pStyle w:val="ListBullet"/>
        <w:spacing w:after="40" w:line="264" w:lineRule="auto"/>
        <w:ind w:left="403"/>
      </w:pPr>
      <w:r>
        <w:rPr>
          <w:b w:val="0"/>
          <w:sz w:val="19"/>
        </w:rPr>
        <w:t>Does QA's rule count per topic reconcile with the catalogue's Coverage sheet (Section 6.4)?</w:t>
      </w:r>
    </w:p>
    <w:p>
      <w:pPr>
        <w:pStyle w:val="ListBullet"/>
        <w:spacing w:after="40" w:line="264" w:lineRule="auto"/>
        <w:ind w:left="403"/>
      </w:pPr>
      <w:r>
        <w:rPr>
          <w:b w:val="0"/>
          <w:sz w:val="19"/>
        </w:rPr>
        <w:t>Which rules have no verification route agreed? These are the rules at risk of being untestable rather than untested.</w:t>
      </w:r>
    </w:p>
    <w:p>
      <w:pPr>
        <w:pStyle w:val="ListBullet"/>
        <w:spacing w:after="40" w:line="264" w:lineRule="auto"/>
        <w:ind w:left="403"/>
      </w:pPr>
      <w:r>
        <w:rPr>
          <w:b w:val="0"/>
          <w:sz w:val="19"/>
        </w:rPr>
        <w:t>Which rules were executed, and against which build and data version?</w:t>
      </w:r>
    </w:p>
    <w:p>
      <w:pPr>
        <w:pStyle w:val="ListBullet"/>
        <w:spacing w:after="40" w:line="264" w:lineRule="auto"/>
        <w:ind w:left="403"/>
      </w:pPr>
      <w:r>
        <w:rPr>
          <w:b w:val="0"/>
          <w:sz w:val="19"/>
        </w:rPr>
        <w:t>Which rules currently have an open defect?</w:t>
      </w:r>
    </w:p>
    <w:p>
      <w:pPr>
        <w:pStyle w:val="ListBullet"/>
        <w:spacing w:after="40" w:line="264" w:lineRule="auto"/>
        <w:ind w:left="403"/>
      </w:pPr>
      <w:r>
        <w:rPr>
          <w:b w:val="0"/>
          <w:sz w:val="19"/>
        </w:rPr>
        <w:t>Which rules are verified but rest on a business rule the business has not yet confirmed?</w:t>
      </w:r>
    </w:p>
    <w:p>
      <w:pPr>
        <w:pStyle w:val="ListBullet"/>
        <w:spacing w:after="40" w:line="264" w:lineRule="auto"/>
        <w:ind w:left="403"/>
      </w:pPr>
      <w:r>
        <w:rPr>
          <w:b w:val="0"/>
          <w:sz w:val="19"/>
        </w:rPr>
        <w:t>Which rules are excluded, and on whose decision?</w:t>
      </w:r>
    </w:p>
    <w:p>
      <w:pPr>
        <w:pStyle w:val="Heading2"/>
      </w:pPr>
      <w:r>
        <w:t>16.4 Maintenance</w:t>
      </w:r>
    </w:p>
    <w:p>
      <w:pPr>
        <w:spacing w:after="120"/>
      </w:pPr>
      <w:r>
        <w:rPr>
          <w:b w:val="0"/>
          <w:i w:val="0"/>
        </w:rPr>
        <w:t>The RTM is updated at each phase, not reconstructed at the end. A reconstructed matrix records what someone remembered, not what happened. The QA Lead reviews it at the end of Phase 3, at each execution cycle, and at Phase 10.</w:t>
      </w:r>
    </w:p>
    <w:p>
      <w:r>
        <w:br w:type="page"/>
      </w:r>
    </w:p>
    <w:p>
      <w:pPr>
        <w:pStyle w:val="Heading1"/>
      </w:pPr>
      <w:r>
        <w:t>17. Entry Criteria</w:t>
      </w:r>
    </w:p>
    <w:p>
      <w:pPr>
        <w:spacing w:after="120"/>
      </w:pPr>
      <w:r>
        <w:rPr>
          <w:b w:val="0"/>
          <w:i w:val="0"/>
        </w:rPr>
        <w:t>Testing begins only when all of the following hold. Where a criterion cannot be met, the exception is recorded and approved by the QA Lead and Project Manager before execution starts.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605"/>
            <w:shd w:val="clear" w:fill="E8EAED"/>
          </w:tcPr>
          <w:p>
            <w:pPr>
              <w:spacing w:after="40"/>
            </w:pPr>
            <w:r/>
            <w:r>
              <w:rPr>
                <w:rFonts w:ascii="Calibri" w:hAnsi="Calibri"/>
                <w:b/>
                <w:sz w:val="17"/>
              </w:rPr>
              <w:t>#</w:t>
            </w:r>
          </w:p>
        </w:tc>
        <w:tc>
          <w:tcPr>
            <w:tcW w:type="dxa" w:w="7258"/>
            <w:shd w:val="clear" w:fill="E8EAED"/>
          </w:tcPr>
          <w:p>
            <w:pPr>
              <w:spacing w:after="40"/>
            </w:pPr>
            <w:r/>
            <w:r>
              <w:rPr>
                <w:rFonts w:ascii="Calibri" w:hAnsi="Calibri"/>
                <w:b/>
                <w:sz w:val="17"/>
              </w:rPr>
              <w:t>Criterion</w:t>
            </w:r>
          </w:p>
        </w:tc>
        <w:tc>
          <w:tcPr>
            <w:tcW w:type="dxa" w:w="2218"/>
            <w:shd w:val="clear" w:fill="E8EAED"/>
          </w:tcPr>
          <w:p>
            <w:pPr>
              <w:spacing w:after="40"/>
            </w:pPr>
            <w:r/>
            <w:r>
              <w:rPr>
                <w:rFonts w:ascii="Calibri" w:hAnsi="Calibri"/>
                <w:b/>
                <w:sz w:val="17"/>
              </w:rPr>
              <w:t>Verified by</w:t>
            </w:r>
          </w:p>
        </w:tc>
      </w:tr>
      <w:tr>
        <w:tc>
          <w:tcPr>
            <w:tcW w:type="dxa" w:w="605"/>
          </w:tcPr>
          <w:p>
            <w:pPr>
              <w:spacing w:after="20" w:line="252" w:lineRule="auto"/>
            </w:pPr>
            <w:r/>
            <w:r>
              <w:rPr>
                <w:rFonts w:ascii="Calibri" w:hAnsi="Calibri"/>
                <w:sz w:val="17"/>
              </w:rPr>
              <w:t>E1</w:t>
            </w:r>
          </w:p>
        </w:tc>
        <w:tc>
          <w:tcPr>
            <w:tcW w:type="dxa" w:w="7258"/>
          </w:tcPr>
          <w:p>
            <w:pPr>
              <w:spacing w:after="20" w:line="252" w:lineRule="auto"/>
            </w:pPr>
            <w:r/>
            <w:r>
              <w:rPr>
                <w:rFonts w:ascii="Calibri" w:hAnsi="Calibri"/>
                <w:sz w:val="17"/>
              </w:rPr>
              <w:t>This Test Plan is approved and signed per Section 1.3.</w:t>
            </w:r>
          </w:p>
        </w:tc>
        <w:tc>
          <w:tcPr>
            <w:tcW w:type="dxa" w:w="2218"/>
          </w:tcPr>
          <w:p>
            <w:pPr>
              <w:spacing w:after="20" w:line="252" w:lineRule="auto"/>
            </w:pPr>
            <w:r/>
            <w:r>
              <w:rPr>
                <w:rFonts w:ascii="Calibri" w:hAnsi="Calibri"/>
                <w:sz w:val="17"/>
              </w:rPr>
              <w:t>QA Lead</w:t>
            </w:r>
          </w:p>
        </w:tc>
      </w:tr>
      <w:tr>
        <w:tc>
          <w:tcPr>
            <w:tcW w:type="dxa" w:w="605"/>
            <w:shd w:val="clear" w:fill="F6F7F9"/>
          </w:tcPr>
          <w:p>
            <w:pPr>
              <w:spacing w:after="20" w:line="252" w:lineRule="auto"/>
            </w:pPr>
            <w:r/>
            <w:r>
              <w:rPr>
                <w:rFonts w:ascii="Calibri" w:hAnsi="Calibri"/>
                <w:sz w:val="17"/>
              </w:rPr>
              <w:t>E2</w:t>
            </w:r>
          </w:p>
        </w:tc>
        <w:tc>
          <w:tcPr>
            <w:tcW w:type="dxa" w:w="7258"/>
            <w:shd w:val="clear" w:fill="F6F7F9"/>
          </w:tcPr>
          <w:p>
            <w:pPr>
              <w:spacing w:after="20" w:line="252" w:lineRule="auto"/>
            </w:pPr>
            <w:r/>
            <w:r>
              <w:rPr>
                <w:rFonts w:ascii="Calibri" w:hAnsi="Calibri"/>
                <w:sz w:val="17"/>
              </w:rPr>
              <w:t>The Business Rules Catalogue version to be tested against is issued and its version recorded.</w:t>
            </w:r>
          </w:p>
        </w:tc>
        <w:tc>
          <w:tcPr>
            <w:tcW w:type="dxa" w:w="2218"/>
            <w:shd w:val="clear" w:fill="F6F7F9"/>
          </w:tcPr>
          <w:p>
            <w:pPr>
              <w:spacing w:after="20" w:line="252" w:lineRule="auto"/>
            </w:pPr>
            <w:r/>
            <w:r>
              <w:rPr>
                <w:rFonts w:ascii="Calibri" w:hAnsi="Calibri"/>
                <w:sz w:val="17"/>
              </w:rPr>
              <w:t>QA Lead</w:t>
            </w:r>
          </w:p>
        </w:tc>
      </w:tr>
      <w:tr>
        <w:tc>
          <w:tcPr>
            <w:tcW w:type="dxa" w:w="605"/>
          </w:tcPr>
          <w:p>
            <w:pPr>
              <w:spacing w:after="20" w:line="252" w:lineRule="auto"/>
            </w:pPr>
            <w:r/>
            <w:r>
              <w:rPr>
                <w:rFonts w:ascii="Calibri" w:hAnsi="Calibri"/>
                <w:sz w:val="17"/>
              </w:rPr>
              <w:t>E3</w:t>
            </w:r>
          </w:p>
        </w:tc>
        <w:tc>
          <w:tcPr>
            <w:tcW w:type="dxa" w:w="7258"/>
          </w:tcPr>
          <w:p>
            <w:pPr>
              <w:spacing w:after="20" w:line="252" w:lineRule="auto"/>
            </w:pPr>
            <w:r/>
            <w:r>
              <w:rPr>
                <w:rFonts w:ascii="Calibri" w:hAnsi="Calibri"/>
                <w:sz w:val="17"/>
              </w:rPr>
              <w:t>All 533 rules are classified — Established or BUSINESS CONFIRMATION REQUIRED — and enumerated in the rule analysis register.</w:t>
            </w:r>
          </w:p>
        </w:tc>
        <w:tc>
          <w:tcPr>
            <w:tcW w:type="dxa" w:w="2218"/>
          </w:tcPr>
          <w:p>
            <w:pPr>
              <w:spacing w:after="20" w:line="252" w:lineRule="auto"/>
            </w:pPr>
            <w:r/>
            <w:r>
              <w:rPr>
                <w:rFonts w:ascii="Calibri" w:hAnsi="Calibri"/>
                <w:sz w:val="17"/>
              </w:rPr>
              <w:t>QA Lead</w:t>
            </w:r>
          </w:p>
        </w:tc>
      </w:tr>
      <w:tr>
        <w:tc>
          <w:tcPr>
            <w:tcW w:type="dxa" w:w="605"/>
            <w:shd w:val="clear" w:fill="F6F7F9"/>
          </w:tcPr>
          <w:p>
            <w:pPr>
              <w:spacing w:after="20" w:line="252" w:lineRule="auto"/>
            </w:pPr>
            <w:r/>
            <w:r>
              <w:rPr>
                <w:rFonts w:ascii="Calibri" w:hAnsi="Calibri"/>
                <w:sz w:val="17"/>
              </w:rPr>
              <w:t>E4</w:t>
            </w:r>
          </w:p>
        </w:tc>
        <w:tc>
          <w:tcPr>
            <w:tcW w:type="dxa" w:w="7258"/>
            <w:shd w:val="clear" w:fill="F6F7F9"/>
          </w:tcPr>
          <w:p>
            <w:pPr>
              <w:spacing w:after="20" w:line="252" w:lineRule="auto"/>
            </w:pPr>
            <w:r/>
            <w:r>
              <w:rPr>
                <w:rFonts w:ascii="Calibri" w:hAnsi="Calibri"/>
                <w:sz w:val="17"/>
              </w:rPr>
              <w:t>All 11 open questions are raised to a named recipient with a date raised.</w:t>
            </w:r>
          </w:p>
        </w:tc>
        <w:tc>
          <w:tcPr>
            <w:tcW w:type="dxa" w:w="2218"/>
            <w:shd w:val="clear" w:fill="F6F7F9"/>
          </w:tcPr>
          <w:p>
            <w:pPr>
              <w:spacing w:after="20" w:line="252" w:lineRule="auto"/>
            </w:pPr>
            <w:r/>
            <w:r>
              <w:rPr>
                <w:rFonts w:ascii="Calibri" w:hAnsi="Calibri"/>
                <w:sz w:val="17"/>
              </w:rPr>
              <w:t>QA Lead</w:t>
            </w:r>
          </w:p>
        </w:tc>
      </w:tr>
      <w:tr>
        <w:tc>
          <w:tcPr>
            <w:tcW w:type="dxa" w:w="605"/>
          </w:tcPr>
          <w:p>
            <w:pPr>
              <w:spacing w:after="20" w:line="252" w:lineRule="auto"/>
            </w:pPr>
            <w:r/>
            <w:r>
              <w:rPr>
                <w:rFonts w:ascii="Calibri" w:hAnsi="Calibri"/>
                <w:sz w:val="17"/>
              </w:rPr>
              <w:t>E5</w:t>
            </w:r>
          </w:p>
        </w:tc>
        <w:tc>
          <w:tcPr>
            <w:tcW w:type="dxa" w:w="7258"/>
          </w:tcPr>
          <w:p>
            <w:pPr>
              <w:spacing w:after="20" w:line="252" w:lineRule="auto"/>
            </w:pPr>
            <w:r/>
            <w:r>
              <w:rPr>
                <w:rFonts w:ascii="Calibri" w:hAnsi="Calibri"/>
                <w:sz w:val="17"/>
              </w:rPr>
              <w:t>The 10 excluded items are registered and agreed as out of execution scope.</w:t>
            </w:r>
          </w:p>
        </w:tc>
        <w:tc>
          <w:tcPr>
            <w:tcW w:type="dxa" w:w="2218"/>
          </w:tcPr>
          <w:p>
            <w:pPr>
              <w:spacing w:after="20" w:line="252" w:lineRule="auto"/>
            </w:pPr>
            <w:r/>
            <w:r>
              <w:rPr>
                <w:rFonts w:ascii="Calibri" w:hAnsi="Calibri"/>
                <w:sz w:val="17"/>
              </w:rPr>
              <w:t>QA Lead</w:t>
            </w:r>
          </w:p>
        </w:tc>
      </w:tr>
      <w:tr>
        <w:tc>
          <w:tcPr>
            <w:tcW w:type="dxa" w:w="605"/>
            <w:shd w:val="clear" w:fill="F6F7F9"/>
          </w:tcPr>
          <w:p>
            <w:pPr>
              <w:spacing w:after="20" w:line="252" w:lineRule="auto"/>
            </w:pPr>
            <w:r/>
            <w:r>
              <w:rPr>
                <w:rFonts w:ascii="Calibri" w:hAnsi="Calibri"/>
                <w:sz w:val="17"/>
              </w:rPr>
              <w:t>E6</w:t>
            </w:r>
          </w:p>
        </w:tc>
        <w:tc>
          <w:tcPr>
            <w:tcW w:type="dxa" w:w="7258"/>
            <w:shd w:val="clear" w:fill="F6F7F9"/>
          </w:tcPr>
          <w:p>
            <w:pPr>
              <w:spacing w:after="20" w:line="252" w:lineRule="auto"/>
            </w:pPr>
            <w:r/>
            <w:r>
              <w:rPr>
                <w:rFonts w:ascii="Calibri" w:hAnsi="Calibri"/>
                <w:sz w:val="17"/>
              </w:rPr>
              <w:t>A verification route is assigned to every in-scope rule, or the gap is recorded as an accepted risk.</w:t>
            </w:r>
          </w:p>
        </w:tc>
        <w:tc>
          <w:tcPr>
            <w:tcW w:type="dxa" w:w="2218"/>
            <w:shd w:val="clear" w:fill="F6F7F9"/>
          </w:tcPr>
          <w:p>
            <w:pPr>
              <w:spacing w:after="20" w:line="252" w:lineRule="auto"/>
            </w:pPr>
            <w:r/>
            <w:r>
              <w:rPr>
                <w:rFonts w:ascii="Calibri" w:hAnsi="Calibri"/>
                <w:sz w:val="17"/>
              </w:rPr>
              <w:t>QA Lead + Development Lead</w:t>
            </w:r>
          </w:p>
        </w:tc>
      </w:tr>
      <w:tr>
        <w:tc>
          <w:tcPr>
            <w:tcW w:type="dxa" w:w="605"/>
          </w:tcPr>
          <w:p>
            <w:pPr>
              <w:spacing w:after="20" w:line="252" w:lineRule="auto"/>
            </w:pPr>
            <w:r/>
            <w:r>
              <w:rPr>
                <w:rFonts w:ascii="Calibri" w:hAnsi="Calibri"/>
                <w:sz w:val="17"/>
              </w:rPr>
              <w:t>E7</w:t>
            </w:r>
          </w:p>
        </w:tc>
        <w:tc>
          <w:tcPr>
            <w:tcW w:type="dxa" w:w="7258"/>
          </w:tcPr>
          <w:p>
            <w:pPr>
              <w:spacing w:after="20" w:line="252" w:lineRule="auto"/>
            </w:pPr>
            <w:r/>
            <w:r>
              <w:rPr>
                <w:rFonts w:ascii="Calibri" w:hAnsi="Calibri"/>
                <w:sz w:val="17"/>
              </w:rPr>
              <w:t>Test cases are authored, reviewed and baselined for the rules in the execution scope.</w:t>
            </w:r>
          </w:p>
        </w:tc>
        <w:tc>
          <w:tcPr>
            <w:tcW w:type="dxa" w:w="2218"/>
          </w:tcPr>
          <w:p>
            <w:pPr>
              <w:spacing w:after="20" w:line="252" w:lineRule="auto"/>
            </w:pPr>
            <w:r/>
            <w:r>
              <w:rPr>
                <w:rFonts w:ascii="Calibri" w:hAnsi="Calibri"/>
                <w:sz w:val="17"/>
              </w:rPr>
              <w:t>QA Lead</w:t>
            </w:r>
          </w:p>
        </w:tc>
      </w:tr>
      <w:tr>
        <w:tc>
          <w:tcPr>
            <w:tcW w:type="dxa" w:w="605"/>
            <w:shd w:val="clear" w:fill="F6F7F9"/>
          </w:tcPr>
          <w:p>
            <w:pPr>
              <w:spacing w:after="20" w:line="252" w:lineRule="auto"/>
            </w:pPr>
            <w:r/>
            <w:r>
              <w:rPr>
                <w:rFonts w:ascii="Calibri" w:hAnsi="Calibri"/>
                <w:sz w:val="17"/>
              </w:rPr>
              <w:t>E8</w:t>
            </w:r>
          </w:p>
        </w:tc>
        <w:tc>
          <w:tcPr>
            <w:tcW w:type="dxa" w:w="7258"/>
            <w:shd w:val="clear" w:fill="F6F7F9"/>
          </w:tcPr>
          <w:p>
            <w:pPr>
              <w:spacing w:after="20" w:line="252" w:lineRule="auto"/>
            </w:pPr>
            <w:r/>
            <w:r>
              <w:rPr>
                <w:rFonts w:ascii="Calibri" w:hAnsi="Calibri"/>
                <w:sz w:val="17"/>
              </w:rPr>
              <w:t>Playwright scripts for automated cases are generated, **human-reviewed**, locator- and wait-validated and negative-controlled.</w:t>
            </w:r>
          </w:p>
        </w:tc>
        <w:tc>
          <w:tcPr>
            <w:tcW w:type="dxa" w:w="2218"/>
            <w:shd w:val="clear" w:fill="F6F7F9"/>
          </w:tcPr>
          <w:p>
            <w:pPr>
              <w:spacing w:after="20" w:line="252" w:lineRule="auto"/>
            </w:pPr>
            <w:r/>
            <w:r>
              <w:rPr>
                <w:rFonts w:ascii="Calibri" w:hAnsi="Calibri"/>
                <w:sz w:val="17"/>
              </w:rPr>
              <w:t>QA Lead</w:t>
            </w:r>
          </w:p>
        </w:tc>
      </w:tr>
      <w:tr>
        <w:tc>
          <w:tcPr>
            <w:tcW w:type="dxa" w:w="605"/>
          </w:tcPr>
          <w:p>
            <w:pPr>
              <w:spacing w:after="20" w:line="252" w:lineRule="auto"/>
            </w:pPr>
            <w:r/>
            <w:r>
              <w:rPr>
                <w:rFonts w:ascii="Calibri" w:hAnsi="Calibri"/>
                <w:sz w:val="17"/>
              </w:rPr>
              <w:t>E9</w:t>
            </w:r>
          </w:p>
        </w:tc>
        <w:tc>
          <w:tcPr>
            <w:tcW w:type="dxa" w:w="7258"/>
          </w:tcPr>
          <w:p>
            <w:pPr>
              <w:spacing w:after="20" w:line="252" w:lineRule="auto"/>
            </w:pPr>
            <w:r/>
            <w:r>
              <w:rPr>
                <w:rFonts w:ascii="Calibri" w:hAnsi="Calibri"/>
                <w:sz w:val="17"/>
              </w:rPr>
              <w:t>Test data is prepared, versioned, bound to cases and confirmed free of production and personal data.</w:t>
            </w:r>
          </w:p>
        </w:tc>
        <w:tc>
          <w:tcPr>
            <w:tcW w:type="dxa" w:w="2218"/>
          </w:tcPr>
          <w:p>
            <w:pPr>
              <w:spacing w:after="20" w:line="252" w:lineRule="auto"/>
            </w:pPr>
            <w:r/>
            <w:r>
              <w:rPr>
                <w:rFonts w:ascii="Calibri" w:hAnsi="Calibri"/>
                <w:sz w:val="17"/>
              </w:rPr>
              <w:t>QA Tester + QA Lead</w:t>
            </w:r>
          </w:p>
        </w:tc>
      </w:tr>
      <w:tr>
        <w:tc>
          <w:tcPr>
            <w:tcW w:type="dxa" w:w="605"/>
            <w:shd w:val="clear" w:fill="F6F7F9"/>
          </w:tcPr>
          <w:p>
            <w:pPr>
              <w:spacing w:after="20" w:line="252" w:lineRule="auto"/>
            </w:pPr>
            <w:r/>
            <w:r>
              <w:rPr>
                <w:rFonts w:ascii="Calibri" w:hAnsi="Calibri"/>
                <w:sz w:val="17"/>
              </w:rPr>
              <w:t>E10</w:t>
            </w:r>
          </w:p>
        </w:tc>
        <w:tc>
          <w:tcPr>
            <w:tcW w:type="dxa" w:w="7258"/>
            <w:shd w:val="clear" w:fill="F6F7F9"/>
          </w:tcPr>
          <w:p>
            <w:pPr>
              <w:spacing w:after="20" w:line="252" w:lineRule="auto"/>
            </w:pPr>
            <w:r/>
            <w:r>
              <w:rPr>
                <w:rFonts w:ascii="Calibri" w:hAnsi="Calibri"/>
                <w:sz w:val="17"/>
              </w:rPr>
              <w:t>The Dev UI environment is available, with a recorded build identifier and confirmed QA access.</w:t>
            </w:r>
          </w:p>
        </w:tc>
        <w:tc>
          <w:tcPr>
            <w:tcW w:type="dxa" w:w="2218"/>
            <w:shd w:val="clear" w:fill="F6F7F9"/>
          </w:tcPr>
          <w:p>
            <w:pPr>
              <w:spacing w:after="20" w:line="252" w:lineRule="auto"/>
            </w:pPr>
            <w:r/>
            <w:r>
              <w:rPr>
                <w:rFonts w:ascii="Calibri" w:hAnsi="Calibri"/>
                <w:sz w:val="17"/>
              </w:rPr>
              <w:t>QA Tester + Development</w:t>
            </w:r>
          </w:p>
        </w:tc>
      </w:tr>
      <w:tr>
        <w:tc>
          <w:tcPr>
            <w:tcW w:type="dxa" w:w="605"/>
          </w:tcPr>
          <w:p>
            <w:pPr>
              <w:spacing w:after="20" w:line="252" w:lineRule="auto"/>
            </w:pPr>
            <w:r/>
            <w:r>
              <w:rPr>
                <w:rFonts w:ascii="Calibri" w:hAnsi="Calibri"/>
                <w:sz w:val="17"/>
              </w:rPr>
              <w:t>E11</w:t>
            </w:r>
          </w:p>
        </w:tc>
        <w:tc>
          <w:tcPr>
            <w:tcW w:type="dxa" w:w="7258"/>
          </w:tcPr>
          <w:p>
            <w:pPr>
              <w:spacing w:after="20" w:line="252" w:lineRule="auto"/>
            </w:pPr>
            <w:r/>
            <w:r>
              <w:rPr>
                <w:rFonts w:ascii="Calibri" w:hAnsi="Calibri"/>
                <w:sz w:val="17"/>
              </w:rPr>
              <w:t>The smoke suite passes against the deployed build.</w:t>
            </w:r>
          </w:p>
        </w:tc>
        <w:tc>
          <w:tcPr>
            <w:tcW w:type="dxa" w:w="2218"/>
          </w:tcPr>
          <w:p>
            <w:pPr>
              <w:spacing w:after="20" w:line="252" w:lineRule="auto"/>
            </w:pPr>
            <w:r/>
            <w:r>
              <w:rPr>
                <w:rFonts w:ascii="Calibri" w:hAnsi="Calibri"/>
                <w:sz w:val="17"/>
              </w:rPr>
              <w:t>QA Tester</w:t>
            </w:r>
          </w:p>
        </w:tc>
      </w:tr>
      <w:tr>
        <w:tc>
          <w:tcPr>
            <w:tcW w:type="dxa" w:w="605"/>
            <w:shd w:val="clear" w:fill="F6F7F9"/>
          </w:tcPr>
          <w:p>
            <w:pPr>
              <w:spacing w:after="20" w:line="252" w:lineRule="auto"/>
            </w:pPr>
            <w:r/>
            <w:r>
              <w:rPr>
                <w:rFonts w:ascii="Calibri" w:hAnsi="Calibri"/>
                <w:sz w:val="17"/>
              </w:rPr>
              <w:t>E12</w:t>
            </w:r>
          </w:p>
        </w:tc>
        <w:tc>
          <w:tcPr>
            <w:tcW w:type="dxa" w:w="7258"/>
            <w:shd w:val="clear" w:fill="F6F7F9"/>
          </w:tcPr>
          <w:p>
            <w:pPr>
              <w:spacing w:after="20" w:line="252" w:lineRule="auto"/>
            </w:pPr>
            <w:r/>
            <w:r>
              <w:rPr>
                <w:rFonts w:ascii="Calibri" w:hAnsi="Calibri"/>
                <w:sz w:val="17"/>
              </w:rPr>
              <w:t>The UI Reports and S3 Frame are accessible to QA.</w:t>
            </w:r>
          </w:p>
        </w:tc>
        <w:tc>
          <w:tcPr>
            <w:tcW w:type="dxa" w:w="2218"/>
            <w:shd w:val="clear" w:fill="F6F7F9"/>
          </w:tcPr>
          <w:p>
            <w:pPr>
              <w:spacing w:after="20" w:line="252" w:lineRule="auto"/>
            </w:pPr>
            <w:r/>
            <w:r>
              <w:rPr>
                <w:rFonts w:ascii="Calibri" w:hAnsi="Calibri"/>
                <w:sz w:val="17"/>
              </w:rPr>
              <w:t>QA Tester + Development</w:t>
            </w:r>
          </w:p>
        </w:tc>
      </w:tr>
      <w:tr>
        <w:tc>
          <w:tcPr>
            <w:tcW w:type="dxa" w:w="605"/>
          </w:tcPr>
          <w:p>
            <w:pPr>
              <w:spacing w:after="20" w:line="252" w:lineRule="auto"/>
            </w:pPr>
            <w:r/>
            <w:r>
              <w:rPr>
                <w:rFonts w:ascii="Calibri" w:hAnsi="Calibri"/>
                <w:sz w:val="17"/>
              </w:rPr>
              <w:t>E13</w:t>
            </w:r>
          </w:p>
        </w:tc>
        <w:tc>
          <w:tcPr>
            <w:tcW w:type="dxa" w:w="7258"/>
          </w:tcPr>
          <w:p>
            <w:pPr>
              <w:spacing w:after="20" w:line="252" w:lineRule="auto"/>
            </w:pPr>
            <w:r/>
            <w:r>
              <w:rPr>
                <w:rFonts w:ascii="Calibri" w:hAnsi="Calibri"/>
                <w:sz w:val="17"/>
              </w:rPr>
              <w:t>The defect tracking tool is available with the mandatory fields of Section 15.2.</w:t>
            </w:r>
          </w:p>
        </w:tc>
        <w:tc>
          <w:tcPr>
            <w:tcW w:type="dxa" w:w="2218"/>
          </w:tcPr>
          <w:p>
            <w:pPr>
              <w:spacing w:after="20" w:line="252" w:lineRule="auto"/>
            </w:pPr>
            <w:r/>
            <w:r>
              <w:rPr>
                <w:rFonts w:ascii="Calibri" w:hAnsi="Calibri"/>
                <w:sz w:val="17"/>
              </w:rPr>
              <w:t>QA Lead</w:t>
            </w:r>
          </w:p>
        </w:tc>
      </w:tr>
      <w:tr>
        <w:tc>
          <w:tcPr>
            <w:tcW w:type="dxa" w:w="605"/>
            <w:shd w:val="clear" w:fill="F6F7F9"/>
          </w:tcPr>
          <w:p>
            <w:pPr>
              <w:spacing w:after="20" w:line="252" w:lineRule="auto"/>
            </w:pPr>
            <w:r/>
            <w:r>
              <w:rPr>
                <w:rFonts w:ascii="Calibri" w:hAnsi="Calibri"/>
                <w:sz w:val="17"/>
              </w:rPr>
              <w:t>E14</w:t>
            </w:r>
          </w:p>
        </w:tc>
        <w:tc>
          <w:tcPr>
            <w:tcW w:type="dxa" w:w="7258"/>
            <w:shd w:val="clear" w:fill="F6F7F9"/>
          </w:tcPr>
          <w:p>
            <w:pPr>
              <w:spacing w:after="20" w:line="252" w:lineRule="auto"/>
            </w:pPr>
            <w:r/>
            <w:r>
              <w:rPr>
                <w:rFonts w:ascii="Calibri" w:hAnsi="Calibri"/>
                <w:sz w:val="17"/>
              </w:rPr>
              <w:t>The RTM is initialised with rule-to-case links.</w:t>
            </w:r>
          </w:p>
        </w:tc>
        <w:tc>
          <w:tcPr>
            <w:tcW w:type="dxa" w:w="2218"/>
            <w:shd w:val="clear" w:fill="F6F7F9"/>
          </w:tcPr>
          <w:p>
            <w:pPr>
              <w:spacing w:after="20" w:line="252" w:lineRule="auto"/>
            </w:pPr>
            <w:r/>
            <w:r>
              <w:rPr>
                <w:rFonts w:ascii="Calibri" w:hAnsi="Calibri"/>
                <w:sz w:val="17"/>
              </w:rPr>
              <w:t>QA Lead</w:t>
            </w:r>
          </w:p>
        </w:tc>
      </w:tr>
      <w:tr>
        <w:tc>
          <w:tcPr>
            <w:tcW w:type="dxa" w:w="605"/>
          </w:tcPr>
          <w:p>
            <w:pPr>
              <w:spacing w:after="20" w:line="252" w:lineRule="auto"/>
            </w:pPr>
            <w:r/>
            <w:r>
              <w:rPr>
                <w:rFonts w:ascii="Calibri" w:hAnsi="Calibri"/>
                <w:sz w:val="17"/>
              </w:rPr>
              <w:t>E15</w:t>
            </w:r>
          </w:p>
        </w:tc>
        <w:tc>
          <w:tcPr>
            <w:tcW w:type="dxa" w:w="7258"/>
          </w:tcPr>
          <w:p>
            <w:pPr>
              <w:spacing w:after="20" w:line="252" w:lineRule="auto"/>
            </w:pPr>
            <w:r/>
            <w:r>
              <w:rPr>
                <w:rFonts w:ascii="Calibri" w:hAnsi="Calibri"/>
                <w:sz w:val="17"/>
              </w:rPr>
              <w:t>Developer unit testing is complete for the code under test.</w:t>
            </w:r>
          </w:p>
        </w:tc>
        <w:tc>
          <w:tcPr>
            <w:tcW w:type="dxa" w:w="2218"/>
          </w:tcPr>
          <w:p>
            <w:pPr>
              <w:spacing w:after="20" w:line="252" w:lineRule="auto"/>
            </w:pPr>
            <w:r/>
            <w:r>
              <w:rPr>
                <w:rFonts w:ascii="Calibri" w:hAnsi="Calibri"/>
                <w:sz w:val="17"/>
              </w:rPr>
              <w:t>Development Lead</w:t>
            </w:r>
          </w:p>
        </w:tc>
      </w:tr>
    </w:tbl>
    <w:p>
      <w:pPr>
        <w:spacing w:after="40"/>
      </w:pPr>
    </w:p>
    <w:p>
      <w:pPr>
        <w:pStyle w:val="Heading1"/>
      </w:pPr>
      <w:r>
        <w:t>18. Exit Criteria</w:t>
      </w:r>
    </w:p>
    <w:p>
      <w:pPr>
        <w:spacing w:after="120"/>
      </w:pPr>
      <w:r>
        <w:rPr>
          <w:b w:val="0"/>
          <w:i w:val="0"/>
        </w:rPr>
        <w:t>Testing is complete when all of the following are met and evidenced. Any criterion not met must be explicitly waived in writing by the QA Lead, Project Manager and Business Owner, and recorded as a residual risk in the Test Summary Report.</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605"/>
            <w:shd w:val="clear" w:fill="E8EAED"/>
          </w:tcPr>
          <w:p>
            <w:pPr>
              <w:spacing w:after="40"/>
            </w:pPr>
            <w:r/>
            <w:r>
              <w:rPr>
                <w:rFonts w:ascii="Calibri" w:hAnsi="Calibri"/>
                <w:b/>
                <w:sz w:val="17"/>
              </w:rPr>
              <w:t>#</w:t>
            </w:r>
          </w:p>
        </w:tc>
        <w:tc>
          <w:tcPr>
            <w:tcW w:type="dxa" w:w="6854"/>
            <w:shd w:val="clear" w:fill="E8EAED"/>
          </w:tcPr>
          <w:p>
            <w:pPr>
              <w:spacing w:after="40"/>
            </w:pPr>
            <w:r/>
            <w:r>
              <w:rPr>
                <w:rFonts w:ascii="Calibri" w:hAnsi="Calibri"/>
                <w:b/>
                <w:sz w:val="17"/>
              </w:rPr>
              <w:t>Criterion</w:t>
            </w:r>
          </w:p>
        </w:tc>
        <w:tc>
          <w:tcPr>
            <w:tcW w:type="dxa" w:w="2621"/>
            <w:shd w:val="clear" w:fill="E8EAED"/>
          </w:tcPr>
          <w:p>
            <w:pPr>
              <w:spacing w:after="40"/>
            </w:pPr>
            <w:r/>
            <w:r>
              <w:rPr>
                <w:rFonts w:ascii="Calibri" w:hAnsi="Calibri"/>
                <w:b/>
                <w:sz w:val="17"/>
              </w:rPr>
              <w:t>Evidence</w:t>
            </w:r>
          </w:p>
        </w:tc>
      </w:tr>
      <w:tr>
        <w:tc>
          <w:tcPr>
            <w:tcW w:type="dxa" w:w="605"/>
          </w:tcPr>
          <w:p>
            <w:pPr>
              <w:spacing w:after="20" w:line="252" w:lineRule="auto"/>
            </w:pPr>
            <w:r/>
            <w:r>
              <w:rPr>
                <w:rFonts w:ascii="Calibri" w:hAnsi="Calibri"/>
                <w:sz w:val="17"/>
              </w:rPr>
              <w:t>X1</w:t>
            </w:r>
          </w:p>
        </w:tc>
        <w:tc>
          <w:tcPr>
            <w:tcW w:type="dxa" w:w="6854"/>
          </w:tcPr>
          <w:p>
            <w:pPr>
              <w:spacing w:after="20" w:line="252" w:lineRule="auto"/>
            </w:pPr>
            <w:r/>
            <w:r>
              <w:rPr>
                <w:rFonts w:ascii="Calibri" w:hAnsi="Calibri"/>
                <w:sz w:val="17"/>
              </w:rPr>
              <w:t>Every in-scope Established rule (522) is traced to at least one executed test case, or formally deferred with a recorded reason.</w:t>
            </w:r>
          </w:p>
        </w:tc>
        <w:tc>
          <w:tcPr>
            <w:tcW w:type="dxa" w:w="2621"/>
          </w:tcPr>
          <w:p>
            <w:pPr>
              <w:spacing w:after="20" w:line="252" w:lineRule="auto"/>
            </w:pPr>
            <w:r/>
            <w:r>
              <w:rPr>
                <w:rFonts w:ascii="Calibri" w:hAnsi="Calibri"/>
                <w:sz w:val="17"/>
              </w:rPr>
              <w:t>Completed RTM</w:t>
            </w:r>
          </w:p>
        </w:tc>
      </w:tr>
      <w:tr>
        <w:tc>
          <w:tcPr>
            <w:tcW w:type="dxa" w:w="605"/>
            <w:shd w:val="clear" w:fill="F6F7F9"/>
          </w:tcPr>
          <w:p>
            <w:pPr>
              <w:spacing w:after="20" w:line="252" w:lineRule="auto"/>
            </w:pPr>
            <w:r/>
            <w:r>
              <w:rPr>
                <w:rFonts w:ascii="Calibri" w:hAnsi="Calibri"/>
                <w:sz w:val="17"/>
              </w:rPr>
              <w:t>X2</w:t>
            </w:r>
          </w:p>
        </w:tc>
        <w:tc>
          <w:tcPr>
            <w:tcW w:type="dxa" w:w="6854"/>
            <w:shd w:val="clear" w:fill="F6F7F9"/>
          </w:tcPr>
          <w:p>
            <w:pPr>
              <w:spacing w:after="20" w:line="252" w:lineRule="auto"/>
            </w:pPr>
            <w:r/>
            <w:r>
              <w:rPr>
                <w:rFonts w:ascii="Calibri" w:hAnsi="Calibri"/>
                <w:sz w:val="17"/>
              </w:rPr>
              <w:t>All planned test cases are executed. Not Executed is zero, or every remaining case is formally deferred.</w:t>
            </w:r>
          </w:p>
        </w:tc>
        <w:tc>
          <w:tcPr>
            <w:tcW w:type="dxa" w:w="2621"/>
            <w:shd w:val="clear" w:fill="F6F7F9"/>
          </w:tcPr>
          <w:p>
            <w:pPr>
              <w:spacing w:after="20" w:line="252" w:lineRule="auto"/>
            </w:pPr>
            <w:r/>
            <w:r>
              <w:rPr>
                <w:rFonts w:ascii="Calibri" w:hAnsi="Calibri"/>
                <w:sz w:val="17"/>
              </w:rPr>
              <w:t>Execution report</w:t>
            </w:r>
          </w:p>
        </w:tc>
      </w:tr>
      <w:tr>
        <w:tc>
          <w:tcPr>
            <w:tcW w:type="dxa" w:w="605"/>
          </w:tcPr>
          <w:p>
            <w:pPr>
              <w:spacing w:after="20" w:line="252" w:lineRule="auto"/>
            </w:pPr>
            <w:r/>
            <w:r>
              <w:rPr>
                <w:rFonts w:ascii="Calibri" w:hAnsi="Calibri"/>
                <w:sz w:val="17"/>
              </w:rPr>
              <w:t>X3</w:t>
            </w:r>
          </w:p>
        </w:tc>
        <w:tc>
          <w:tcPr>
            <w:tcW w:type="dxa" w:w="6854"/>
          </w:tcPr>
          <w:p>
            <w:pPr>
              <w:spacing w:after="20" w:line="252" w:lineRule="auto"/>
            </w:pPr>
            <w:r/>
            <w:r>
              <w:rPr>
                <w:rFonts w:ascii="Calibri" w:hAnsi="Calibri"/>
                <w:sz w:val="17"/>
              </w:rPr>
              <w:t>QA's per-topic coverage reconciles with the catalogue's Coverage sheet.</w:t>
            </w:r>
          </w:p>
        </w:tc>
        <w:tc>
          <w:tcPr>
            <w:tcW w:type="dxa" w:w="2621"/>
          </w:tcPr>
          <w:p>
            <w:pPr>
              <w:spacing w:after="20" w:line="252" w:lineRule="auto"/>
            </w:pPr>
            <w:r/>
            <w:r>
              <w:rPr>
                <w:rFonts w:ascii="Calibri" w:hAnsi="Calibri"/>
                <w:sz w:val="17"/>
              </w:rPr>
              <w:t>Reconciliation record</w:t>
            </w:r>
          </w:p>
        </w:tc>
      </w:tr>
      <w:tr>
        <w:tc>
          <w:tcPr>
            <w:tcW w:type="dxa" w:w="605"/>
            <w:shd w:val="clear" w:fill="F6F7F9"/>
          </w:tcPr>
          <w:p>
            <w:pPr>
              <w:spacing w:after="20" w:line="252" w:lineRule="auto"/>
            </w:pPr>
            <w:r/>
            <w:r>
              <w:rPr>
                <w:rFonts w:ascii="Calibri" w:hAnsi="Calibri"/>
                <w:sz w:val="17"/>
              </w:rPr>
              <w:t>X4</w:t>
            </w:r>
          </w:p>
        </w:tc>
        <w:tc>
          <w:tcPr>
            <w:tcW w:type="dxa" w:w="6854"/>
            <w:shd w:val="clear" w:fill="F6F7F9"/>
          </w:tcPr>
          <w:p>
            <w:pPr>
              <w:spacing w:after="20" w:line="252" w:lineRule="auto"/>
            </w:pPr>
            <w:r/>
            <w:r>
              <w:rPr>
                <w:rFonts w:ascii="Calibri" w:hAnsi="Calibri"/>
                <w:sz w:val="17"/>
              </w:rPr>
              <w:t>Zero open S1 (Critical) defects.</w:t>
            </w:r>
          </w:p>
        </w:tc>
        <w:tc>
          <w:tcPr>
            <w:tcW w:type="dxa" w:w="2621"/>
            <w:shd w:val="clear" w:fill="F6F7F9"/>
          </w:tcPr>
          <w:p>
            <w:pPr>
              <w:spacing w:after="20" w:line="252" w:lineRule="auto"/>
            </w:pPr>
            <w:r/>
            <w:r>
              <w:rPr>
                <w:rFonts w:ascii="Calibri" w:hAnsi="Calibri"/>
                <w:sz w:val="17"/>
              </w:rPr>
              <w:t>Defect log</w:t>
            </w:r>
          </w:p>
        </w:tc>
      </w:tr>
      <w:tr>
        <w:tc>
          <w:tcPr>
            <w:tcW w:type="dxa" w:w="605"/>
          </w:tcPr>
          <w:p>
            <w:pPr>
              <w:spacing w:after="20" w:line="252" w:lineRule="auto"/>
            </w:pPr>
            <w:r/>
            <w:r>
              <w:rPr>
                <w:rFonts w:ascii="Calibri" w:hAnsi="Calibri"/>
                <w:sz w:val="17"/>
              </w:rPr>
              <w:t>X5</w:t>
            </w:r>
          </w:p>
        </w:tc>
        <w:tc>
          <w:tcPr>
            <w:tcW w:type="dxa" w:w="6854"/>
          </w:tcPr>
          <w:p>
            <w:pPr>
              <w:spacing w:after="20" w:line="252" w:lineRule="auto"/>
            </w:pPr>
            <w:r/>
            <w:r>
              <w:rPr>
                <w:rFonts w:ascii="Calibri" w:hAnsi="Calibri"/>
                <w:sz w:val="17"/>
              </w:rPr>
              <w:t>Zero open S2 (High) defects, or each is formally accepted with a documented workaround and named approval.</w:t>
            </w:r>
          </w:p>
        </w:tc>
        <w:tc>
          <w:tcPr>
            <w:tcW w:type="dxa" w:w="2621"/>
          </w:tcPr>
          <w:p>
            <w:pPr>
              <w:spacing w:after="20" w:line="252" w:lineRule="auto"/>
            </w:pPr>
            <w:r/>
            <w:r>
              <w:rPr>
                <w:rFonts w:ascii="Calibri" w:hAnsi="Calibri"/>
                <w:sz w:val="17"/>
              </w:rPr>
              <w:t>Defect log + acceptance record</w:t>
            </w:r>
          </w:p>
        </w:tc>
      </w:tr>
      <w:tr>
        <w:tc>
          <w:tcPr>
            <w:tcW w:type="dxa" w:w="605"/>
            <w:shd w:val="clear" w:fill="F6F7F9"/>
          </w:tcPr>
          <w:p>
            <w:pPr>
              <w:spacing w:after="20" w:line="252" w:lineRule="auto"/>
            </w:pPr>
            <w:r/>
            <w:r>
              <w:rPr>
                <w:rFonts w:ascii="Calibri" w:hAnsi="Calibri"/>
                <w:sz w:val="17"/>
              </w:rPr>
              <w:t>X6</w:t>
            </w:r>
          </w:p>
        </w:tc>
        <w:tc>
          <w:tcPr>
            <w:tcW w:type="dxa" w:w="6854"/>
            <w:shd w:val="clear" w:fill="F6F7F9"/>
          </w:tcPr>
          <w:p>
            <w:pPr>
              <w:spacing w:after="20" w:line="252" w:lineRule="auto"/>
            </w:pPr>
            <w:r/>
            <w:r>
              <w:rPr>
                <w:rFonts w:ascii="Calibri" w:hAnsi="Calibri"/>
                <w:sz w:val="17"/>
              </w:rPr>
              <w:t>Every closed defect has a passing retest recorded against a named build.</w:t>
            </w:r>
          </w:p>
        </w:tc>
        <w:tc>
          <w:tcPr>
            <w:tcW w:type="dxa" w:w="2621"/>
            <w:shd w:val="clear" w:fill="F6F7F9"/>
          </w:tcPr>
          <w:p>
            <w:pPr>
              <w:spacing w:after="20" w:line="252" w:lineRule="auto"/>
            </w:pPr>
            <w:r/>
            <w:r>
              <w:rPr>
                <w:rFonts w:ascii="Calibri" w:hAnsi="Calibri"/>
                <w:sz w:val="17"/>
              </w:rPr>
              <w:t>Retest records</w:t>
            </w:r>
          </w:p>
        </w:tc>
      </w:tr>
      <w:tr>
        <w:tc>
          <w:tcPr>
            <w:tcW w:type="dxa" w:w="605"/>
          </w:tcPr>
          <w:p>
            <w:pPr>
              <w:spacing w:after="20" w:line="252" w:lineRule="auto"/>
            </w:pPr>
            <w:r/>
            <w:r>
              <w:rPr>
                <w:rFonts w:ascii="Calibri" w:hAnsi="Calibri"/>
                <w:sz w:val="17"/>
              </w:rPr>
              <w:t>X7</w:t>
            </w:r>
          </w:p>
        </w:tc>
        <w:tc>
          <w:tcPr>
            <w:tcW w:type="dxa" w:w="6854"/>
          </w:tcPr>
          <w:p>
            <w:pPr>
              <w:spacing w:after="20" w:line="252" w:lineRule="auto"/>
            </w:pPr>
            <w:r/>
            <w:r>
              <w:rPr>
                <w:rFonts w:ascii="Calibri" w:hAnsi="Calibri"/>
                <w:sz w:val="17"/>
              </w:rPr>
              <w:t>The full regression set passes against the final build.</w:t>
            </w:r>
          </w:p>
        </w:tc>
        <w:tc>
          <w:tcPr>
            <w:tcW w:type="dxa" w:w="2621"/>
          </w:tcPr>
          <w:p>
            <w:pPr>
              <w:spacing w:after="20" w:line="252" w:lineRule="auto"/>
            </w:pPr>
            <w:r/>
            <w:r>
              <w:rPr>
                <w:rFonts w:ascii="Calibri" w:hAnsi="Calibri"/>
                <w:sz w:val="17"/>
              </w:rPr>
              <w:t>Regression run report</w:t>
            </w:r>
          </w:p>
        </w:tc>
      </w:tr>
      <w:tr>
        <w:tc>
          <w:tcPr>
            <w:tcW w:type="dxa" w:w="605"/>
            <w:shd w:val="clear" w:fill="F6F7F9"/>
          </w:tcPr>
          <w:p>
            <w:pPr>
              <w:spacing w:after="20" w:line="252" w:lineRule="auto"/>
            </w:pPr>
            <w:r/>
            <w:r>
              <w:rPr>
                <w:rFonts w:ascii="Calibri" w:hAnsi="Calibri"/>
                <w:sz w:val="17"/>
              </w:rPr>
              <w:t>X8</w:t>
            </w:r>
          </w:p>
        </w:tc>
        <w:tc>
          <w:tcPr>
            <w:tcW w:type="dxa" w:w="6854"/>
            <w:shd w:val="clear" w:fill="F6F7F9"/>
          </w:tcPr>
          <w:p>
            <w:pPr>
              <w:spacing w:after="20" w:line="252" w:lineRule="auto"/>
            </w:pPr>
            <w:r/>
            <w:r>
              <w:rPr>
                <w:rFonts w:ascii="Calibri" w:hAnsi="Calibri"/>
                <w:sz w:val="17"/>
              </w:rPr>
              <w:t>All 11 BUSINESS CONFIRMATION REQUIRED rules have their behaviour observed and recorded, and each open question is either answered or listed as outstanding with a named owner.</w:t>
            </w:r>
          </w:p>
        </w:tc>
        <w:tc>
          <w:tcPr>
            <w:tcW w:type="dxa" w:w="2621"/>
            <w:shd w:val="clear" w:fill="F6F7F9"/>
          </w:tcPr>
          <w:p>
            <w:pPr>
              <w:spacing w:after="20" w:line="252" w:lineRule="auto"/>
            </w:pPr>
            <w:r/>
            <w:r>
              <w:rPr>
                <w:rFonts w:ascii="Calibri" w:hAnsi="Calibri"/>
                <w:sz w:val="17"/>
              </w:rPr>
              <w:t>Observed-behaviour log; open-question log</w:t>
            </w:r>
          </w:p>
        </w:tc>
      </w:tr>
      <w:tr>
        <w:tc>
          <w:tcPr>
            <w:tcW w:type="dxa" w:w="605"/>
          </w:tcPr>
          <w:p>
            <w:pPr>
              <w:spacing w:after="20" w:line="252" w:lineRule="auto"/>
            </w:pPr>
            <w:r/>
            <w:r>
              <w:rPr>
                <w:rFonts w:ascii="Calibri" w:hAnsi="Calibri"/>
                <w:sz w:val="17"/>
              </w:rPr>
              <w:t>X9</w:t>
            </w:r>
          </w:p>
        </w:tc>
        <w:tc>
          <w:tcPr>
            <w:tcW w:type="dxa" w:w="6854"/>
          </w:tcPr>
          <w:p>
            <w:pPr>
              <w:spacing w:after="20" w:line="252" w:lineRule="auto"/>
            </w:pPr>
            <w:r/>
            <w:r>
              <w:rPr>
                <w:rFonts w:ascii="Calibri" w:hAnsi="Calibri"/>
                <w:sz w:val="17"/>
              </w:rPr>
              <w:t>Every S3 Frame / UI Reports reconciliation is complete with no unresolved reporting discrepancy.</w:t>
            </w:r>
          </w:p>
        </w:tc>
        <w:tc>
          <w:tcPr>
            <w:tcW w:type="dxa" w:w="2621"/>
          </w:tcPr>
          <w:p>
            <w:pPr>
              <w:spacing w:after="20" w:line="252" w:lineRule="auto"/>
            </w:pPr>
            <w:r/>
            <w:r>
              <w:rPr>
                <w:rFonts w:ascii="Calibri" w:hAnsi="Calibri"/>
                <w:sz w:val="17"/>
              </w:rPr>
              <w:t>Reconciliation sheets</w:t>
            </w:r>
          </w:p>
        </w:tc>
      </w:tr>
      <w:tr>
        <w:tc>
          <w:tcPr>
            <w:tcW w:type="dxa" w:w="605"/>
            <w:shd w:val="clear" w:fill="F6F7F9"/>
          </w:tcPr>
          <w:p>
            <w:pPr>
              <w:spacing w:after="20" w:line="252" w:lineRule="auto"/>
            </w:pPr>
            <w:r/>
            <w:r>
              <w:rPr>
                <w:rFonts w:ascii="Calibri" w:hAnsi="Calibri"/>
                <w:sz w:val="17"/>
              </w:rPr>
              <w:t>X10</w:t>
            </w:r>
          </w:p>
        </w:tc>
        <w:tc>
          <w:tcPr>
            <w:tcW w:type="dxa" w:w="6854"/>
            <w:shd w:val="clear" w:fill="F6F7F9"/>
          </w:tcPr>
          <w:p>
            <w:pPr>
              <w:spacing w:after="20" w:line="252" w:lineRule="auto"/>
            </w:pPr>
            <w:r/>
            <w:r>
              <w:rPr>
                <w:rFonts w:ascii="Calibri" w:hAnsi="Calibri"/>
                <w:sz w:val="17"/>
              </w:rPr>
              <w:t>All evidence is captured, stored and confirmed free of personal data.</w:t>
            </w:r>
          </w:p>
        </w:tc>
        <w:tc>
          <w:tcPr>
            <w:tcW w:type="dxa" w:w="2621"/>
            <w:shd w:val="clear" w:fill="F6F7F9"/>
          </w:tcPr>
          <w:p>
            <w:pPr>
              <w:spacing w:after="20" w:line="252" w:lineRule="auto"/>
            </w:pPr>
            <w:r/>
            <w:r>
              <w:rPr>
                <w:rFonts w:ascii="Calibri" w:hAnsi="Calibri"/>
                <w:sz w:val="17"/>
              </w:rPr>
              <w:t>Evidence pack</w:t>
            </w:r>
          </w:p>
        </w:tc>
      </w:tr>
      <w:tr>
        <w:tc>
          <w:tcPr>
            <w:tcW w:type="dxa" w:w="605"/>
          </w:tcPr>
          <w:p>
            <w:pPr>
              <w:spacing w:after="20" w:line="252" w:lineRule="auto"/>
            </w:pPr>
            <w:r/>
            <w:r>
              <w:rPr>
                <w:rFonts w:ascii="Calibri" w:hAnsi="Calibri"/>
                <w:sz w:val="17"/>
              </w:rPr>
              <w:t>X11</w:t>
            </w:r>
          </w:p>
        </w:tc>
        <w:tc>
          <w:tcPr>
            <w:tcW w:type="dxa" w:w="6854"/>
          </w:tcPr>
          <w:p>
            <w:pPr>
              <w:spacing w:after="20" w:line="252" w:lineRule="auto"/>
            </w:pPr>
            <w:r/>
            <w:r>
              <w:rPr>
                <w:rFonts w:ascii="Calibri" w:hAnsi="Calibri"/>
                <w:sz w:val="17"/>
              </w:rPr>
              <w:t>The Test Summary Report is produced, distinguishing rules verified against the catalogue, rules observed pending confirmation, rules not tested, and items excluded.</w:t>
            </w:r>
          </w:p>
        </w:tc>
        <w:tc>
          <w:tcPr>
            <w:tcW w:type="dxa" w:w="2621"/>
          </w:tcPr>
          <w:p>
            <w:pPr>
              <w:spacing w:after="20" w:line="252" w:lineRule="auto"/>
            </w:pPr>
            <w:r/>
            <w:r>
              <w:rPr>
                <w:rFonts w:ascii="Calibri" w:hAnsi="Calibri"/>
                <w:sz w:val="17"/>
              </w:rPr>
              <w:t>Test Summary Report</w:t>
            </w:r>
          </w:p>
        </w:tc>
      </w:tr>
      <w:tr>
        <w:tc>
          <w:tcPr>
            <w:tcW w:type="dxa" w:w="605"/>
            <w:shd w:val="clear" w:fill="F6F7F9"/>
          </w:tcPr>
          <w:p>
            <w:pPr>
              <w:spacing w:after="20" w:line="252" w:lineRule="auto"/>
            </w:pPr>
            <w:r/>
            <w:r>
              <w:rPr>
                <w:rFonts w:ascii="Calibri" w:hAnsi="Calibri"/>
                <w:sz w:val="17"/>
              </w:rPr>
              <w:t>X12</w:t>
            </w:r>
          </w:p>
        </w:tc>
        <w:tc>
          <w:tcPr>
            <w:tcW w:type="dxa" w:w="6854"/>
            <w:shd w:val="clear" w:fill="F6F7F9"/>
          </w:tcPr>
          <w:p>
            <w:pPr>
              <w:spacing w:after="20" w:line="252" w:lineRule="auto"/>
            </w:pPr>
            <w:r/>
            <w:r>
              <w:rPr>
                <w:rFonts w:ascii="Calibri" w:hAnsi="Calibri"/>
                <w:sz w:val="17"/>
              </w:rPr>
              <w:t>The report states plainly that a pass verifies conformance to an unvalidated catalogue, not business correctness.</w:t>
            </w:r>
          </w:p>
        </w:tc>
        <w:tc>
          <w:tcPr>
            <w:tcW w:type="dxa" w:w="2621"/>
            <w:shd w:val="clear" w:fill="F6F7F9"/>
          </w:tcPr>
          <w:p>
            <w:pPr>
              <w:spacing w:after="20" w:line="252" w:lineRule="auto"/>
            </w:pPr>
            <w:r/>
            <w:r>
              <w:rPr>
                <w:rFonts w:ascii="Calibri" w:hAnsi="Calibri"/>
                <w:sz w:val="17"/>
              </w:rPr>
              <w:t>Test Summary Report</w:t>
            </w:r>
          </w:p>
        </w:tc>
      </w:tr>
      <w:tr>
        <w:tc>
          <w:tcPr>
            <w:tcW w:type="dxa" w:w="605"/>
          </w:tcPr>
          <w:p>
            <w:pPr>
              <w:spacing w:after="20" w:line="252" w:lineRule="auto"/>
            </w:pPr>
            <w:r/>
            <w:r>
              <w:rPr>
                <w:rFonts w:ascii="Calibri" w:hAnsi="Calibri"/>
                <w:sz w:val="17"/>
              </w:rPr>
              <w:t>X13</w:t>
            </w:r>
          </w:p>
        </w:tc>
        <w:tc>
          <w:tcPr>
            <w:tcW w:type="dxa" w:w="6854"/>
          </w:tcPr>
          <w:p>
            <w:pPr>
              <w:spacing w:after="20" w:line="252" w:lineRule="auto"/>
            </w:pPr>
            <w:r/>
            <w:r>
              <w:rPr>
                <w:rFonts w:ascii="Calibri" w:hAnsi="Calibri"/>
                <w:sz w:val="17"/>
              </w:rPr>
              <w:t>Residual risks are documented and accepted in writing.</w:t>
            </w:r>
          </w:p>
        </w:tc>
        <w:tc>
          <w:tcPr>
            <w:tcW w:type="dxa" w:w="2621"/>
          </w:tcPr>
          <w:p>
            <w:pPr>
              <w:spacing w:after="20" w:line="252" w:lineRule="auto"/>
            </w:pPr>
            <w:r/>
            <w:r>
              <w:rPr>
                <w:rFonts w:ascii="Calibri" w:hAnsi="Calibri"/>
                <w:sz w:val="17"/>
              </w:rPr>
              <w:t>Signed residual risk statement</w:t>
            </w:r>
          </w:p>
        </w:tc>
      </w:tr>
      <w:tr>
        <w:tc>
          <w:tcPr>
            <w:tcW w:type="dxa" w:w="605"/>
            <w:shd w:val="clear" w:fill="F6F7F9"/>
          </w:tcPr>
          <w:p>
            <w:pPr>
              <w:spacing w:after="20" w:line="252" w:lineRule="auto"/>
            </w:pPr>
            <w:r/>
            <w:r>
              <w:rPr>
                <w:rFonts w:ascii="Calibri" w:hAnsi="Calibri"/>
                <w:sz w:val="17"/>
              </w:rPr>
              <w:t>X14</w:t>
            </w:r>
          </w:p>
        </w:tc>
        <w:tc>
          <w:tcPr>
            <w:tcW w:type="dxa" w:w="6854"/>
            <w:shd w:val="clear" w:fill="F6F7F9"/>
          </w:tcPr>
          <w:p>
            <w:pPr>
              <w:spacing w:after="20" w:line="252" w:lineRule="auto"/>
            </w:pPr>
            <w:r/>
            <w:r>
              <w:rPr>
                <w:rFonts w:ascii="Calibri" w:hAnsi="Calibri"/>
                <w:sz w:val="17"/>
              </w:rPr>
              <w:t>Sign-off obtained per Section 24.</w:t>
            </w:r>
          </w:p>
        </w:tc>
        <w:tc>
          <w:tcPr>
            <w:tcW w:type="dxa" w:w="2621"/>
            <w:shd w:val="clear" w:fill="F6F7F9"/>
          </w:tcPr>
          <w:p>
            <w:pPr>
              <w:spacing w:after="20" w:line="252" w:lineRule="auto"/>
            </w:pPr>
            <w:r/>
            <w:r>
              <w:rPr>
                <w:rFonts w:ascii="Calibri" w:hAnsi="Calibri"/>
                <w:sz w:val="17"/>
              </w:rPr>
              <w:t>Signed sign-off sheet</w:t>
            </w:r>
          </w:p>
        </w:tc>
      </w:tr>
    </w:tbl>
    <w:p>
      <w:pPr>
        <w:spacing w:after="40"/>
      </w:pP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10080"/>
      </w:tblGrid>
      <w:tr>
        <w:tc>
          <w:tcPr>
            <w:tcW w:type="dxa" w:w="10080"/>
            <w:shd w:val="clear" w:fill="FFF4E5"/>
          </w:tcPr>
          <w:p>
            <w:pPr>
              <w:spacing w:after="40"/>
            </w:pPr>
            <w:r/>
            <w:r>
              <w:rPr>
                <w:b/>
                <w:sz w:val="19"/>
              </w:rPr>
              <w:t xml:space="preserve">Note on X8.  </w:t>
            </w:r>
            <w:r>
              <w:rPr>
                <w:sz w:val="19"/>
              </w:rPr>
              <w:t>The 11 BUSINESS CONFIRMATION REQUIRED rules do not carry a pass/fail expectation and therefore cannot block exit on a pass/fail basis. They block exit on a **disclosure** basis: testing is not complete until their behaviour has been recorded and the business has been told, in writing, which questions remain open.</w:t>
            </w:r>
          </w:p>
        </w:tc>
      </w:tr>
    </w:tbl>
    <w:p>
      <w:pPr>
        <w:spacing w:after="40"/>
      </w:pPr>
    </w:p>
    <w:p>
      <w:pPr>
        <w:pStyle w:val="Heading1"/>
      </w:pPr>
      <w:r>
        <w:t>19. Suspension and Resumption Criteria</w:t>
      </w:r>
    </w:p>
    <w:p>
      <w:pPr>
        <w:pStyle w:val="Heading2"/>
      </w:pPr>
      <w:r>
        <w:t>19.1 Suspension criteria</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605"/>
            <w:shd w:val="clear" w:fill="E8EAED"/>
          </w:tcPr>
          <w:p>
            <w:pPr>
              <w:spacing w:after="40"/>
            </w:pPr>
            <w:r/>
            <w:r>
              <w:rPr>
                <w:rFonts w:ascii="Calibri" w:hAnsi="Calibri"/>
                <w:b/>
                <w:sz w:val="17"/>
              </w:rPr>
              <w:t>#</w:t>
            </w:r>
          </w:p>
        </w:tc>
        <w:tc>
          <w:tcPr>
            <w:tcW w:type="dxa" w:w="5443"/>
            <w:shd w:val="clear" w:fill="E8EAED"/>
          </w:tcPr>
          <w:p>
            <w:pPr>
              <w:spacing w:after="40"/>
            </w:pPr>
            <w:r/>
            <w:r>
              <w:rPr>
                <w:rFonts w:ascii="Calibri" w:hAnsi="Calibri"/>
                <w:b/>
                <w:sz w:val="17"/>
              </w:rPr>
              <w:t>Trigger</w:t>
            </w:r>
          </w:p>
        </w:tc>
        <w:tc>
          <w:tcPr>
            <w:tcW w:type="dxa" w:w="4032"/>
            <w:shd w:val="clear" w:fill="E8EAED"/>
          </w:tcPr>
          <w:p>
            <w:pPr>
              <w:spacing w:after="40"/>
            </w:pPr>
            <w:r/>
            <w:r>
              <w:rPr>
                <w:rFonts w:ascii="Calibri" w:hAnsi="Calibri"/>
                <w:b/>
                <w:sz w:val="17"/>
              </w:rPr>
              <w:t>Scope of suspension</w:t>
            </w:r>
          </w:p>
        </w:tc>
      </w:tr>
      <w:tr>
        <w:tc>
          <w:tcPr>
            <w:tcW w:type="dxa" w:w="605"/>
          </w:tcPr>
          <w:p>
            <w:pPr>
              <w:spacing w:after="20" w:line="252" w:lineRule="auto"/>
            </w:pPr>
            <w:r/>
            <w:r>
              <w:rPr>
                <w:rFonts w:ascii="Calibri" w:hAnsi="Calibri"/>
                <w:sz w:val="17"/>
              </w:rPr>
              <w:t>S1</w:t>
            </w:r>
          </w:p>
        </w:tc>
        <w:tc>
          <w:tcPr>
            <w:tcW w:type="dxa" w:w="5443"/>
          </w:tcPr>
          <w:p>
            <w:pPr>
              <w:spacing w:after="20" w:line="252" w:lineRule="auto"/>
            </w:pPr>
            <w:r/>
            <w:r>
              <w:rPr>
                <w:rFonts w:ascii="Calibri" w:hAnsi="Calibri"/>
                <w:sz w:val="17"/>
              </w:rPr>
              <w:t>The Dev UI environment is unavailable or unstable such that results cannot be trusted.</w:t>
            </w:r>
          </w:p>
        </w:tc>
        <w:tc>
          <w:tcPr>
            <w:tcW w:type="dxa" w:w="4032"/>
          </w:tcPr>
          <w:p>
            <w:pPr>
              <w:spacing w:after="20" w:line="252" w:lineRule="auto"/>
            </w:pPr>
            <w:r/>
            <w:r>
              <w:rPr>
                <w:rFonts w:ascii="Calibri" w:hAnsi="Calibri"/>
                <w:sz w:val="17"/>
              </w:rPr>
              <w:t>All execution.</w:t>
            </w:r>
          </w:p>
        </w:tc>
      </w:tr>
      <w:tr>
        <w:tc>
          <w:tcPr>
            <w:tcW w:type="dxa" w:w="605"/>
            <w:shd w:val="clear" w:fill="F6F7F9"/>
          </w:tcPr>
          <w:p>
            <w:pPr>
              <w:spacing w:after="20" w:line="252" w:lineRule="auto"/>
            </w:pPr>
            <w:r/>
            <w:r>
              <w:rPr>
                <w:rFonts w:ascii="Calibri" w:hAnsi="Calibri"/>
                <w:sz w:val="17"/>
              </w:rPr>
              <w:t>S2</w:t>
            </w:r>
          </w:p>
        </w:tc>
        <w:tc>
          <w:tcPr>
            <w:tcW w:type="dxa" w:w="5443"/>
            <w:shd w:val="clear" w:fill="F6F7F9"/>
          </w:tcPr>
          <w:p>
            <w:pPr>
              <w:spacing w:after="20" w:line="252" w:lineRule="auto"/>
            </w:pPr>
            <w:r/>
            <w:r>
              <w:rPr>
                <w:rFonts w:ascii="Calibri" w:hAnsi="Calibri"/>
                <w:sz w:val="17"/>
              </w:rPr>
              <w:t>The deployed build fails the smoke suite.</w:t>
            </w:r>
          </w:p>
        </w:tc>
        <w:tc>
          <w:tcPr>
            <w:tcW w:type="dxa" w:w="4032"/>
            <w:shd w:val="clear" w:fill="F6F7F9"/>
          </w:tcPr>
          <w:p>
            <w:pPr>
              <w:spacing w:after="20" w:line="252" w:lineRule="auto"/>
            </w:pPr>
            <w:r/>
            <w:r>
              <w:rPr>
                <w:rFonts w:ascii="Calibri" w:hAnsi="Calibri"/>
                <w:sz w:val="17"/>
              </w:rPr>
              <w:t>All execution; the build is rejected.</w:t>
            </w:r>
          </w:p>
        </w:tc>
      </w:tr>
      <w:tr>
        <w:tc>
          <w:tcPr>
            <w:tcW w:type="dxa" w:w="605"/>
          </w:tcPr>
          <w:p>
            <w:pPr>
              <w:spacing w:after="20" w:line="252" w:lineRule="auto"/>
            </w:pPr>
            <w:r/>
            <w:r>
              <w:rPr>
                <w:rFonts w:ascii="Calibri" w:hAnsi="Calibri"/>
                <w:sz w:val="17"/>
              </w:rPr>
              <w:t>S3</w:t>
            </w:r>
          </w:p>
        </w:tc>
        <w:tc>
          <w:tcPr>
            <w:tcW w:type="dxa" w:w="5443"/>
          </w:tcPr>
          <w:p>
            <w:pPr>
              <w:spacing w:after="20" w:line="252" w:lineRule="auto"/>
            </w:pPr>
            <w:r/>
            <w:r>
              <w:rPr>
                <w:rFonts w:ascii="Calibri" w:hAnsi="Calibri"/>
                <w:sz w:val="17"/>
              </w:rPr>
              <w:t>A reporting discrepancy means execution results cannot be reconciled with the UI Reports (Section 13.4, Critical).</w:t>
            </w:r>
          </w:p>
        </w:tc>
        <w:tc>
          <w:tcPr>
            <w:tcW w:type="dxa" w:w="4032"/>
          </w:tcPr>
          <w:p>
            <w:pPr>
              <w:spacing w:after="20" w:line="252" w:lineRule="auto"/>
            </w:pPr>
            <w:r/>
            <w:r>
              <w:rPr>
                <w:rFonts w:ascii="Calibri" w:hAnsi="Calibri"/>
                <w:sz w:val="17"/>
              </w:rPr>
              <w:t>All execution relying on the reporting mechanism.</w:t>
            </w:r>
          </w:p>
        </w:tc>
      </w:tr>
      <w:tr>
        <w:tc>
          <w:tcPr>
            <w:tcW w:type="dxa" w:w="605"/>
            <w:shd w:val="clear" w:fill="F6F7F9"/>
          </w:tcPr>
          <w:p>
            <w:pPr>
              <w:spacing w:after="20" w:line="252" w:lineRule="auto"/>
            </w:pPr>
            <w:r/>
            <w:r>
              <w:rPr>
                <w:rFonts w:ascii="Calibri" w:hAnsi="Calibri"/>
                <w:sz w:val="17"/>
              </w:rPr>
              <w:t>S4</w:t>
            </w:r>
          </w:p>
        </w:tc>
        <w:tc>
          <w:tcPr>
            <w:tcW w:type="dxa" w:w="5443"/>
            <w:shd w:val="clear" w:fill="F6F7F9"/>
          </w:tcPr>
          <w:p>
            <w:pPr>
              <w:spacing w:after="20" w:line="252" w:lineRule="auto"/>
            </w:pPr>
            <w:r/>
            <w:r>
              <w:rPr>
                <w:rFonts w:ascii="Calibri" w:hAnsi="Calibri"/>
                <w:sz w:val="17"/>
              </w:rPr>
              <w:t>Test data is unavailable, corrupted, or cannot be reset to a known state.</w:t>
            </w:r>
          </w:p>
        </w:tc>
        <w:tc>
          <w:tcPr>
            <w:tcW w:type="dxa" w:w="4032"/>
            <w:shd w:val="clear" w:fill="F6F7F9"/>
          </w:tcPr>
          <w:p>
            <w:pPr>
              <w:spacing w:after="20" w:line="252" w:lineRule="auto"/>
            </w:pPr>
            <w:r/>
            <w:r>
              <w:rPr>
                <w:rFonts w:ascii="Calibri" w:hAnsi="Calibri"/>
                <w:sz w:val="17"/>
              </w:rPr>
              <w:t>All cases depending on that data, notably comparison cases.</w:t>
            </w:r>
          </w:p>
        </w:tc>
      </w:tr>
      <w:tr>
        <w:tc>
          <w:tcPr>
            <w:tcW w:type="dxa" w:w="605"/>
          </w:tcPr>
          <w:p>
            <w:pPr>
              <w:spacing w:after="20" w:line="252" w:lineRule="auto"/>
            </w:pPr>
            <w:r/>
            <w:r>
              <w:rPr>
                <w:rFonts w:ascii="Calibri" w:hAnsi="Calibri"/>
                <w:sz w:val="17"/>
              </w:rPr>
              <w:t>S5</w:t>
            </w:r>
          </w:p>
        </w:tc>
        <w:tc>
          <w:tcPr>
            <w:tcW w:type="dxa" w:w="5443"/>
          </w:tcPr>
          <w:p>
            <w:pPr>
              <w:spacing w:after="20" w:line="252" w:lineRule="auto"/>
            </w:pPr>
            <w:r/>
            <w:r>
              <w:rPr>
                <w:rFonts w:ascii="Calibri" w:hAnsi="Calibri"/>
                <w:sz w:val="17"/>
              </w:rPr>
              <w:t>A concentration of S1 defects in one area indicates the area is not ready for test.</w:t>
            </w:r>
          </w:p>
        </w:tc>
        <w:tc>
          <w:tcPr>
            <w:tcW w:type="dxa" w:w="4032"/>
          </w:tcPr>
          <w:p>
            <w:pPr>
              <w:spacing w:after="20" w:line="252" w:lineRule="auto"/>
            </w:pPr>
            <w:r/>
            <w:r>
              <w:rPr>
                <w:rFonts w:ascii="Calibri" w:hAnsi="Calibri"/>
                <w:sz w:val="17"/>
              </w:rPr>
              <w:t>Execution in that area only.</w:t>
            </w:r>
          </w:p>
        </w:tc>
      </w:tr>
      <w:tr>
        <w:tc>
          <w:tcPr>
            <w:tcW w:type="dxa" w:w="605"/>
            <w:shd w:val="clear" w:fill="F6F7F9"/>
          </w:tcPr>
          <w:p>
            <w:pPr>
              <w:spacing w:after="20" w:line="252" w:lineRule="auto"/>
            </w:pPr>
            <w:r/>
            <w:r>
              <w:rPr>
                <w:rFonts w:ascii="Calibri" w:hAnsi="Calibri"/>
                <w:sz w:val="17"/>
              </w:rPr>
              <w:t>S6</w:t>
            </w:r>
          </w:p>
        </w:tc>
        <w:tc>
          <w:tcPr>
            <w:tcW w:type="dxa" w:w="5443"/>
            <w:shd w:val="clear" w:fill="F6F7F9"/>
          </w:tcPr>
          <w:p>
            <w:pPr>
              <w:spacing w:after="20" w:line="252" w:lineRule="auto"/>
            </w:pPr>
            <w:r/>
            <w:r>
              <w:rPr>
                <w:rFonts w:ascii="Calibri" w:hAnsi="Calibri"/>
                <w:sz w:val="17"/>
              </w:rPr>
              <w:t>A new catalogue version materially changes rules already tested.</w:t>
            </w:r>
          </w:p>
        </w:tc>
        <w:tc>
          <w:tcPr>
            <w:tcW w:type="dxa" w:w="4032"/>
            <w:shd w:val="clear" w:fill="F6F7F9"/>
          </w:tcPr>
          <w:p>
            <w:pPr>
              <w:spacing w:after="20" w:line="252" w:lineRule="auto"/>
            </w:pPr>
            <w:r/>
            <w:r>
              <w:rPr>
                <w:rFonts w:ascii="Calibri" w:hAnsi="Calibri"/>
                <w:sz w:val="17"/>
              </w:rPr>
              <w:t>Execution against the affected topics, pending re-baselining.</w:t>
            </w:r>
          </w:p>
        </w:tc>
      </w:tr>
      <w:tr>
        <w:tc>
          <w:tcPr>
            <w:tcW w:type="dxa" w:w="605"/>
          </w:tcPr>
          <w:p>
            <w:pPr>
              <w:spacing w:after="20" w:line="252" w:lineRule="auto"/>
            </w:pPr>
            <w:r/>
            <w:r>
              <w:rPr>
                <w:rFonts w:ascii="Calibri" w:hAnsi="Calibri"/>
                <w:sz w:val="17"/>
              </w:rPr>
              <w:t>S7</w:t>
            </w:r>
          </w:p>
        </w:tc>
        <w:tc>
          <w:tcPr>
            <w:tcW w:type="dxa" w:w="5443"/>
          </w:tcPr>
          <w:p>
            <w:pPr>
              <w:spacing w:after="20" w:line="252" w:lineRule="auto"/>
            </w:pPr>
            <w:r/>
            <w:r>
              <w:rPr>
                <w:rFonts w:ascii="Calibri" w:hAnsi="Calibri"/>
                <w:sz w:val="17"/>
              </w:rPr>
              <w:t>Personal or production data is found in the test environment, in evidence, or in a report.</w:t>
            </w:r>
          </w:p>
        </w:tc>
        <w:tc>
          <w:tcPr>
            <w:tcW w:type="dxa" w:w="4032"/>
          </w:tcPr>
          <w:p>
            <w:pPr>
              <w:spacing w:after="20" w:line="252" w:lineRule="auto"/>
            </w:pPr>
            <w:r/>
            <w:r>
              <w:rPr>
                <w:rFonts w:ascii="Calibri" w:hAnsi="Calibri"/>
                <w:sz w:val="17"/>
              </w:rPr>
              <w:t>All execution; immediate escalation.</w:t>
            </w:r>
          </w:p>
        </w:tc>
      </w:tr>
      <w:tr>
        <w:tc>
          <w:tcPr>
            <w:tcW w:type="dxa" w:w="605"/>
            <w:shd w:val="clear" w:fill="F6F7F9"/>
          </w:tcPr>
          <w:p>
            <w:pPr>
              <w:spacing w:after="20" w:line="252" w:lineRule="auto"/>
            </w:pPr>
            <w:r/>
            <w:r>
              <w:rPr>
                <w:rFonts w:ascii="Calibri" w:hAnsi="Calibri"/>
                <w:sz w:val="17"/>
              </w:rPr>
              <w:t>S8</w:t>
            </w:r>
          </w:p>
        </w:tc>
        <w:tc>
          <w:tcPr>
            <w:tcW w:type="dxa" w:w="5443"/>
            <w:shd w:val="clear" w:fill="F6F7F9"/>
          </w:tcPr>
          <w:p>
            <w:pPr>
              <w:spacing w:after="20" w:line="252" w:lineRule="auto"/>
            </w:pPr>
            <w:r/>
            <w:r>
              <w:rPr>
                <w:rFonts w:ascii="Calibri" w:hAnsi="Calibri"/>
                <w:sz w:val="17"/>
              </w:rPr>
              <w:t>An answer to an open question invalidates a body of executed cases.</w:t>
            </w:r>
          </w:p>
        </w:tc>
        <w:tc>
          <w:tcPr>
            <w:tcW w:type="dxa" w:w="4032"/>
            <w:shd w:val="clear" w:fill="F6F7F9"/>
          </w:tcPr>
          <w:p>
            <w:pPr>
              <w:spacing w:after="20" w:line="252" w:lineRule="auto"/>
            </w:pPr>
            <w:r/>
            <w:r>
              <w:rPr>
                <w:rFonts w:ascii="Calibri" w:hAnsi="Calibri"/>
                <w:sz w:val="17"/>
              </w:rPr>
              <w:t>Execution in the affected topic, pending test case revision.</w:t>
            </w:r>
          </w:p>
        </w:tc>
      </w:tr>
    </w:tbl>
    <w:p>
      <w:pPr>
        <w:spacing w:after="40"/>
      </w:pPr>
    </w:p>
    <w:p>
      <w:pPr>
        <w:pStyle w:val="Heading2"/>
      </w:pPr>
      <w:r>
        <w:t>19.2 Resumption criteria</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5040"/>
        <w:gridCol w:w="5040"/>
      </w:tblGrid>
      <w:tr>
        <w:trPr>
          <w:tblHeader w:val="true"/>
        </w:trPr>
        <w:tc>
          <w:tcPr>
            <w:tcW w:type="dxa" w:w="605"/>
            <w:shd w:val="clear" w:fill="E8EAED"/>
          </w:tcPr>
          <w:p>
            <w:pPr>
              <w:spacing w:after="40"/>
            </w:pPr>
            <w:r/>
            <w:r>
              <w:rPr>
                <w:rFonts w:ascii="Calibri" w:hAnsi="Calibri"/>
                <w:b/>
                <w:sz w:val="18"/>
              </w:rPr>
              <w:t>#</w:t>
            </w:r>
          </w:p>
        </w:tc>
        <w:tc>
          <w:tcPr>
            <w:tcW w:type="dxa" w:w="9475"/>
            <w:shd w:val="clear" w:fill="E8EAED"/>
          </w:tcPr>
          <w:p>
            <w:pPr>
              <w:spacing w:after="40"/>
            </w:pPr>
            <w:r/>
            <w:r>
              <w:rPr>
                <w:rFonts w:ascii="Calibri" w:hAnsi="Calibri"/>
                <w:b/>
                <w:sz w:val="18"/>
              </w:rPr>
              <w:t>Condition for resumption</w:t>
            </w:r>
          </w:p>
        </w:tc>
      </w:tr>
      <w:tr>
        <w:tc>
          <w:tcPr>
            <w:tcW w:type="dxa" w:w="605"/>
          </w:tcPr>
          <w:p>
            <w:pPr>
              <w:spacing w:after="20" w:line="252" w:lineRule="auto"/>
            </w:pPr>
            <w:r/>
            <w:r>
              <w:rPr>
                <w:rFonts w:ascii="Calibri" w:hAnsi="Calibri"/>
                <w:sz w:val="18"/>
              </w:rPr>
              <w:t>R1</w:t>
            </w:r>
          </w:p>
        </w:tc>
        <w:tc>
          <w:tcPr>
            <w:tcW w:type="dxa" w:w="9475"/>
          </w:tcPr>
          <w:p>
            <w:pPr>
              <w:spacing w:after="20" w:line="252" w:lineRule="auto"/>
            </w:pPr>
            <w:r/>
            <w:r>
              <w:rPr>
                <w:rFonts w:ascii="Calibri" w:hAnsi="Calibri"/>
                <w:sz w:val="18"/>
              </w:rPr>
              <w:t>The blocking condition is resolved and the resolution is verified by QA — not merely reported as resolved.</w:t>
            </w:r>
          </w:p>
        </w:tc>
      </w:tr>
      <w:tr>
        <w:tc>
          <w:tcPr>
            <w:tcW w:type="dxa" w:w="605"/>
            <w:shd w:val="clear" w:fill="F6F7F9"/>
          </w:tcPr>
          <w:p>
            <w:pPr>
              <w:spacing w:after="20" w:line="252" w:lineRule="auto"/>
            </w:pPr>
            <w:r/>
            <w:r>
              <w:rPr>
                <w:rFonts w:ascii="Calibri" w:hAnsi="Calibri"/>
                <w:sz w:val="18"/>
              </w:rPr>
              <w:t>R2</w:t>
            </w:r>
          </w:p>
        </w:tc>
        <w:tc>
          <w:tcPr>
            <w:tcW w:type="dxa" w:w="9475"/>
            <w:shd w:val="clear" w:fill="F6F7F9"/>
          </w:tcPr>
          <w:p>
            <w:pPr>
              <w:spacing w:after="20" w:line="252" w:lineRule="auto"/>
            </w:pPr>
            <w:r/>
            <w:r>
              <w:rPr>
                <w:rFonts w:ascii="Calibri" w:hAnsi="Calibri"/>
                <w:sz w:val="18"/>
              </w:rPr>
              <w:t>A build is deployed to Dev UI and passes the smoke suite.</w:t>
            </w:r>
          </w:p>
        </w:tc>
      </w:tr>
      <w:tr>
        <w:tc>
          <w:tcPr>
            <w:tcW w:type="dxa" w:w="605"/>
          </w:tcPr>
          <w:p>
            <w:pPr>
              <w:spacing w:after="20" w:line="252" w:lineRule="auto"/>
            </w:pPr>
            <w:r/>
            <w:r>
              <w:rPr>
                <w:rFonts w:ascii="Calibri" w:hAnsi="Calibri"/>
                <w:sz w:val="18"/>
              </w:rPr>
              <w:t>R3</w:t>
            </w:r>
          </w:p>
        </w:tc>
        <w:tc>
          <w:tcPr>
            <w:tcW w:type="dxa" w:w="9475"/>
          </w:tcPr>
          <w:p>
            <w:pPr>
              <w:spacing w:after="20" w:line="252" w:lineRule="auto"/>
            </w:pPr>
            <w:r/>
            <w:r>
              <w:rPr>
                <w:rFonts w:ascii="Calibri" w:hAnsi="Calibri"/>
                <w:sz w:val="18"/>
              </w:rPr>
              <w:t>Test data is restored to a known state and the reset is demonstrated.</w:t>
            </w:r>
          </w:p>
        </w:tc>
      </w:tr>
      <w:tr>
        <w:tc>
          <w:tcPr>
            <w:tcW w:type="dxa" w:w="605"/>
            <w:shd w:val="clear" w:fill="F6F7F9"/>
          </w:tcPr>
          <w:p>
            <w:pPr>
              <w:spacing w:after="20" w:line="252" w:lineRule="auto"/>
            </w:pPr>
            <w:r/>
            <w:r>
              <w:rPr>
                <w:rFonts w:ascii="Calibri" w:hAnsi="Calibri"/>
                <w:sz w:val="18"/>
              </w:rPr>
              <w:t>R4</w:t>
            </w:r>
          </w:p>
        </w:tc>
        <w:tc>
          <w:tcPr>
            <w:tcW w:type="dxa" w:w="9475"/>
            <w:shd w:val="clear" w:fill="F6F7F9"/>
          </w:tcPr>
          <w:p>
            <w:pPr>
              <w:spacing w:after="20" w:line="252" w:lineRule="auto"/>
            </w:pPr>
            <w:r/>
            <w:r>
              <w:rPr>
                <w:rFonts w:ascii="Calibri" w:hAnsi="Calibri"/>
                <w:sz w:val="18"/>
              </w:rPr>
              <w:t>For a reporting suspension: a reconciliation completes cleanly on a sample run.</w:t>
            </w:r>
          </w:p>
        </w:tc>
      </w:tr>
      <w:tr>
        <w:tc>
          <w:tcPr>
            <w:tcW w:type="dxa" w:w="605"/>
          </w:tcPr>
          <w:p>
            <w:pPr>
              <w:spacing w:after="20" w:line="252" w:lineRule="auto"/>
            </w:pPr>
            <w:r/>
            <w:r>
              <w:rPr>
                <w:rFonts w:ascii="Calibri" w:hAnsi="Calibri"/>
                <w:sz w:val="18"/>
              </w:rPr>
              <w:t>R5</w:t>
            </w:r>
          </w:p>
        </w:tc>
        <w:tc>
          <w:tcPr>
            <w:tcW w:type="dxa" w:w="9475"/>
          </w:tcPr>
          <w:p>
            <w:pPr>
              <w:spacing w:after="20" w:line="252" w:lineRule="auto"/>
            </w:pPr>
            <w:r/>
            <w:r>
              <w:rPr>
                <w:rFonts w:ascii="Calibri" w:hAnsi="Calibri"/>
                <w:sz w:val="18"/>
              </w:rPr>
              <w:t>For a defect-concentration suspension: the S1 defects are fixed and retested.</w:t>
            </w:r>
          </w:p>
        </w:tc>
      </w:tr>
      <w:tr>
        <w:tc>
          <w:tcPr>
            <w:tcW w:type="dxa" w:w="605"/>
            <w:shd w:val="clear" w:fill="F6F7F9"/>
          </w:tcPr>
          <w:p>
            <w:pPr>
              <w:spacing w:after="20" w:line="252" w:lineRule="auto"/>
            </w:pPr>
            <w:r/>
            <w:r>
              <w:rPr>
                <w:rFonts w:ascii="Calibri" w:hAnsi="Calibri"/>
                <w:sz w:val="18"/>
              </w:rPr>
              <w:t>R6</w:t>
            </w:r>
          </w:p>
        </w:tc>
        <w:tc>
          <w:tcPr>
            <w:tcW w:type="dxa" w:w="9475"/>
            <w:shd w:val="clear" w:fill="F6F7F9"/>
          </w:tcPr>
          <w:p>
            <w:pPr>
              <w:spacing w:after="20" w:line="252" w:lineRule="auto"/>
            </w:pPr>
            <w:r/>
            <w:r>
              <w:rPr>
                <w:rFonts w:ascii="Calibri" w:hAnsi="Calibri"/>
                <w:sz w:val="18"/>
              </w:rPr>
              <w:t>For a catalogue-version suspension: affected cases are re-baselined and re-approved.</w:t>
            </w:r>
          </w:p>
        </w:tc>
      </w:tr>
      <w:tr>
        <w:tc>
          <w:tcPr>
            <w:tcW w:type="dxa" w:w="605"/>
          </w:tcPr>
          <w:p>
            <w:pPr>
              <w:spacing w:after="20" w:line="252" w:lineRule="auto"/>
            </w:pPr>
            <w:r/>
            <w:r>
              <w:rPr>
                <w:rFonts w:ascii="Calibri" w:hAnsi="Calibri"/>
                <w:sz w:val="18"/>
              </w:rPr>
              <w:t>R7</w:t>
            </w:r>
          </w:p>
        </w:tc>
        <w:tc>
          <w:tcPr>
            <w:tcW w:type="dxa" w:w="9475"/>
          </w:tcPr>
          <w:p>
            <w:pPr>
              <w:spacing w:after="20" w:line="252" w:lineRule="auto"/>
            </w:pPr>
            <w:r/>
            <w:r>
              <w:rPr>
                <w:rFonts w:ascii="Calibri" w:hAnsi="Calibri"/>
                <w:sz w:val="18"/>
              </w:rPr>
              <w:t>For a data-governance suspension: the breach is contained, affected artefacts purged, and the Project Manager has approved resumption.</w:t>
            </w:r>
          </w:p>
        </w:tc>
      </w:tr>
      <w:tr>
        <w:tc>
          <w:tcPr>
            <w:tcW w:type="dxa" w:w="605"/>
            <w:shd w:val="clear" w:fill="F6F7F9"/>
          </w:tcPr>
          <w:p>
            <w:pPr>
              <w:spacing w:after="20" w:line="252" w:lineRule="auto"/>
            </w:pPr>
            <w:r/>
            <w:r>
              <w:rPr>
                <w:rFonts w:ascii="Calibri" w:hAnsi="Calibri"/>
                <w:sz w:val="18"/>
              </w:rPr>
              <w:t>R8</w:t>
            </w:r>
          </w:p>
        </w:tc>
        <w:tc>
          <w:tcPr>
            <w:tcW w:type="dxa" w:w="9475"/>
            <w:shd w:val="clear" w:fill="F6F7F9"/>
          </w:tcPr>
          <w:p>
            <w:pPr>
              <w:spacing w:after="20" w:line="252" w:lineRule="auto"/>
            </w:pPr>
            <w:r/>
            <w:r>
              <w:rPr>
                <w:rFonts w:ascii="Calibri" w:hAnsi="Calibri"/>
                <w:sz w:val="18"/>
              </w:rPr>
              <w:t>The QA Lead records the resumption decision, with the date and the evidence relied on.</w:t>
            </w:r>
          </w:p>
        </w:tc>
      </w:tr>
    </w:tbl>
    <w:p>
      <w:pPr>
        <w:spacing w:after="40"/>
      </w:pPr>
    </w:p>
    <w:p>
      <w:r>
        <w:br w:type="page"/>
      </w:r>
    </w:p>
    <w:p>
      <w:pPr>
        <w:pStyle w:val="Heading1"/>
      </w:pPr>
      <w:r>
        <w:t>20. Roles and Responsibilities</w:t>
      </w:r>
    </w:p>
    <w:p>
      <w:pPr>
        <w:spacing w:after="120"/>
      </w:pPr>
      <w:r>
        <w:rPr>
          <w:b w:val="0"/>
          <w:i w:val="0"/>
        </w:rPr>
        <w:t>Team size and named individuals are TBD. The responsibilities below define the roles that must be filled; one person may hold more than one role, except that the reviewer of an AI-generated script must not be the person who generated it (Section 10.3).</w:t>
      </w:r>
    </w:p>
    <w:p>
      <w:pPr>
        <w:pStyle w:val="Heading2"/>
      </w:pPr>
      <w:r>
        <w:t>20.1 QA Lead</w:t>
      </w:r>
    </w:p>
    <w:p>
      <w:pPr>
        <w:pStyle w:val="ListBullet"/>
        <w:spacing w:after="40" w:line="264" w:lineRule="auto"/>
        <w:ind w:left="403"/>
      </w:pPr>
      <w:r>
        <w:rPr>
          <w:b w:val="0"/>
          <w:sz w:val="19"/>
        </w:rPr>
        <w:t>Accountable for QA delivery and for the completion sign-off.</w:t>
      </w:r>
    </w:p>
    <w:p>
      <w:pPr>
        <w:pStyle w:val="ListBullet"/>
        <w:spacing w:after="40" w:line="264" w:lineRule="auto"/>
        <w:ind w:left="403"/>
      </w:pPr>
      <w:r>
        <w:rPr>
          <w:b w:val="0"/>
          <w:sz w:val="19"/>
        </w:rPr>
        <w:t>Owns this Test Plan, the RTM and the Test Summary Report.</w:t>
      </w:r>
    </w:p>
    <w:p>
      <w:pPr>
        <w:pStyle w:val="ListBullet"/>
        <w:spacing w:after="40" w:line="264" w:lineRule="auto"/>
        <w:ind w:left="403"/>
      </w:pPr>
      <w:r>
        <w:rPr>
          <w:b w:val="0"/>
          <w:sz w:val="19"/>
        </w:rPr>
        <w:t>Owns the rule analysis at Phase 1, including the Established / BUSINESS CONFIRMATION REQUIRED classification.</w:t>
      </w:r>
    </w:p>
    <w:p>
      <w:pPr>
        <w:pStyle w:val="ListBullet"/>
        <w:spacing w:after="40" w:line="264" w:lineRule="auto"/>
        <w:ind w:left="403"/>
      </w:pPr>
      <w:r>
        <w:rPr>
          <w:b w:val="0"/>
          <w:sz w:val="19"/>
        </w:rPr>
        <w:t>Raises and tracks the 11 open questions to their named answering parties.</w:t>
      </w:r>
    </w:p>
    <w:p>
      <w:pPr>
        <w:pStyle w:val="ListBullet"/>
        <w:spacing w:after="40" w:line="264" w:lineRule="auto"/>
        <w:ind w:left="403"/>
      </w:pPr>
      <w:r>
        <w:rPr>
          <w:b w:val="0"/>
          <w:sz w:val="19"/>
        </w:rPr>
        <w:t>Approves test cases, scripts, data sets and the automation review record.</w:t>
      </w:r>
    </w:p>
    <w:p>
      <w:pPr>
        <w:pStyle w:val="ListBullet"/>
        <w:spacing w:after="40" w:line="264" w:lineRule="auto"/>
        <w:ind w:left="403"/>
      </w:pPr>
      <w:r>
        <w:rPr>
          <w:b w:val="0"/>
          <w:sz w:val="19"/>
        </w:rPr>
        <w:t>Adjudicates disputed results and severity.</w:t>
      </w:r>
    </w:p>
    <w:p>
      <w:pPr>
        <w:pStyle w:val="ListBullet"/>
        <w:spacing w:after="40" w:line="264" w:lineRule="auto"/>
        <w:ind w:left="403"/>
      </w:pPr>
      <w:r>
        <w:rPr>
          <w:b w:val="0"/>
          <w:sz w:val="19"/>
        </w:rPr>
        <w:t>Owns the coverage reconciliation against the catalogue's Coverage sheet.</w:t>
      </w:r>
    </w:p>
    <w:p>
      <w:pPr>
        <w:pStyle w:val="ListBullet"/>
        <w:spacing w:after="40" w:line="264" w:lineRule="auto"/>
        <w:ind w:left="403"/>
      </w:pPr>
      <w:r>
        <w:rPr>
          <w:b w:val="0"/>
          <w:sz w:val="19"/>
        </w:rPr>
        <w:t>Ensures no assumption is carried into a test case as a requirement.</w:t>
      </w:r>
    </w:p>
    <w:p>
      <w:pPr>
        <w:pStyle w:val="ListBullet"/>
        <w:spacing w:after="40" w:line="264" w:lineRule="auto"/>
        <w:ind w:left="403"/>
      </w:pPr>
      <w:r>
        <w:rPr>
          <w:b w:val="0"/>
          <w:sz w:val="19"/>
        </w:rPr>
        <w:t>Escalates to the Project Manager on suspension, ageing defects and unanswered questions.</w:t>
      </w:r>
    </w:p>
    <w:p>
      <w:pPr>
        <w:pStyle w:val="Heading2"/>
      </w:pPr>
      <w:r>
        <w:t>20.2 QA Tester</w:t>
      </w:r>
    </w:p>
    <w:p>
      <w:pPr>
        <w:pStyle w:val="ListBullet"/>
        <w:spacing w:after="40" w:line="264" w:lineRule="auto"/>
        <w:ind w:left="403"/>
      </w:pPr>
      <w:r>
        <w:rPr>
          <w:b w:val="0"/>
          <w:sz w:val="19"/>
        </w:rPr>
        <w:t>Authors test scenarios and test cases from the catalogue.</w:t>
      </w:r>
    </w:p>
    <w:p>
      <w:pPr>
        <w:pStyle w:val="ListBullet"/>
        <w:spacing w:after="40" w:line="264" w:lineRule="auto"/>
        <w:ind w:left="403"/>
      </w:pPr>
      <w:r>
        <w:rPr>
          <w:b w:val="0"/>
          <w:sz w:val="19"/>
        </w:rPr>
        <w:t>Prepares, versions and owns test data.</w:t>
      </w:r>
    </w:p>
    <w:p>
      <w:pPr>
        <w:pStyle w:val="ListBullet"/>
        <w:spacing w:after="40" w:line="264" w:lineRule="auto"/>
        <w:ind w:left="403"/>
      </w:pPr>
      <w:r>
        <w:rPr>
          <w:b w:val="0"/>
          <w:sz w:val="19"/>
        </w:rPr>
        <w:t>Reviews AI-generated scripts against their source test cases.</w:t>
      </w:r>
    </w:p>
    <w:p>
      <w:pPr>
        <w:pStyle w:val="ListBullet"/>
        <w:spacing w:after="40" w:line="264" w:lineRule="auto"/>
        <w:ind w:left="403"/>
      </w:pPr>
      <w:r>
        <w:rPr>
          <w:b w:val="0"/>
          <w:sz w:val="19"/>
        </w:rPr>
        <w:t>Executes automated and manual cases; executes the BUSINESS CONFIRMATION REQUIRED behaviour-documenting cases.</w:t>
      </w:r>
    </w:p>
    <w:p>
      <w:pPr>
        <w:pStyle w:val="ListBullet"/>
        <w:spacing w:after="40" w:line="264" w:lineRule="auto"/>
        <w:ind w:left="403"/>
      </w:pPr>
      <w:r>
        <w:rPr>
          <w:b w:val="0"/>
          <w:sz w:val="19"/>
        </w:rPr>
        <w:t>Performs the Phase 7 reconciliation and the Phase 8 output validation.</w:t>
      </w:r>
    </w:p>
    <w:p>
      <w:pPr>
        <w:pStyle w:val="ListBullet"/>
        <w:spacing w:after="40" w:line="264" w:lineRule="auto"/>
        <w:ind w:left="403"/>
      </w:pPr>
      <w:r>
        <w:rPr>
          <w:b w:val="0"/>
          <w:sz w:val="19"/>
        </w:rPr>
        <w:t>Raises, retests and closes defects.</w:t>
      </w:r>
    </w:p>
    <w:p>
      <w:pPr>
        <w:pStyle w:val="ListBullet"/>
        <w:spacing w:after="40" w:line="264" w:lineRule="auto"/>
        <w:ind w:left="403"/>
      </w:pPr>
      <w:r>
        <w:rPr>
          <w:b w:val="0"/>
          <w:sz w:val="19"/>
        </w:rPr>
        <w:t>Captures and stores evidence, checked for personal data.</w:t>
      </w:r>
    </w:p>
    <w:p>
      <w:pPr>
        <w:pStyle w:val="ListBullet"/>
        <w:spacing w:after="40" w:line="264" w:lineRule="auto"/>
        <w:ind w:left="403"/>
      </w:pPr>
      <w:r>
        <w:rPr>
          <w:b w:val="0"/>
          <w:sz w:val="19"/>
        </w:rPr>
        <w:t>Maintains their part of the RTM as work completes.</w:t>
      </w:r>
    </w:p>
    <w:p>
      <w:pPr>
        <w:pStyle w:val="Heading2"/>
      </w:pPr>
      <w:r>
        <w:t>20.3 Automation / Technical QA</w:t>
      </w:r>
    </w:p>
    <w:p>
      <w:pPr>
        <w:pStyle w:val="ListBullet"/>
        <w:spacing w:after="40" w:line="264" w:lineRule="auto"/>
        <w:ind w:left="403"/>
      </w:pPr>
      <w:r>
        <w:rPr>
          <w:b w:val="0"/>
          <w:sz w:val="19"/>
        </w:rPr>
        <w:t>Owns the Playwright project structure, the run-trigger and completion-wait fixtures, report page objects and conventions.</w:t>
      </w:r>
    </w:p>
    <w:p>
      <w:pPr>
        <w:pStyle w:val="ListBullet"/>
        <w:spacing w:after="40" w:line="264" w:lineRule="auto"/>
        <w:ind w:left="403"/>
      </w:pPr>
      <w:r>
        <w:rPr>
          <w:b w:val="0"/>
          <w:sz w:val="19"/>
        </w:rPr>
        <w:t>Runs the Claude conversion of approved test cases to TypeScript.</w:t>
      </w:r>
    </w:p>
    <w:p>
      <w:pPr>
        <w:pStyle w:val="ListBullet"/>
        <w:spacing w:after="40" w:line="264" w:lineRule="auto"/>
        <w:ind w:left="403"/>
      </w:pPr>
      <w:r>
        <w:rPr>
          <w:b w:val="0"/>
          <w:sz w:val="19"/>
        </w:rPr>
        <w:t>Validates run-trigger and report locators against the live Dev UI, and proves the completion wait is determinate rather than time-based.</w:t>
      </w:r>
    </w:p>
    <w:p>
      <w:pPr>
        <w:pStyle w:val="ListBullet"/>
        <w:spacing w:after="40" w:line="264" w:lineRule="auto"/>
        <w:ind w:left="403"/>
      </w:pPr>
      <w:r>
        <w:rPr>
          <w:b w:val="0"/>
          <w:sz w:val="19"/>
        </w:rPr>
        <w:t>Establishes and runs the negative control for every script.</w:t>
      </w:r>
    </w:p>
    <w:p>
      <w:pPr>
        <w:pStyle w:val="ListBullet"/>
        <w:spacing w:after="40" w:line="264" w:lineRule="auto"/>
        <w:ind w:left="403"/>
      </w:pPr>
      <w:r>
        <w:rPr>
          <w:b w:val="0"/>
          <w:sz w:val="19"/>
        </w:rPr>
        <w:t>Executes suites and manages run identification and artefact retention.</w:t>
      </w:r>
    </w:p>
    <w:p>
      <w:pPr>
        <w:pStyle w:val="ListBullet"/>
        <w:spacing w:after="40" w:line="264" w:lineRule="auto"/>
        <w:ind w:left="403"/>
      </w:pPr>
      <w:r>
        <w:rPr>
          <w:b w:val="0"/>
          <w:sz w:val="19"/>
        </w:rPr>
        <w:t>Maintains scripts against UI change; quarantines and fixes flaky tests.</w:t>
      </w:r>
    </w:p>
    <w:p>
      <w:pPr>
        <w:pStyle w:val="ListBullet"/>
        <w:spacing w:after="40" w:line="264" w:lineRule="auto"/>
        <w:ind w:left="403"/>
      </w:pPr>
      <w:r>
        <w:rPr>
          <w:b w:val="0"/>
          <w:sz w:val="19"/>
        </w:rPr>
        <w:t>Feeds recurring generation defects back into the standing conversion instructions.</w:t>
      </w:r>
    </w:p>
    <w:p>
      <w:pPr>
        <w:pStyle w:val="Heading2"/>
      </w:pPr>
      <w:r>
        <w:t>20.4 Developer</w:t>
      </w:r>
    </w:p>
    <w:p>
      <w:pPr>
        <w:pStyle w:val="ListBullet"/>
        <w:spacing w:after="40" w:line="264" w:lineRule="auto"/>
        <w:ind w:left="403"/>
      </w:pPr>
      <w:r>
        <w:rPr>
          <w:b w:val="0"/>
          <w:sz w:val="19"/>
        </w:rPr>
        <w:t>Completes unit testing before QA entry.</w:t>
      </w:r>
    </w:p>
    <w:p>
      <w:pPr>
        <w:pStyle w:val="ListBullet"/>
        <w:spacing w:after="40" w:line="264" w:lineRule="auto"/>
        <w:ind w:left="403"/>
      </w:pPr>
      <w:r>
        <w:rPr>
          <w:b w:val="0"/>
          <w:sz w:val="19"/>
        </w:rPr>
        <w:t>Deploys builds to Dev UI with an identifier and release note.</w:t>
      </w:r>
    </w:p>
    <w:p>
      <w:pPr>
        <w:pStyle w:val="ListBullet"/>
        <w:spacing w:after="40" w:line="264" w:lineRule="auto"/>
        <w:ind w:left="403"/>
      </w:pPr>
      <w:r>
        <w:rPr>
          <w:b w:val="0"/>
          <w:sz w:val="19"/>
        </w:rPr>
        <w:t>Advises which rule outcomes the reports and the resulting data actually expose — the input to the Section 5.3.1 verification-route classification.</w:t>
      </w:r>
    </w:p>
    <w:p>
      <w:pPr>
        <w:pStyle w:val="ListBullet"/>
        <w:spacing w:after="40" w:line="264" w:lineRule="auto"/>
        <w:ind w:left="403"/>
      </w:pPr>
      <w:r>
        <w:rPr>
          <w:b w:val="0"/>
          <w:sz w:val="19"/>
        </w:rPr>
        <w:t>Provides a determinate run-completion signal a script can wait on, and stable test attributes on the report, where the harness cannot otherwise be automated reliably.</w:t>
      </w:r>
    </w:p>
    <w:p>
      <w:pPr>
        <w:pStyle w:val="ListBullet"/>
        <w:spacing w:after="40" w:line="264" w:lineRule="auto"/>
        <w:ind w:left="403"/>
      </w:pPr>
      <w:r>
        <w:rPr>
          <w:b w:val="0"/>
          <w:sz w:val="19"/>
        </w:rPr>
        <w:t>Provides the data reset mechanism and QA access.</w:t>
      </w:r>
    </w:p>
    <w:p>
      <w:pPr>
        <w:pStyle w:val="ListBullet"/>
        <w:spacing w:after="40" w:line="264" w:lineRule="auto"/>
        <w:ind w:left="403"/>
      </w:pPr>
      <w:r>
        <w:rPr>
          <w:b w:val="0"/>
          <w:sz w:val="19"/>
        </w:rPr>
        <w:t>Fixes defects and identifies the build carrying the fix.</w:t>
      </w:r>
    </w:p>
    <w:p>
      <w:pPr>
        <w:pStyle w:val="ListBullet"/>
        <w:spacing w:after="40" w:line="264" w:lineRule="auto"/>
        <w:ind w:left="403"/>
      </w:pPr>
      <w:r>
        <w:rPr>
          <w:b w:val="0"/>
          <w:sz w:val="19"/>
        </w:rPr>
        <w:t>Answers the S3 Frame / UI Reports open items in Section 13.6.</w:t>
      </w:r>
    </w:p>
    <w:p>
      <w:pPr>
        <w:pStyle w:val="Heading2"/>
      </w:pPr>
      <w:r>
        <w:t>20.5 Business / SME</w:t>
      </w:r>
    </w:p>
    <w:p>
      <w:pPr>
        <w:pStyle w:val="ListBullet"/>
        <w:spacing w:after="40" w:line="264" w:lineRule="auto"/>
        <w:ind w:left="403"/>
      </w:pPr>
      <w:r>
        <w:rPr>
          <w:b w:val="0"/>
          <w:sz w:val="19"/>
        </w:rPr>
        <w:t>Validates the Business Rules Catalogue for their own business area — confirm, correct or reject each rule (Section 6.5). This is the activity the catalogue was issued for.</w:t>
      </w:r>
    </w:p>
    <w:p>
      <w:pPr>
        <w:pStyle w:val="ListBullet"/>
        <w:spacing w:after="40" w:line="264" w:lineRule="auto"/>
        <w:ind w:left="403"/>
      </w:pPr>
      <w:r>
        <w:rPr>
          <w:b w:val="0"/>
          <w:sz w:val="19"/>
        </w:rPr>
        <w:t>Answers the 11 open questions, or names who can.</w:t>
      </w:r>
    </w:p>
    <w:p>
      <w:pPr>
        <w:pStyle w:val="ListBullet"/>
        <w:spacing w:after="40" w:line="264" w:lineRule="auto"/>
        <w:ind w:left="403"/>
      </w:pPr>
      <w:r>
        <w:rPr>
          <w:b w:val="0"/>
          <w:sz w:val="19"/>
        </w:rPr>
        <w:t>Reviews business-facing test cases and their expected results.</w:t>
      </w:r>
    </w:p>
    <w:p>
      <w:pPr>
        <w:pStyle w:val="ListBullet"/>
        <w:spacing w:after="40" w:line="264" w:lineRule="auto"/>
        <w:ind w:left="403"/>
      </w:pPr>
      <w:r>
        <w:rPr>
          <w:b w:val="0"/>
          <w:sz w:val="19"/>
        </w:rPr>
        <w:t>Adjudicates disputes about what a business outcome should be.</w:t>
      </w:r>
    </w:p>
    <w:p>
      <w:pPr>
        <w:pStyle w:val="ListBullet"/>
        <w:spacing w:after="40" w:line="264" w:lineRule="auto"/>
        <w:ind w:left="403"/>
      </w:pPr>
      <w:r>
        <w:rPr>
          <w:b w:val="0"/>
          <w:sz w:val="19"/>
        </w:rPr>
        <w:t>Decides whether the six Excluded items that drop a legacy control are acceptable (Section 4.2).</w:t>
      </w:r>
    </w:p>
    <w:p>
      <w:pPr>
        <w:pStyle w:val="ListBullet"/>
        <w:spacing w:after="40" w:line="264" w:lineRule="auto"/>
        <w:ind w:left="403"/>
      </w:pPr>
      <w:r>
        <w:rPr>
          <w:b w:val="0"/>
          <w:sz w:val="19"/>
        </w:rPr>
        <w:t>Accepts residual risk on unconfirmed rules at sign-off.</w:t>
      </w:r>
    </w:p>
    <w:p>
      <w:pPr>
        <w:pStyle w:val="Heading2"/>
      </w:pPr>
      <w:r>
        <w:t>20.6 Project Manager</w:t>
      </w:r>
    </w:p>
    <w:p>
      <w:pPr>
        <w:pStyle w:val="ListBullet"/>
        <w:spacing w:after="40" w:line="264" w:lineRule="auto"/>
        <w:ind w:left="403"/>
      </w:pPr>
      <w:r>
        <w:rPr>
          <w:b w:val="0"/>
          <w:sz w:val="19"/>
        </w:rPr>
        <w:t>Owns schedule, resourcing and dependency management. Schedule is TBD.</w:t>
      </w:r>
    </w:p>
    <w:p>
      <w:pPr>
        <w:pStyle w:val="ListBullet"/>
        <w:spacing w:after="40" w:line="264" w:lineRule="auto"/>
        <w:ind w:left="403"/>
      </w:pPr>
      <w:r>
        <w:rPr>
          <w:b w:val="0"/>
          <w:sz w:val="19"/>
        </w:rPr>
        <w:t>Chases the answers to open questions that block QA.</w:t>
      </w:r>
    </w:p>
    <w:p>
      <w:pPr>
        <w:pStyle w:val="ListBullet"/>
        <w:spacing w:after="40" w:line="264" w:lineRule="auto"/>
        <w:ind w:left="403"/>
      </w:pPr>
      <w:r>
        <w:rPr>
          <w:b w:val="0"/>
          <w:sz w:val="19"/>
        </w:rPr>
        <w:t>Escalates environment and access dependencies (Section 11).</w:t>
      </w:r>
    </w:p>
    <w:p>
      <w:pPr>
        <w:pStyle w:val="ListBullet"/>
        <w:spacing w:after="40" w:line="264" w:lineRule="auto"/>
        <w:ind w:left="403"/>
      </w:pPr>
      <w:r>
        <w:rPr>
          <w:b w:val="0"/>
          <w:sz w:val="19"/>
        </w:rPr>
        <w:t>Chairs decisions on deferral and waiver of exit criteria.</w:t>
      </w:r>
    </w:p>
    <w:p>
      <w:pPr>
        <w:pStyle w:val="ListBullet"/>
        <w:spacing w:after="40" w:line="264" w:lineRule="auto"/>
        <w:ind w:left="403"/>
      </w:pPr>
      <w:r>
        <w:rPr>
          <w:b w:val="0"/>
          <w:sz w:val="19"/>
        </w:rPr>
        <w:t>Approves suspension and resumption.</w:t>
      </w:r>
    </w:p>
    <w:p>
      <w:pPr>
        <w:pStyle w:val="ListBullet"/>
        <w:spacing w:after="40" w:line="264" w:lineRule="auto"/>
        <w:ind w:left="403"/>
      </w:pPr>
      <w:r>
        <w:rPr>
          <w:b w:val="0"/>
          <w:sz w:val="19"/>
        </w:rPr>
        <w:t>Signs off completion alongside QA and the Business Owner.</w:t>
      </w:r>
    </w:p>
    <w:p>
      <w:pPr>
        <w:pStyle w:val="Heading2"/>
      </w:pPr>
      <w:r>
        <w:t>20.7 RACI</w:t>
      </w:r>
    </w:p>
    <w:p>
      <w:pPr>
        <w:spacing w:after="120"/>
      </w:pPr>
      <w:r>
        <w:rPr>
          <w:b w:val="0"/>
          <w:i w:val="0"/>
          <w:sz w:val="18"/>
        </w:rPr>
        <w:t>R = Responsible · A = Accountable · C = Consulted · I = Informed</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1440"/>
        <w:gridCol w:w="1440"/>
        <w:gridCol w:w="1440"/>
        <w:gridCol w:w="1440"/>
        <w:gridCol w:w="1440"/>
        <w:gridCol w:w="1440"/>
        <w:gridCol w:w="1440"/>
      </w:tblGrid>
      <w:tr>
        <w:trPr>
          <w:tblHeader w:val="true"/>
        </w:trPr>
        <w:tc>
          <w:tcPr>
            <w:tcW w:type="dxa" w:w="3427"/>
            <w:shd w:val="clear" w:fill="E8EAED"/>
          </w:tcPr>
          <w:p>
            <w:pPr>
              <w:spacing w:after="40"/>
            </w:pPr>
            <w:r/>
            <w:r>
              <w:rPr>
                <w:rFonts w:ascii="Calibri" w:hAnsi="Calibri"/>
                <w:b/>
                <w:sz w:val="16"/>
              </w:rPr>
              <w:t>Activity</w:t>
            </w:r>
          </w:p>
        </w:tc>
        <w:tc>
          <w:tcPr>
            <w:tcW w:type="dxa" w:w="1109"/>
            <w:shd w:val="clear" w:fill="E8EAED"/>
          </w:tcPr>
          <w:p>
            <w:pPr>
              <w:spacing w:after="40"/>
            </w:pPr>
            <w:r/>
            <w:r>
              <w:rPr>
                <w:rFonts w:ascii="Calibri" w:hAnsi="Calibri"/>
                <w:b/>
                <w:sz w:val="16"/>
              </w:rPr>
              <w:t>QA Lead</w:t>
            </w:r>
          </w:p>
        </w:tc>
        <w:tc>
          <w:tcPr>
            <w:tcW w:type="dxa" w:w="1109"/>
            <w:shd w:val="clear" w:fill="E8EAED"/>
          </w:tcPr>
          <w:p>
            <w:pPr>
              <w:spacing w:after="40"/>
            </w:pPr>
            <w:r/>
            <w:r>
              <w:rPr>
                <w:rFonts w:ascii="Calibri" w:hAnsi="Calibri"/>
                <w:b/>
                <w:sz w:val="16"/>
              </w:rPr>
              <w:t>QA Tester</w:t>
            </w:r>
          </w:p>
        </w:tc>
        <w:tc>
          <w:tcPr>
            <w:tcW w:type="dxa" w:w="1210"/>
            <w:shd w:val="clear" w:fill="E8EAED"/>
          </w:tcPr>
          <w:p>
            <w:pPr>
              <w:spacing w:after="40"/>
            </w:pPr>
            <w:r/>
            <w:r>
              <w:rPr>
                <w:rFonts w:ascii="Calibri" w:hAnsi="Calibri"/>
                <w:b/>
                <w:sz w:val="16"/>
              </w:rPr>
              <w:t>Automation QA</w:t>
            </w:r>
          </w:p>
        </w:tc>
        <w:tc>
          <w:tcPr>
            <w:tcW w:type="dxa" w:w="1109"/>
            <w:shd w:val="clear" w:fill="E8EAED"/>
          </w:tcPr>
          <w:p>
            <w:pPr>
              <w:spacing w:after="40"/>
            </w:pPr>
            <w:r/>
            <w:r>
              <w:rPr>
                <w:rFonts w:ascii="Calibri" w:hAnsi="Calibri"/>
                <w:b/>
                <w:sz w:val="16"/>
              </w:rPr>
              <w:t>Developer</w:t>
            </w:r>
          </w:p>
        </w:tc>
        <w:tc>
          <w:tcPr>
            <w:tcW w:type="dxa" w:w="1210"/>
            <w:shd w:val="clear" w:fill="E8EAED"/>
          </w:tcPr>
          <w:p>
            <w:pPr>
              <w:spacing w:after="40"/>
            </w:pPr>
            <w:r/>
            <w:r>
              <w:rPr>
                <w:rFonts w:ascii="Calibri" w:hAnsi="Calibri"/>
                <w:b/>
                <w:sz w:val="16"/>
              </w:rPr>
              <w:t>Business / SME</w:t>
            </w:r>
          </w:p>
        </w:tc>
        <w:tc>
          <w:tcPr>
            <w:tcW w:type="dxa" w:w="907"/>
            <w:shd w:val="clear" w:fill="E8EAED"/>
          </w:tcPr>
          <w:p>
            <w:pPr>
              <w:spacing w:after="40"/>
            </w:pPr>
            <w:r/>
            <w:r>
              <w:rPr>
                <w:rFonts w:ascii="Calibri" w:hAnsi="Calibri"/>
                <w:b/>
                <w:sz w:val="16"/>
              </w:rPr>
              <w:t>PM</w:t>
            </w:r>
          </w:p>
        </w:tc>
      </w:tr>
      <w:tr>
        <w:tc>
          <w:tcPr>
            <w:tcW w:type="dxa" w:w="3427"/>
          </w:tcPr>
          <w:p>
            <w:pPr>
              <w:spacing w:after="20" w:line="252" w:lineRule="auto"/>
            </w:pPr>
            <w:r/>
            <w:r>
              <w:rPr>
                <w:rFonts w:ascii="Calibri" w:hAnsi="Calibri"/>
                <w:sz w:val="16"/>
              </w:rPr>
              <w:t>Test Plan authoring and approval</w:t>
            </w:r>
          </w:p>
        </w:tc>
        <w:tc>
          <w:tcPr>
            <w:tcW w:type="dxa" w:w="1109"/>
          </w:tcPr>
          <w:p>
            <w:pPr>
              <w:spacing w:after="20" w:line="252" w:lineRule="auto"/>
            </w:pPr>
            <w:r/>
            <w:r>
              <w:rPr>
                <w:rFonts w:ascii="Calibri" w:hAnsi="Calibri"/>
                <w:sz w:val="16"/>
              </w:rPr>
              <w:t>A/R</w:t>
            </w:r>
          </w:p>
        </w:tc>
        <w:tc>
          <w:tcPr>
            <w:tcW w:type="dxa" w:w="1109"/>
          </w:tcPr>
          <w:p>
            <w:pPr>
              <w:spacing w:after="20" w:line="252" w:lineRule="auto"/>
            </w:pPr>
            <w:r/>
            <w:r>
              <w:rPr>
                <w:rFonts w:ascii="Calibri" w:hAnsi="Calibri"/>
                <w:sz w:val="16"/>
              </w:rPr>
              <w:t>C</w:t>
            </w:r>
          </w:p>
        </w:tc>
        <w:tc>
          <w:tcPr>
            <w:tcW w:type="dxa" w:w="1210"/>
          </w:tcPr>
          <w:p>
            <w:pPr>
              <w:spacing w:after="20" w:line="252" w:lineRule="auto"/>
            </w:pPr>
            <w:r/>
            <w:r>
              <w:rPr>
                <w:rFonts w:ascii="Calibri" w:hAnsi="Calibri"/>
                <w:sz w:val="16"/>
              </w:rPr>
              <w:t>C</w:t>
            </w:r>
          </w:p>
        </w:tc>
        <w:tc>
          <w:tcPr>
            <w:tcW w:type="dxa" w:w="1109"/>
          </w:tcPr>
          <w:p>
            <w:pPr>
              <w:spacing w:after="20" w:line="252" w:lineRule="auto"/>
            </w:pPr>
            <w:r/>
            <w:r>
              <w:rPr>
                <w:rFonts w:ascii="Calibri" w:hAnsi="Calibri"/>
                <w:sz w:val="16"/>
              </w:rPr>
              <w:t>C</w:t>
            </w:r>
          </w:p>
        </w:tc>
        <w:tc>
          <w:tcPr>
            <w:tcW w:type="dxa" w:w="1210"/>
          </w:tcPr>
          <w:p>
            <w:pPr>
              <w:spacing w:after="20" w:line="252" w:lineRule="auto"/>
            </w:pPr>
            <w:r/>
            <w:r>
              <w:rPr>
                <w:rFonts w:ascii="Calibri" w:hAnsi="Calibri"/>
                <w:sz w:val="16"/>
              </w:rPr>
              <w:t>C</w:t>
            </w:r>
          </w:p>
        </w:tc>
        <w:tc>
          <w:tcPr>
            <w:tcW w:type="dxa" w:w="907"/>
          </w:tcPr>
          <w:p>
            <w:pPr>
              <w:spacing w:after="20" w:line="252" w:lineRule="auto"/>
            </w:pPr>
            <w:r/>
            <w:r>
              <w:rPr>
                <w:rFonts w:ascii="Calibri" w:hAnsi="Calibri"/>
                <w:sz w:val="16"/>
              </w:rPr>
              <w:t>C</w:t>
            </w:r>
          </w:p>
        </w:tc>
      </w:tr>
      <w:tr>
        <w:tc>
          <w:tcPr>
            <w:tcW w:type="dxa" w:w="3427"/>
            <w:shd w:val="clear" w:fill="F6F7F9"/>
          </w:tcPr>
          <w:p>
            <w:pPr>
              <w:spacing w:after="20" w:line="252" w:lineRule="auto"/>
            </w:pPr>
            <w:r/>
            <w:r>
              <w:rPr>
                <w:rFonts w:ascii="Calibri" w:hAnsi="Calibri"/>
                <w:sz w:val="16"/>
              </w:rPr>
              <w:t>Business rule analysis (Phase 1)</w:t>
            </w:r>
          </w:p>
        </w:tc>
        <w:tc>
          <w:tcPr>
            <w:tcW w:type="dxa" w:w="1109"/>
            <w:shd w:val="clear" w:fill="F6F7F9"/>
          </w:tcPr>
          <w:p>
            <w:pPr>
              <w:spacing w:after="20" w:line="252" w:lineRule="auto"/>
            </w:pPr>
            <w:r/>
            <w:r>
              <w:rPr>
                <w:rFonts w:ascii="Calibri" w:hAnsi="Calibri"/>
                <w:sz w:val="16"/>
              </w:rPr>
              <w:t>A/R</w:t>
            </w:r>
          </w:p>
        </w:tc>
        <w:tc>
          <w:tcPr>
            <w:tcW w:type="dxa" w:w="1109"/>
            <w:shd w:val="clear" w:fill="F6F7F9"/>
          </w:tcPr>
          <w:p>
            <w:pPr>
              <w:spacing w:after="20" w:line="252" w:lineRule="auto"/>
            </w:pPr>
            <w:r/>
            <w:r>
              <w:rPr>
                <w:rFonts w:ascii="Calibri" w:hAnsi="Calibri"/>
                <w:sz w:val="16"/>
              </w:rPr>
              <w:t>R</w:t>
            </w:r>
          </w:p>
        </w:tc>
        <w:tc>
          <w:tcPr>
            <w:tcW w:type="dxa" w:w="1210"/>
            <w:shd w:val="clear" w:fill="F6F7F9"/>
          </w:tcPr>
          <w:p>
            <w:pPr>
              <w:spacing w:after="20" w:line="252" w:lineRule="auto"/>
            </w:pPr>
            <w:r/>
            <w:r>
              <w:rPr>
                <w:rFonts w:ascii="Calibri" w:hAnsi="Calibri"/>
                <w:sz w:val="16"/>
              </w:rPr>
              <w:t>I</w:t>
            </w:r>
          </w:p>
        </w:tc>
        <w:tc>
          <w:tcPr>
            <w:tcW w:type="dxa" w:w="1109"/>
            <w:shd w:val="clear" w:fill="F6F7F9"/>
          </w:tcPr>
          <w:p>
            <w:pPr>
              <w:spacing w:after="20" w:line="252" w:lineRule="auto"/>
            </w:pPr>
            <w:r/>
            <w:r>
              <w:rPr>
                <w:rFonts w:ascii="Calibri" w:hAnsi="Calibri"/>
                <w:sz w:val="16"/>
              </w:rPr>
              <w:t>C</w:t>
            </w:r>
          </w:p>
        </w:tc>
        <w:tc>
          <w:tcPr>
            <w:tcW w:type="dxa" w:w="1210"/>
            <w:shd w:val="clear" w:fill="F6F7F9"/>
          </w:tcPr>
          <w:p>
            <w:pPr>
              <w:spacing w:after="20" w:line="252" w:lineRule="auto"/>
            </w:pPr>
            <w:r/>
            <w:r>
              <w:rPr>
                <w:rFonts w:ascii="Calibri" w:hAnsi="Calibri"/>
                <w:sz w:val="16"/>
              </w:rPr>
              <w:t>C</w:t>
            </w:r>
          </w:p>
        </w:tc>
        <w:tc>
          <w:tcPr>
            <w:tcW w:type="dxa" w:w="907"/>
            <w:shd w:val="clear" w:fill="F6F7F9"/>
          </w:tcPr>
          <w:p>
            <w:pPr>
              <w:spacing w:after="20" w:line="252" w:lineRule="auto"/>
            </w:pPr>
            <w:r/>
            <w:r>
              <w:rPr>
                <w:rFonts w:ascii="Calibri" w:hAnsi="Calibri"/>
                <w:sz w:val="16"/>
              </w:rPr>
              <w:t>I</w:t>
            </w:r>
          </w:p>
        </w:tc>
      </w:tr>
      <w:tr>
        <w:tc>
          <w:tcPr>
            <w:tcW w:type="dxa" w:w="3427"/>
          </w:tcPr>
          <w:p>
            <w:pPr>
              <w:spacing w:after="20" w:line="252" w:lineRule="auto"/>
            </w:pPr>
            <w:r/>
            <w:r>
              <w:rPr>
                <w:rFonts w:ascii="Calibri" w:hAnsi="Calibri"/>
                <w:sz w:val="16"/>
              </w:rPr>
              <w:t>Raising open questions</w:t>
            </w:r>
          </w:p>
        </w:tc>
        <w:tc>
          <w:tcPr>
            <w:tcW w:type="dxa" w:w="1109"/>
          </w:tcPr>
          <w:p>
            <w:pPr>
              <w:spacing w:after="20" w:line="252" w:lineRule="auto"/>
            </w:pPr>
            <w:r/>
            <w:r>
              <w:rPr>
                <w:rFonts w:ascii="Calibri" w:hAnsi="Calibri"/>
                <w:sz w:val="16"/>
              </w:rPr>
              <w:t>A/R</w:t>
            </w:r>
          </w:p>
        </w:tc>
        <w:tc>
          <w:tcPr>
            <w:tcW w:type="dxa" w:w="1109"/>
          </w:tcPr>
          <w:p>
            <w:pPr>
              <w:spacing w:after="20" w:line="252" w:lineRule="auto"/>
            </w:pPr>
            <w:r/>
            <w:r>
              <w:rPr>
                <w:rFonts w:ascii="Calibri" w:hAnsi="Calibri"/>
                <w:sz w:val="16"/>
              </w:rPr>
              <w:t>C</w:t>
            </w:r>
          </w:p>
        </w:tc>
        <w:tc>
          <w:tcPr>
            <w:tcW w:type="dxa" w:w="1210"/>
          </w:tcPr>
          <w:p>
            <w:pPr>
              <w:spacing w:after="20" w:line="252" w:lineRule="auto"/>
            </w:pPr>
            <w:r/>
            <w:r>
              <w:rPr>
                <w:rFonts w:ascii="Calibri" w:hAnsi="Calibri"/>
                <w:sz w:val="16"/>
              </w:rPr>
              <w:t>I</w:t>
            </w:r>
          </w:p>
        </w:tc>
        <w:tc>
          <w:tcPr>
            <w:tcW w:type="dxa" w:w="1109"/>
          </w:tcPr>
          <w:p>
            <w:pPr>
              <w:spacing w:after="20" w:line="252" w:lineRule="auto"/>
            </w:pPr>
            <w:r/>
            <w:r>
              <w:rPr>
                <w:rFonts w:ascii="Calibri" w:hAnsi="Calibri"/>
                <w:sz w:val="16"/>
              </w:rPr>
              <w:t>I</w:t>
            </w:r>
          </w:p>
        </w:tc>
        <w:tc>
          <w:tcPr>
            <w:tcW w:type="dxa" w:w="1210"/>
          </w:tcPr>
          <w:p>
            <w:pPr>
              <w:spacing w:after="20" w:line="252" w:lineRule="auto"/>
            </w:pPr>
            <w:r/>
            <w:r>
              <w:rPr>
                <w:rFonts w:ascii="Calibri" w:hAnsi="Calibri"/>
                <w:sz w:val="16"/>
              </w:rPr>
              <w:t>R</w:t>
            </w:r>
          </w:p>
        </w:tc>
        <w:tc>
          <w:tcPr>
            <w:tcW w:type="dxa" w:w="907"/>
          </w:tcPr>
          <w:p>
            <w:pPr>
              <w:spacing w:after="20" w:line="252" w:lineRule="auto"/>
            </w:pPr>
            <w:r/>
            <w:r>
              <w:rPr>
                <w:rFonts w:ascii="Calibri" w:hAnsi="Calibri"/>
                <w:sz w:val="16"/>
              </w:rPr>
              <w:t>C</w:t>
            </w:r>
          </w:p>
        </w:tc>
      </w:tr>
      <w:tr>
        <w:tc>
          <w:tcPr>
            <w:tcW w:type="dxa" w:w="3427"/>
            <w:shd w:val="clear" w:fill="F6F7F9"/>
          </w:tcPr>
          <w:p>
            <w:pPr>
              <w:spacing w:after="20" w:line="252" w:lineRule="auto"/>
            </w:pPr>
            <w:r/>
            <w:r>
              <w:rPr>
                <w:rFonts w:ascii="Calibri" w:hAnsi="Calibri"/>
                <w:sz w:val="16"/>
              </w:rPr>
              <w:t>Business validation of the catalogue</w:t>
            </w:r>
          </w:p>
        </w:tc>
        <w:tc>
          <w:tcPr>
            <w:tcW w:type="dxa" w:w="1109"/>
            <w:shd w:val="clear" w:fill="F6F7F9"/>
          </w:tcPr>
          <w:p>
            <w:pPr>
              <w:spacing w:after="20" w:line="252" w:lineRule="auto"/>
            </w:pPr>
            <w:r/>
            <w:r>
              <w:rPr>
                <w:rFonts w:ascii="Calibri" w:hAnsi="Calibri"/>
                <w:sz w:val="16"/>
              </w:rPr>
              <w:t>C</w:t>
            </w:r>
          </w:p>
        </w:tc>
        <w:tc>
          <w:tcPr>
            <w:tcW w:type="dxa" w:w="1109"/>
            <w:shd w:val="clear" w:fill="F6F7F9"/>
          </w:tcPr>
          <w:p>
            <w:pPr>
              <w:spacing w:after="20" w:line="252" w:lineRule="auto"/>
            </w:pPr>
            <w:r/>
            <w:r>
              <w:rPr>
                <w:rFonts w:ascii="Calibri" w:hAnsi="Calibri"/>
                <w:sz w:val="16"/>
              </w:rPr>
              <w:t>I</w:t>
            </w:r>
          </w:p>
        </w:tc>
        <w:tc>
          <w:tcPr>
            <w:tcW w:type="dxa" w:w="1210"/>
            <w:shd w:val="clear" w:fill="F6F7F9"/>
          </w:tcPr>
          <w:p>
            <w:pPr>
              <w:spacing w:after="20" w:line="252" w:lineRule="auto"/>
            </w:pPr>
            <w:r/>
            <w:r>
              <w:rPr>
                <w:rFonts w:ascii="Calibri" w:hAnsi="Calibri"/>
                <w:sz w:val="16"/>
              </w:rPr>
              <w:t>I</w:t>
            </w:r>
          </w:p>
        </w:tc>
        <w:tc>
          <w:tcPr>
            <w:tcW w:type="dxa" w:w="1109"/>
            <w:shd w:val="clear" w:fill="F6F7F9"/>
          </w:tcPr>
          <w:p>
            <w:pPr>
              <w:spacing w:after="20" w:line="252" w:lineRule="auto"/>
            </w:pPr>
            <w:r/>
            <w:r>
              <w:rPr>
                <w:rFonts w:ascii="Calibri" w:hAnsi="Calibri"/>
                <w:sz w:val="16"/>
              </w:rPr>
              <w:t>C</w:t>
            </w:r>
          </w:p>
        </w:tc>
        <w:tc>
          <w:tcPr>
            <w:tcW w:type="dxa" w:w="1210"/>
            <w:shd w:val="clear" w:fill="F6F7F9"/>
          </w:tcPr>
          <w:p>
            <w:pPr>
              <w:spacing w:after="20" w:line="252" w:lineRule="auto"/>
            </w:pPr>
            <w:r/>
            <w:r>
              <w:rPr>
                <w:rFonts w:ascii="Calibri" w:hAnsi="Calibri"/>
                <w:sz w:val="16"/>
              </w:rPr>
              <w:t>A/R</w:t>
            </w:r>
          </w:p>
        </w:tc>
        <w:tc>
          <w:tcPr>
            <w:tcW w:type="dxa" w:w="907"/>
            <w:shd w:val="clear" w:fill="F6F7F9"/>
          </w:tcPr>
          <w:p>
            <w:pPr>
              <w:spacing w:after="20" w:line="252" w:lineRule="auto"/>
            </w:pPr>
            <w:r/>
            <w:r>
              <w:rPr>
                <w:rFonts w:ascii="Calibri" w:hAnsi="Calibri"/>
                <w:sz w:val="16"/>
              </w:rPr>
              <w:t>I</w:t>
            </w:r>
          </w:p>
        </w:tc>
      </w:tr>
      <w:tr>
        <w:tc>
          <w:tcPr>
            <w:tcW w:type="dxa" w:w="3427"/>
          </w:tcPr>
          <w:p>
            <w:pPr>
              <w:spacing w:after="20" w:line="252" w:lineRule="auto"/>
            </w:pPr>
            <w:r/>
            <w:r>
              <w:rPr>
                <w:rFonts w:ascii="Calibri" w:hAnsi="Calibri"/>
                <w:sz w:val="16"/>
              </w:rPr>
              <w:t>Verification-route classification</w:t>
            </w:r>
          </w:p>
        </w:tc>
        <w:tc>
          <w:tcPr>
            <w:tcW w:type="dxa" w:w="1109"/>
          </w:tcPr>
          <w:p>
            <w:pPr>
              <w:spacing w:after="20" w:line="252" w:lineRule="auto"/>
            </w:pPr>
            <w:r/>
            <w:r>
              <w:rPr>
                <w:rFonts w:ascii="Calibri" w:hAnsi="Calibri"/>
                <w:sz w:val="16"/>
              </w:rPr>
              <w:t>A</w:t>
            </w:r>
          </w:p>
        </w:tc>
        <w:tc>
          <w:tcPr>
            <w:tcW w:type="dxa" w:w="1109"/>
          </w:tcPr>
          <w:p>
            <w:pPr>
              <w:spacing w:after="20" w:line="252" w:lineRule="auto"/>
            </w:pPr>
            <w:r/>
            <w:r>
              <w:rPr>
                <w:rFonts w:ascii="Calibri" w:hAnsi="Calibri"/>
                <w:sz w:val="16"/>
              </w:rPr>
              <w:t>C</w:t>
            </w:r>
          </w:p>
        </w:tc>
        <w:tc>
          <w:tcPr>
            <w:tcW w:type="dxa" w:w="1210"/>
          </w:tcPr>
          <w:p>
            <w:pPr>
              <w:spacing w:after="20" w:line="252" w:lineRule="auto"/>
            </w:pPr>
            <w:r/>
            <w:r>
              <w:rPr>
                <w:rFonts w:ascii="Calibri" w:hAnsi="Calibri"/>
                <w:sz w:val="16"/>
              </w:rPr>
              <w:t>C</w:t>
            </w:r>
          </w:p>
        </w:tc>
        <w:tc>
          <w:tcPr>
            <w:tcW w:type="dxa" w:w="1109"/>
          </w:tcPr>
          <w:p>
            <w:pPr>
              <w:spacing w:after="20" w:line="252" w:lineRule="auto"/>
            </w:pPr>
            <w:r/>
            <w:r>
              <w:rPr>
                <w:rFonts w:ascii="Calibri" w:hAnsi="Calibri"/>
                <w:sz w:val="16"/>
              </w:rPr>
              <w:t>R</w:t>
            </w:r>
          </w:p>
        </w:tc>
        <w:tc>
          <w:tcPr>
            <w:tcW w:type="dxa" w:w="1210"/>
          </w:tcPr>
          <w:p>
            <w:pPr>
              <w:spacing w:after="20" w:line="252" w:lineRule="auto"/>
            </w:pPr>
            <w:r/>
            <w:r>
              <w:rPr>
                <w:rFonts w:ascii="Calibri" w:hAnsi="Calibri"/>
                <w:sz w:val="16"/>
              </w:rPr>
              <w:t>C</w:t>
            </w:r>
          </w:p>
        </w:tc>
        <w:tc>
          <w:tcPr>
            <w:tcW w:type="dxa" w:w="907"/>
          </w:tcPr>
          <w:p>
            <w:pPr>
              <w:spacing w:after="20" w:line="252" w:lineRule="auto"/>
            </w:pPr>
            <w:r/>
            <w:r>
              <w:rPr>
                <w:rFonts w:ascii="Calibri" w:hAnsi="Calibri"/>
                <w:sz w:val="16"/>
              </w:rPr>
              <w:t>I</w:t>
            </w:r>
          </w:p>
        </w:tc>
      </w:tr>
      <w:tr>
        <w:tc>
          <w:tcPr>
            <w:tcW w:type="dxa" w:w="3427"/>
            <w:shd w:val="clear" w:fill="F6F7F9"/>
          </w:tcPr>
          <w:p>
            <w:pPr>
              <w:spacing w:after="20" w:line="252" w:lineRule="auto"/>
            </w:pPr>
            <w:r/>
            <w:r>
              <w:rPr>
                <w:rFonts w:ascii="Calibri" w:hAnsi="Calibri"/>
                <w:sz w:val="16"/>
              </w:rPr>
              <w:t>Test case authoring</w:t>
            </w:r>
          </w:p>
        </w:tc>
        <w:tc>
          <w:tcPr>
            <w:tcW w:type="dxa" w:w="1109"/>
            <w:shd w:val="clear" w:fill="F6F7F9"/>
          </w:tcPr>
          <w:p>
            <w:pPr>
              <w:spacing w:after="20" w:line="252" w:lineRule="auto"/>
            </w:pPr>
            <w:r/>
            <w:r>
              <w:rPr>
                <w:rFonts w:ascii="Calibri" w:hAnsi="Calibri"/>
                <w:sz w:val="16"/>
              </w:rPr>
              <w:t>A</w:t>
            </w:r>
          </w:p>
        </w:tc>
        <w:tc>
          <w:tcPr>
            <w:tcW w:type="dxa" w:w="1109"/>
            <w:shd w:val="clear" w:fill="F6F7F9"/>
          </w:tcPr>
          <w:p>
            <w:pPr>
              <w:spacing w:after="20" w:line="252" w:lineRule="auto"/>
            </w:pPr>
            <w:r/>
            <w:r>
              <w:rPr>
                <w:rFonts w:ascii="Calibri" w:hAnsi="Calibri"/>
                <w:sz w:val="16"/>
              </w:rPr>
              <w:t>R</w:t>
            </w:r>
          </w:p>
        </w:tc>
        <w:tc>
          <w:tcPr>
            <w:tcW w:type="dxa" w:w="1210"/>
            <w:shd w:val="clear" w:fill="F6F7F9"/>
          </w:tcPr>
          <w:p>
            <w:pPr>
              <w:spacing w:after="20" w:line="252" w:lineRule="auto"/>
            </w:pPr>
            <w:r/>
            <w:r>
              <w:rPr>
                <w:rFonts w:ascii="Calibri" w:hAnsi="Calibri"/>
                <w:sz w:val="16"/>
              </w:rPr>
              <w:t>C</w:t>
            </w:r>
          </w:p>
        </w:tc>
        <w:tc>
          <w:tcPr>
            <w:tcW w:type="dxa" w:w="1109"/>
            <w:shd w:val="clear" w:fill="F6F7F9"/>
          </w:tcPr>
          <w:p>
            <w:pPr>
              <w:spacing w:after="20" w:line="252" w:lineRule="auto"/>
            </w:pPr>
            <w:r/>
            <w:r>
              <w:rPr>
                <w:rFonts w:ascii="Calibri" w:hAnsi="Calibri"/>
                <w:sz w:val="16"/>
              </w:rPr>
              <w:t>C</w:t>
            </w:r>
          </w:p>
        </w:tc>
        <w:tc>
          <w:tcPr>
            <w:tcW w:type="dxa" w:w="1210"/>
            <w:shd w:val="clear" w:fill="F6F7F9"/>
          </w:tcPr>
          <w:p>
            <w:pPr>
              <w:spacing w:after="20" w:line="252" w:lineRule="auto"/>
            </w:pPr>
            <w:r/>
            <w:r>
              <w:rPr>
                <w:rFonts w:ascii="Calibri" w:hAnsi="Calibri"/>
                <w:sz w:val="16"/>
              </w:rPr>
              <w:t>C</w:t>
            </w:r>
          </w:p>
        </w:tc>
        <w:tc>
          <w:tcPr>
            <w:tcW w:type="dxa" w:w="907"/>
            <w:shd w:val="clear" w:fill="F6F7F9"/>
          </w:tcPr>
          <w:p>
            <w:pPr>
              <w:spacing w:after="20" w:line="252" w:lineRule="auto"/>
            </w:pPr>
            <w:r/>
            <w:r>
              <w:rPr>
                <w:rFonts w:ascii="Calibri" w:hAnsi="Calibri"/>
                <w:sz w:val="16"/>
              </w:rPr>
              <w:t>I</w:t>
            </w:r>
          </w:p>
        </w:tc>
      </w:tr>
      <w:tr>
        <w:tc>
          <w:tcPr>
            <w:tcW w:type="dxa" w:w="3427"/>
          </w:tcPr>
          <w:p>
            <w:pPr>
              <w:spacing w:after="20" w:line="252" w:lineRule="auto"/>
            </w:pPr>
            <w:r/>
            <w:r>
              <w:rPr>
                <w:rFonts w:ascii="Calibri" w:hAnsi="Calibri"/>
                <w:sz w:val="16"/>
              </w:rPr>
              <w:t>Test case review and approval</w:t>
            </w:r>
          </w:p>
        </w:tc>
        <w:tc>
          <w:tcPr>
            <w:tcW w:type="dxa" w:w="1109"/>
          </w:tcPr>
          <w:p>
            <w:pPr>
              <w:spacing w:after="20" w:line="252" w:lineRule="auto"/>
            </w:pPr>
            <w:r/>
            <w:r>
              <w:rPr>
                <w:rFonts w:ascii="Calibri" w:hAnsi="Calibri"/>
                <w:sz w:val="16"/>
              </w:rPr>
              <w:t>A/R</w:t>
            </w:r>
          </w:p>
        </w:tc>
        <w:tc>
          <w:tcPr>
            <w:tcW w:type="dxa" w:w="1109"/>
          </w:tcPr>
          <w:p>
            <w:pPr>
              <w:spacing w:after="20" w:line="252" w:lineRule="auto"/>
            </w:pPr>
            <w:r/>
            <w:r>
              <w:rPr>
                <w:rFonts w:ascii="Calibri" w:hAnsi="Calibri"/>
                <w:sz w:val="16"/>
              </w:rPr>
              <w:t>R</w:t>
            </w:r>
          </w:p>
        </w:tc>
        <w:tc>
          <w:tcPr>
            <w:tcW w:type="dxa" w:w="1210"/>
          </w:tcPr>
          <w:p>
            <w:pPr>
              <w:spacing w:after="20" w:line="252" w:lineRule="auto"/>
            </w:pPr>
            <w:r/>
            <w:r>
              <w:rPr>
                <w:rFonts w:ascii="Calibri" w:hAnsi="Calibri"/>
                <w:sz w:val="16"/>
              </w:rPr>
              <w:t>C</w:t>
            </w:r>
          </w:p>
        </w:tc>
        <w:tc>
          <w:tcPr>
            <w:tcW w:type="dxa" w:w="1109"/>
          </w:tcPr>
          <w:p>
            <w:pPr>
              <w:spacing w:after="20" w:line="252" w:lineRule="auto"/>
            </w:pPr>
            <w:r/>
            <w:r>
              <w:rPr>
                <w:rFonts w:ascii="Calibri" w:hAnsi="Calibri"/>
                <w:sz w:val="16"/>
              </w:rPr>
              <w:t>I</w:t>
            </w:r>
          </w:p>
        </w:tc>
        <w:tc>
          <w:tcPr>
            <w:tcW w:type="dxa" w:w="1210"/>
          </w:tcPr>
          <w:p>
            <w:pPr>
              <w:spacing w:after="20" w:line="252" w:lineRule="auto"/>
            </w:pPr>
            <w:r/>
            <w:r>
              <w:rPr>
                <w:rFonts w:ascii="Calibri" w:hAnsi="Calibri"/>
                <w:sz w:val="16"/>
              </w:rPr>
              <w:t>C</w:t>
            </w:r>
          </w:p>
        </w:tc>
        <w:tc>
          <w:tcPr>
            <w:tcW w:type="dxa" w:w="907"/>
          </w:tcPr>
          <w:p>
            <w:pPr>
              <w:spacing w:after="20" w:line="252" w:lineRule="auto"/>
            </w:pPr>
            <w:r/>
            <w:r>
              <w:rPr>
                <w:rFonts w:ascii="Calibri" w:hAnsi="Calibri"/>
                <w:sz w:val="16"/>
              </w:rPr>
              <w:t>I</w:t>
            </w:r>
          </w:p>
        </w:tc>
      </w:tr>
      <w:tr>
        <w:tc>
          <w:tcPr>
            <w:tcW w:type="dxa" w:w="3427"/>
            <w:shd w:val="clear" w:fill="F6F7F9"/>
          </w:tcPr>
          <w:p>
            <w:pPr>
              <w:spacing w:after="20" w:line="252" w:lineRule="auto"/>
            </w:pPr>
            <w:r/>
            <w:r>
              <w:rPr>
                <w:rFonts w:ascii="Calibri" w:hAnsi="Calibri"/>
                <w:sz w:val="16"/>
              </w:rPr>
              <w:t>Claude → TypeScript conversion</w:t>
            </w:r>
          </w:p>
        </w:tc>
        <w:tc>
          <w:tcPr>
            <w:tcW w:type="dxa" w:w="1109"/>
            <w:shd w:val="clear" w:fill="F6F7F9"/>
          </w:tcPr>
          <w:p>
            <w:pPr>
              <w:spacing w:after="20" w:line="252" w:lineRule="auto"/>
            </w:pPr>
            <w:r/>
            <w:r>
              <w:rPr>
                <w:rFonts w:ascii="Calibri" w:hAnsi="Calibri"/>
                <w:sz w:val="16"/>
              </w:rPr>
              <w:t>A</w:t>
            </w:r>
          </w:p>
        </w:tc>
        <w:tc>
          <w:tcPr>
            <w:tcW w:type="dxa" w:w="1109"/>
            <w:shd w:val="clear" w:fill="F6F7F9"/>
          </w:tcPr>
          <w:p>
            <w:pPr>
              <w:spacing w:after="20" w:line="252" w:lineRule="auto"/>
            </w:pPr>
            <w:r/>
            <w:r>
              <w:rPr>
                <w:rFonts w:ascii="Calibri" w:hAnsi="Calibri"/>
                <w:sz w:val="16"/>
              </w:rPr>
              <w:t>C</w:t>
            </w:r>
          </w:p>
        </w:tc>
        <w:tc>
          <w:tcPr>
            <w:tcW w:type="dxa" w:w="1210"/>
            <w:shd w:val="clear" w:fill="F6F7F9"/>
          </w:tcPr>
          <w:p>
            <w:pPr>
              <w:spacing w:after="20" w:line="252" w:lineRule="auto"/>
            </w:pPr>
            <w:r/>
            <w:r>
              <w:rPr>
                <w:rFonts w:ascii="Calibri" w:hAnsi="Calibri"/>
                <w:sz w:val="16"/>
              </w:rPr>
              <w:t>R</w:t>
            </w:r>
          </w:p>
        </w:tc>
        <w:tc>
          <w:tcPr>
            <w:tcW w:type="dxa" w:w="1109"/>
            <w:shd w:val="clear" w:fill="F6F7F9"/>
          </w:tcPr>
          <w:p>
            <w:pPr>
              <w:spacing w:after="20" w:line="252" w:lineRule="auto"/>
            </w:pPr>
            <w:r/>
            <w:r>
              <w:rPr>
                <w:rFonts w:ascii="Calibri" w:hAnsi="Calibri"/>
                <w:sz w:val="16"/>
              </w:rPr>
              <w:t>C</w:t>
            </w:r>
          </w:p>
        </w:tc>
        <w:tc>
          <w:tcPr>
            <w:tcW w:type="dxa" w:w="1210"/>
            <w:shd w:val="clear" w:fill="F6F7F9"/>
          </w:tcPr>
          <w:p>
            <w:pPr>
              <w:spacing w:after="20" w:line="252" w:lineRule="auto"/>
            </w:pPr>
            <w:r/>
            <w:r>
              <w:rPr>
                <w:rFonts w:ascii="Calibri" w:hAnsi="Calibri"/>
                <w:sz w:val="16"/>
              </w:rPr>
              <w:t>I</w:t>
            </w:r>
          </w:p>
        </w:tc>
        <w:tc>
          <w:tcPr>
            <w:tcW w:type="dxa" w:w="907"/>
            <w:shd w:val="clear" w:fill="F6F7F9"/>
          </w:tcPr>
          <w:p>
            <w:pPr>
              <w:spacing w:after="20" w:line="252" w:lineRule="auto"/>
            </w:pPr>
            <w:r/>
            <w:r>
              <w:rPr>
                <w:rFonts w:ascii="Calibri" w:hAnsi="Calibri"/>
                <w:sz w:val="16"/>
              </w:rPr>
              <w:t>I</w:t>
            </w:r>
          </w:p>
        </w:tc>
      </w:tr>
      <w:tr>
        <w:tc>
          <w:tcPr>
            <w:tcW w:type="dxa" w:w="3427"/>
          </w:tcPr>
          <w:p>
            <w:pPr>
              <w:spacing w:after="20" w:line="252" w:lineRule="auto"/>
            </w:pPr>
            <w:r/>
            <w:r>
              <w:rPr>
                <w:rFonts w:ascii="Calibri" w:hAnsi="Calibri"/>
                <w:sz w:val="16"/>
              </w:rPr>
              <w:t>Script human review</w:t>
            </w:r>
          </w:p>
        </w:tc>
        <w:tc>
          <w:tcPr>
            <w:tcW w:type="dxa" w:w="1109"/>
          </w:tcPr>
          <w:p>
            <w:pPr>
              <w:spacing w:after="20" w:line="252" w:lineRule="auto"/>
            </w:pPr>
            <w:r/>
            <w:r>
              <w:rPr>
                <w:rFonts w:ascii="Calibri" w:hAnsi="Calibri"/>
                <w:sz w:val="16"/>
              </w:rPr>
              <w:t>A</w:t>
            </w:r>
          </w:p>
        </w:tc>
        <w:tc>
          <w:tcPr>
            <w:tcW w:type="dxa" w:w="1109"/>
          </w:tcPr>
          <w:p>
            <w:pPr>
              <w:spacing w:after="20" w:line="252" w:lineRule="auto"/>
            </w:pPr>
            <w:r/>
            <w:r>
              <w:rPr>
                <w:rFonts w:ascii="Calibri" w:hAnsi="Calibri"/>
                <w:sz w:val="16"/>
              </w:rPr>
              <w:t>R</w:t>
            </w:r>
          </w:p>
        </w:tc>
        <w:tc>
          <w:tcPr>
            <w:tcW w:type="dxa" w:w="1210"/>
          </w:tcPr>
          <w:p>
            <w:pPr>
              <w:spacing w:after="20" w:line="252" w:lineRule="auto"/>
            </w:pPr>
            <w:r/>
            <w:r>
              <w:rPr>
                <w:rFonts w:ascii="Calibri" w:hAnsi="Calibri"/>
                <w:sz w:val="16"/>
              </w:rPr>
              <w:t>C</w:t>
            </w:r>
          </w:p>
        </w:tc>
        <w:tc>
          <w:tcPr>
            <w:tcW w:type="dxa" w:w="1109"/>
          </w:tcPr>
          <w:p>
            <w:pPr>
              <w:spacing w:after="20" w:line="252" w:lineRule="auto"/>
            </w:pPr>
            <w:r/>
            <w:r>
              <w:rPr>
                <w:rFonts w:ascii="Calibri" w:hAnsi="Calibri"/>
                <w:sz w:val="16"/>
              </w:rPr>
              <w:t>I</w:t>
            </w:r>
          </w:p>
        </w:tc>
        <w:tc>
          <w:tcPr>
            <w:tcW w:type="dxa" w:w="1210"/>
          </w:tcPr>
          <w:p>
            <w:pPr>
              <w:spacing w:after="20" w:line="252" w:lineRule="auto"/>
            </w:pPr>
            <w:r/>
            <w:r>
              <w:rPr>
                <w:rFonts w:ascii="Calibri" w:hAnsi="Calibri"/>
                <w:sz w:val="16"/>
              </w:rPr>
              <w:t>I</w:t>
            </w:r>
          </w:p>
        </w:tc>
        <w:tc>
          <w:tcPr>
            <w:tcW w:type="dxa" w:w="907"/>
          </w:tcPr>
          <w:p>
            <w:pPr>
              <w:spacing w:after="20" w:line="252" w:lineRule="auto"/>
            </w:pPr>
            <w:r/>
            <w:r>
              <w:rPr>
                <w:rFonts w:ascii="Calibri" w:hAnsi="Calibri"/>
                <w:sz w:val="16"/>
              </w:rPr>
              <w:t>I</w:t>
            </w:r>
          </w:p>
        </w:tc>
      </w:tr>
      <w:tr>
        <w:tc>
          <w:tcPr>
            <w:tcW w:type="dxa" w:w="3427"/>
            <w:shd w:val="clear" w:fill="F6F7F9"/>
          </w:tcPr>
          <w:p>
            <w:pPr>
              <w:spacing w:after="20" w:line="252" w:lineRule="auto"/>
            </w:pPr>
            <w:r/>
            <w:r>
              <w:rPr>
                <w:rFonts w:ascii="Calibri" w:hAnsi="Calibri"/>
                <w:sz w:val="16"/>
              </w:rPr>
              <w:t>Test data preparation</w:t>
            </w:r>
          </w:p>
        </w:tc>
        <w:tc>
          <w:tcPr>
            <w:tcW w:type="dxa" w:w="1109"/>
            <w:shd w:val="clear" w:fill="F6F7F9"/>
          </w:tcPr>
          <w:p>
            <w:pPr>
              <w:spacing w:after="20" w:line="252" w:lineRule="auto"/>
            </w:pPr>
            <w:r/>
            <w:r>
              <w:rPr>
                <w:rFonts w:ascii="Calibri" w:hAnsi="Calibri"/>
                <w:sz w:val="16"/>
              </w:rPr>
              <w:t>A</w:t>
            </w:r>
          </w:p>
        </w:tc>
        <w:tc>
          <w:tcPr>
            <w:tcW w:type="dxa" w:w="1109"/>
            <w:shd w:val="clear" w:fill="F6F7F9"/>
          </w:tcPr>
          <w:p>
            <w:pPr>
              <w:spacing w:after="20" w:line="252" w:lineRule="auto"/>
            </w:pPr>
            <w:r/>
            <w:r>
              <w:rPr>
                <w:rFonts w:ascii="Calibri" w:hAnsi="Calibri"/>
                <w:sz w:val="16"/>
              </w:rPr>
              <w:t>R</w:t>
            </w:r>
          </w:p>
        </w:tc>
        <w:tc>
          <w:tcPr>
            <w:tcW w:type="dxa" w:w="1210"/>
            <w:shd w:val="clear" w:fill="F6F7F9"/>
          </w:tcPr>
          <w:p>
            <w:pPr>
              <w:spacing w:after="20" w:line="252" w:lineRule="auto"/>
            </w:pPr>
            <w:r/>
            <w:r>
              <w:rPr>
                <w:rFonts w:ascii="Calibri" w:hAnsi="Calibri"/>
                <w:sz w:val="16"/>
              </w:rPr>
              <w:t>C</w:t>
            </w:r>
          </w:p>
        </w:tc>
        <w:tc>
          <w:tcPr>
            <w:tcW w:type="dxa" w:w="1109"/>
            <w:shd w:val="clear" w:fill="F6F7F9"/>
          </w:tcPr>
          <w:p>
            <w:pPr>
              <w:spacing w:after="20" w:line="252" w:lineRule="auto"/>
            </w:pPr>
            <w:r/>
            <w:r>
              <w:rPr>
                <w:rFonts w:ascii="Calibri" w:hAnsi="Calibri"/>
                <w:sz w:val="16"/>
              </w:rPr>
              <w:t>C</w:t>
            </w:r>
          </w:p>
        </w:tc>
        <w:tc>
          <w:tcPr>
            <w:tcW w:type="dxa" w:w="1210"/>
            <w:shd w:val="clear" w:fill="F6F7F9"/>
          </w:tcPr>
          <w:p>
            <w:pPr>
              <w:spacing w:after="20" w:line="252" w:lineRule="auto"/>
            </w:pPr>
            <w:r/>
            <w:r>
              <w:rPr>
                <w:rFonts w:ascii="Calibri" w:hAnsi="Calibri"/>
                <w:sz w:val="16"/>
              </w:rPr>
              <w:t>C</w:t>
            </w:r>
          </w:p>
        </w:tc>
        <w:tc>
          <w:tcPr>
            <w:tcW w:type="dxa" w:w="907"/>
            <w:shd w:val="clear" w:fill="F6F7F9"/>
          </w:tcPr>
          <w:p>
            <w:pPr>
              <w:spacing w:after="20" w:line="252" w:lineRule="auto"/>
            </w:pPr>
            <w:r/>
            <w:r>
              <w:rPr>
                <w:rFonts w:ascii="Calibri" w:hAnsi="Calibri"/>
                <w:sz w:val="16"/>
              </w:rPr>
              <w:t>I</w:t>
            </w:r>
          </w:p>
        </w:tc>
      </w:tr>
      <w:tr>
        <w:tc>
          <w:tcPr>
            <w:tcW w:type="dxa" w:w="3427"/>
          </w:tcPr>
          <w:p>
            <w:pPr>
              <w:spacing w:after="20" w:line="252" w:lineRule="auto"/>
            </w:pPr>
            <w:r/>
            <w:r>
              <w:rPr>
                <w:rFonts w:ascii="Calibri" w:hAnsi="Calibri"/>
                <w:sz w:val="16"/>
              </w:rPr>
              <w:t>Dev UI deployment</w:t>
            </w:r>
          </w:p>
        </w:tc>
        <w:tc>
          <w:tcPr>
            <w:tcW w:type="dxa" w:w="1109"/>
          </w:tcPr>
          <w:p>
            <w:pPr>
              <w:spacing w:after="20" w:line="252" w:lineRule="auto"/>
            </w:pPr>
            <w:r/>
            <w:r>
              <w:rPr>
                <w:rFonts w:ascii="Calibri" w:hAnsi="Calibri"/>
                <w:sz w:val="16"/>
              </w:rPr>
              <w:t>I</w:t>
            </w:r>
          </w:p>
        </w:tc>
        <w:tc>
          <w:tcPr>
            <w:tcW w:type="dxa" w:w="1109"/>
          </w:tcPr>
          <w:p>
            <w:pPr>
              <w:spacing w:after="20" w:line="252" w:lineRule="auto"/>
            </w:pPr>
            <w:r/>
            <w:r>
              <w:rPr>
                <w:rFonts w:ascii="Calibri" w:hAnsi="Calibri"/>
                <w:sz w:val="16"/>
              </w:rPr>
              <w:t>C</w:t>
            </w:r>
          </w:p>
        </w:tc>
        <w:tc>
          <w:tcPr>
            <w:tcW w:type="dxa" w:w="1210"/>
          </w:tcPr>
          <w:p>
            <w:pPr>
              <w:spacing w:after="20" w:line="252" w:lineRule="auto"/>
            </w:pPr>
            <w:r/>
            <w:r>
              <w:rPr>
                <w:rFonts w:ascii="Calibri" w:hAnsi="Calibri"/>
                <w:sz w:val="16"/>
              </w:rPr>
              <w:t>I</w:t>
            </w:r>
          </w:p>
        </w:tc>
        <w:tc>
          <w:tcPr>
            <w:tcW w:type="dxa" w:w="1109"/>
          </w:tcPr>
          <w:p>
            <w:pPr>
              <w:spacing w:after="20" w:line="252" w:lineRule="auto"/>
            </w:pPr>
            <w:r/>
            <w:r>
              <w:rPr>
                <w:rFonts w:ascii="Calibri" w:hAnsi="Calibri"/>
                <w:sz w:val="16"/>
              </w:rPr>
              <w:t>A/R</w:t>
            </w:r>
          </w:p>
        </w:tc>
        <w:tc>
          <w:tcPr>
            <w:tcW w:type="dxa" w:w="1210"/>
          </w:tcPr>
          <w:p>
            <w:pPr>
              <w:spacing w:after="20" w:line="252" w:lineRule="auto"/>
            </w:pPr>
            <w:r/>
            <w:r>
              <w:rPr>
                <w:rFonts w:ascii="Calibri" w:hAnsi="Calibri"/>
                <w:sz w:val="16"/>
              </w:rPr>
              <w:t>I</w:t>
            </w:r>
          </w:p>
        </w:tc>
        <w:tc>
          <w:tcPr>
            <w:tcW w:type="dxa" w:w="907"/>
          </w:tcPr>
          <w:p>
            <w:pPr>
              <w:spacing w:after="20" w:line="252" w:lineRule="auto"/>
            </w:pPr>
            <w:r/>
            <w:r>
              <w:rPr>
                <w:rFonts w:ascii="Calibri" w:hAnsi="Calibri"/>
                <w:sz w:val="16"/>
              </w:rPr>
              <w:t>C</w:t>
            </w:r>
          </w:p>
        </w:tc>
      </w:tr>
      <w:tr>
        <w:tc>
          <w:tcPr>
            <w:tcW w:type="dxa" w:w="3427"/>
            <w:shd w:val="clear" w:fill="F6F7F9"/>
          </w:tcPr>
          <w:p>
            <w:pPr>
              <w:spacing w:after="20" w:line="252" w:lineRule="auto"/>
            </w:pPr>
            <w:r/>
            <w:r>
              <w:rPr>
                <w:rFonts w:ascii="Calibri" w:hAnsi="Calibri"/>
                <w:sz w:val="16"/>
              </w:rPr>
              <w:t>Build acceptance (smoke)</w:t>
            </w:r>
          </w:p>
        </w:tc>
        <w:tc>
          <w:tcPr>
            <w:tcW w:type="dxa" w:w="1109"/>
            <w:shd w:val="clear" w:fill="F6F7F9"/>
          </w:tcPr>
          <w:p>
            <w:pPr>
              <w:spacing w:after="20" w:line="252" w:lineRule="auto"/>
            </w:pPr>
            <w:r/>
            <w:r>
              <w:rPr>
                <w:rFonts w:ascii="Calibri" w:hAnsi="Calibri"/>
                <w:sz w:val="16"/>
              </w:rPr>
              <w:t>A</w:t>
            </w:r>
          </w:p>
        </w:tc>
        <w:tc>
          <w:tcPr>
            <w:tcW w:type="dxa" w:w="1109"/>
            <w:shd w:val="clear" w:fill="F6F7F9"/>
          </w:tcPr>
          <w:p>
            <w:pPr>
              <w:spacing w:after="20" w:line="252" w:lineRule="auto"/>
            </w:pPr>
            <w:r/>
            <w:r>
              <w:rPr>
                <w:rFonts w:ascii="Calibri" w:hAnsi="Calibri"/>
                <w:sz w:val="16"/>
              </w:rPr>
              <w:t>R</w:t>
            </w:r>
          </w:p>
        </w:tc>
        <w:tc>
          <w:tcPr>
            <w:tcW w:type="dxa" w:w="1210"/>
            <w:shd w:val="clear" w:fill="F6F7F9"/>
          </w:tcPr>
          <w:p>
            <w:pPr>
              <w:spacing w:after="20" w:line="252" w:lineRule="auto"/>
            </w:pPr>
            <w:r/>
            <w:r>
              <w:rPr>
                <w:rFonts w:ascii="Calibri" w:hAnsi="Calibri"/>
                <w:sz w:val="16"/>
              </w:rPr>
              <w:t>C</w:t>
            </w:r>
          </w:p>
        </w:tc>
        <w:tc>
          <w:tcPr>
            <w:tcW w:type="dxa" w:w="1109"/>
            <w:shd w:val="clear" w:fill="F6F7F9"/>
          </w:tcPr>
          <w:p>
            <w:pPr>
              <w:spacing w:after="20" w:line="252" w:lineRule="auto"/>
            </w:pPr>
            <w:r/>
            <w:r>
              <w:rPr>
                <w:rFonts w:ascii="Calibri" w:hAnsi="Calibri"/>
                <w:sz w:val="16"/>
              </w:rPr>
              <w:t>I</w:t>
            </w:r>
          </w:p>
        </w:tc>
        <w:tc>
          <w:tcPr>
            <w:tcW w:type="dxa" w:w="1210"/>
            <w:shd w:val="clear" w:fill="F6F7F9"/>
          </w:tcPr>
          <w:p>
            <w:pPr>
              <w:spacing w:after="20" w:line="252" w:lineRule="auto"/>
            </w:pPr>
            <w:r/>
            <w:r>
              <w:rPr>
                <w:rFonts w:ascii="Calibri" w:hAnsi="Calibri"/>
                <w:sz w:val="16"/>
              </w:rPr>
              <w:t>I</w:t>
            </w:r>
          </w:p>
        </w:tc>
        <w:tc>
          <w:tcPr>
            <w:tcW w:type="dxa" w:w="907"/>
            <w:shd w:val="clear" w:fill="F6F7F9"/>
          </w:tcPr>
          <w:p>
            <w:pPr>
              <w:spacing w:after="20" w:line="252" w:lineRule="auto"/>
            </w:pPr>
            <w:r/>
            <w:r>
              <w:rPr>
                <w:rFonts w:ascii="Calibri" w:hAnsi="Calibri"/>
                <w:sz w:val="16"/>
              </w:rPr>
              <w:t>I</w:t>
            </w:r>
          </w:p>
        </w:tc>
      </w:tr>
      <w:tr>
        <w:tc>
          <w:tcPr>
            <w:tcW w:type="dxa" w:w="3427"/>
          </w:tcPr>
          <w:p>
            <w:pPr>
              <w:spacing w:after="20" w:line="252" w:lineRule="auto"/>
            </w:pPr>
            <w:r/>
            <w:r>
              <w:rPr>
                <w:rFonts w:ascii="Calibri" w:hAnsi="Calibri"/>
                <w:sz w:val="16"/>
              </w:rPr>
              <w:t>Test execution</w:t>
            </w:r>
          </w:p>
        </w:tc>
        <w:tc>
          <w:tcPr>
            <w:tcW w:type="dxa" w:w="1109"/>
          </w:tcPr>
          <w:p>
            <w:pPr>
              <w:spacing w:after="20" w:line="252" w:lineRule="auto"/>
            </w:pPr>
            <w:r/>
            <w:r>
              <w:rPr>
                <w:rFonts w:ascii="Calibri" w:hAnsi="Calibri"/>
                <w:sz w:val="16"/>
              </w:rPr>
              <w:t>A</w:t>
            </w:r>
          </w:p>
        </w:tc>
        <w:tc>
          <w:tcPr>
            <w:tcW w:type="dxa" w:w="1109"/>
          </w:tcPr>
          <w:p>
            <w:pPr>
              <w:spacing w:after="20" w:line="252" w:lineRule="auto"/>
            </w:pPr>
            <w:r/>
            <w:r>
              <w:rPr>
                <w:rFonts w:ascii="Calibri" w:hAnsi="Calibri"/>
                <w:sz w:val="16"/>
              </w:rPr>
              <w:t>R</w:t>
            </w:r>
          </w:p>
        </w:tc>
        <w:tc>
          <w:tcPr>
            <w:tcW w:type="dxa" w:w="1210"/>
          </w:tcPr>
          <w:p>
            <w:pPr>
              <w:spacing w:after="20" w:line="252" w:lineRule="auto"/>
            </w:pPr>
            <w:r/>
            <w:r>
              <w:rPr>
                <w:rFonts w:ascii="Calibri" w:hAnsi="Calibri"/>
                <w:sz w:val="16"/>
              </w:rPr>
              <w:t>R</w:t>
            </w:r>
          </w:p>
        </w:tc>
        <w:tc>
          <w:tcPr>
            <w:tcW w:type="dxa" w:w="1109"/>
          </w:tcPr>
          <w:p>
            <w:pPr>
              <w:spacing w:after="20" w:line="252" w:lineRule="auto"/>
            </w:pPr>
            <w:r/>
            <w:r>
              <w:rPr>
                <w:rFonts w:ascii="Calibri" w:hAnsi="Calibri"/>
                <w:sz w:val="16"/>
              </w:rPr>
              <w:t>I</w:t>
            </w:r>
          </w:p>
        </w:tc>
        <w:tc>
          <w:tcPr>
            <w:tcW w:type="dxa" w:w="1210"/>
          </w:tcPr>
          <w:p>
            <w:pPr>
              <w:spacing w:after="20" w:line="252" w:lineRule="auto"/>
            </w:pPr>
            <w:r/>
            <w:r>
              <w:rPr>
                <w:rFonts w:ascii="Calibri" w:hAnsi="Calibri"/>
                <w:sz w:val="16"/>
              </w:rPr>
              <w:t>I</w:t>
            </w:r>
          </w:p>
        </w:tc>
        <w:tc>
          <w:tcPr>
            <w:tcW w:type="dxa" w:w="907"/>
          </w:tcPr>
          <w:p>
            <w:pPr>
              <w:spacing w:after="20" w:line="252" w:lineRule="auto"/>
            </w:pPr>
            <w:r/>
            <w:r>
              <w:rPr>
                <w:rFonts w:ascii="Calibri" w:hAnsi="Calibri"/>
                <w:sz w:val="16"/>
              </w:rPr>
              <w:t>I</w:t>
            </w:r>
          </w:p>
        </w:tc>
      </w:tr>
      <w:tr>
        <w:tc>
          <w:tcPr>
            <w:tcW w:type="dxa" w:w="3427"/>
            <w:shd w:val="clear" w:fill="F6F7F9"/>
          </w:tcPr>
          <w:p>
            <w:pPr>
              <w:spacing w:after="20" w:line="252" w:lineRule="auto"/>
            </w:pPr>
            <w:r/>
            <w:r>
              <w:rPr>
                <w:rFonts w:ascii="Calibri" w:hAnsi="Calibri"/>
                <w:sz w:val="16"/>
              </w:rPr>
              <w:t>S3 Frame / UI Reports verification</w:t>
            </w:r>
          </w:p>
        </w:tc>
        <w:tc>
          <w:tcPr>
            <w:tcW w:type="dxa" w:w="1109"/>
            <w:shd w:val="clear" w:fill="F6F7F9"/>
          </w:tcPr>
          <w:p>
            <w:pPr>
              <w:spacing w:after="20" w:line="252" w:lineRule="auto"/>
            </w:pPr>
            <w:r/>
            <w:r>
              <w:rPr>
                <w:rFonts w:ascii="Calibri" w:hAnsi="Calibri"/>
                <w:sz w:val="16"/>
              </w:rPr>
              <w:t>A</w:t>
            </w:r>
          </w:p>
        </w:tc>
        <w:tc>
          <w:tcPr>
            <w:tcW w:type="dxa" w:w="1109"/>
            <w:shd w:val="clear" w:fill="F6F7F9"/>
          </w:tcPr>
          <w:p>
            <w:pPr>
              <w:spacing w:after="20" w:line="252" w:lineRule="auto"/>
            </w:pPr>
            <w:r/>
            <w:r>
              <w:rPr>
                <w:rFonts w:ascii="Calibri" w:hAnsi="Calibri"/>
                <w:sz w:val="16"/>
              </w:rPr>
              <w:t>R</w:t>
            </w:r>
          </w:p>
        </w:tc>
        <w:tc>
          <w:tcPr>
            <w:tcW w:type="dxa" w:w="1210"/>
            <w:shd w:val="clear" w:fill="F6F7F9"/>
          </w:tcPr>
          <w:p>
            <w:pPr>
              <w:spacing w:after="20" w:line="252" w:lineRule="auto"/>
            </w:pPr>
            <w:r/>
            <w:r>
              <w:rPr>
                <w:rFonts w:ascii="Calibri" w:hAnsi="Calibri"/>
                <w:sz w:val="16"/>
              </w:rPr>
              <w:t>C</w:t>
            </w:r>
          </w:p>
        </w:tc>
        <w:tc>
          <w:tcPr>
            <w:tcW w:type="dxa" w:w="1109"/>
            <w:shd w:val="clear" w:fill="F6F7F9"/>
          </w:tcPr>
          <w:p>
            <w:pPr>
              <w:spacing w:after="20" w:line="252" w:lineRule="auto"/>
            </w:pPr>
            <w:r/>
            <w:r>
              <w:rPr>
                <w:rFonts w:ascii="Calibri" w:hAnsi="Calibri"/>
                <w:sz w:val="16"/>
              </w:rPr>
              <w:t>C</w:t>
            </w:r>
          </w:p>
        </w:tc>
        <w:tc>
          <w:tcPr>
            <w:tcW w:type="dxa" w:w="1210"/>
            <w:shd w:val="clear" w:fill="F6F7F9"/>
          </w:tcPr>
          <w:p>
            <w:pPr>
              <w:spacing w:after="20" w:line="252" w:lineRule="auto"/>
            </w:pPr>
            <w:r/>
            <w:r>
              <w:rPr>
                <w:rFonts w:ascii="Calibri" w:hAnsi="Calibri"/>
                <w:sz w:val="16"/>
              </w:rPr>
              <w:t>I</w:t>
            </w:r>
          </w:p>
        </w:tc>
        <w:tc>
          <w:tcPr>
            <w:tcW w:type="dxa" w:w="907"/>
            <w:shd w:val="clear" w:fill="F6F7F9"/>
          </w:tcPr>
          <w:p>
            <w:pPr>
              <w:spacing w:after="20" w:line="252" w:lineRule="auto"/>
            </w:pPr>
            <w:r/>
            <w:r>
              <w:rPr>
                <w:rFonts w:ascii="Calibri" w:hAnsi="Calibri"/>
                <w:sz w:val="16"/>
              </w:rPr>
              <w:t>I</w:t>
            </w:r>
          </w:p>
        </w:tc>
      </w:tr>
      <w:tr>
        <w:tc>
          <w:tcPr>
            <w:tcW w:type="dxa" w:w="3427"/>
          </w:tcPr>
          <w:p>
            <w:pPr>
              <w:spacing w:after="20" w:line="252" w:lineRule="auto"/>
            </w:pPr>
            <w:r/>
            <w:r>
              <w:rPr>
                <w:rFonts w:ascii="Calibri" w:hAnsi="Calibri"/>
                <w:sz w:val="16"/>
              </w:rPr>
              <w:t>Output validation</w:t>
            </w:r>
          </w:p>
        </w:tc>
        <w:tc>
          <w:tcPr>
            <w:tcW w:type="dxa" w:w="1109"/>
          </w:tcPr>
          <w:p>
            <w:pPr>
              <w:spacing w:after="20" w:line="252" w:lineRule="auto"/>
            </w:pPr>
            <w:r/>
            <w:r>
              <w:rPr>
                <w:rFonts w:ascii="Calibri" w:hAnsi="Calibri"/>
                <w:sz w:val="16"/>
              </w:rPr>
              <w:t>A</w:t>
            </w:r>
          </w:p>
        </w:tc>
        <w:tc>
          <w:tcPr>
            <w:tcW w:type="dxa" w:w="1109"/>
          </w:tcPr>
          <w:p>
            <w:pPr>
              <w:spacing w:after="20" w:line="252" w:lineRule="auto"/>
            </w:pPr>
            <w:r/>
            <w:r>
              <w:rPr>
                <w:rFonts w:ascii="Calibri" w:hAnsi="Calibri"/>
                <w:sz w:val="16"/>
              </w:rPr>
              <w:t>R</w:t>
            </w:r>
          </w:p>
        </w:tc>
        <w:tc>
          <w:tcPr>
            <w:tcW w:type="dxa" w:w="1210"/>
          </w:tcPr>
          <w:p>
            <w:pPr>
              <w:spacing w:after="20" w:line="252" w:lineRule="auto"/>
            </w:pPr>
            <w:r/>
            <w:r>
              <w:rPr>
                <w:rFonts w:ascii="Calibri" w:hAnsi="Calibri"/>
                <w:sz w:val="16"/>
              </w:rPr>
              <w:t>C</w:t>
            </w:r>
          </w:p>
        </w:tc>
        <w:tc>
          <w:tcPr>
            <w:tcW w:type="dxa" w:w="1109"/>
          </w:tcPr>
          <w:p>
            <w:pPr>
              <w:spacing w:after="20" w:line="252" w:lineRule="auto"/>
            </w:pPr>
            <w:r/>
            <w:r>
              <w:rPr>
                <w:rFonts w:ascii="Calibri" w:hAnsi="Calibri"/>
                <w:sz w:val="16"/>
              </w:rPr>
              <w:t>C</w:t>
            </w:r>
          </w:p>
        </w:tc>
        <w:tc>
          <w:tcPr>
            <w:tcW w:type="dxa" w:w="1210"/>
          </w:tcPr>
          <w:p>
            <w:pPr>
              <w:spacing w:after="20" w:line="252" w:lineRule="auto"/>
            </w:pPr>
            <w:r/>
            <w:r>
              <w:rPr>
                <w:rFonts w:ascii="Calibri" w:hAnsi="Calibri"/>
                <w:sz w:val="16"/>
              </w:rPr>
              <w:t>C</w:t>
            </w:r>
          </w:p>
        </w:tc>
        <w:tc>
          <w:tcPr>
            <w:tcW w:type="dxa" w:w="907"/>
          </w:tcPr>
          <w:p>
            <w:pPr>
              <w:spacing w:after="20" w:line="252" w:lineRule="auto"/>
            </w:pPr>
            <w:r/>
            <w:r>
              <w:rPr>
                <w:rFonts w:ascii="Calibri" w:hAnsi="Calibri"/>
                <w:sz w:val="16"/>
              </w:rPr>
              <w:t>I</w:t>
            </w:r>
          </w:p>
        </w:tc>
      </w:tr>
      <w:tr>
        <w:tc>
          <w:tcPr>
            <w:tcW w:type="dxa" w:w="3427"/>
            <w:shd w:val="clear" w:fill="F6F7F9"/>
          </w:tcPr>
          <w:p>
            <w:pPr>
              <w:spacing w:after="20" w:line="252" w:lineRule="auto"/>
            </w:pPr>
            <w:r/>
            <w:r>
              <w:rPr>
                <w:rFonts w:ascii="Calibri" w:hAnsi="Calibri"/>
                <w:sz w:val="16"/>
              </w:rPr>
              <w:t>Defect logging and retest</w:t>
            </w:r>
          </w:p>
        </w:tc>
        <w:tc>
          <w:tcPr>
            <w:tcW w:type="dxa" w:w="1109"/>
            <w:shd w:val="clear" w:fill="F6F7F9"/>
          </w:tcPr>
          <w:p>
            <w:pPr>
              <w:spacing w:after="20" w:line="252" w:lineRule="auto"/>
            </w:pPr>
            <w:r/>
            <w:r>
              <w:rPr>
                <w:rFonts w:ascii="Calibri" w:hAnsi="Calibri"/>
                <w:sz w:val="16"/>
              </w:rPr>
              <w:t>A</w:t>
            </w:r>
          </w:p>
        </w:tc>
        <w:tc>
          <w:tcPr>
            <w:tcW w:type="dxa" w:w="1109"/>
            <w:shd w:val="clear" w:fill="F6F7F9"/>
          </w:tcPr>
          <w:p>
            <w:pPr>
              <w:spacing w:after="20" w:line="252" w:lineRule="auto"/>
            </w:pPr>
            <w:r/>
            <w:r>
              <w:rPr>
                <w:rFonts w:ascii="Calibri" w:hAnsi="Calibri"/>
                <w:sz w:val="16"/>
              </w:rPr>
              <w:t>R</w:t>
            </w:r>
          </w:p>
        </w:tc>
        <w:tc>
          <w:tcPr>
            <w:tcW w:type="dxa" w:w="1210"/>
            <w:shd w:val="clear" w:fill="F6F7F9"/>
          </w:tcPr>
          <w:p>
            <w:pPr>
              <w:spacing w:after="20" w:line="252" w:lineRule="auto"/>
            </w:pPr>
            <w:r/>
            <w:r>
              <w:rPr>
                <w:rFonts w:ascii="Calibri" w:hAnsi="Calibri"/>
                <w:sz w:val="16"/>
              </w:rPr>
              <w:t>C</w:t>
            </w:r>
          </w:p>
        </w:tc>
        <w:tc>
          <w:tcPr>
            <w:tcW w:type="dxa" w:w="1109"/>
            <w:shd w:val="clear" w:fill="F6F7F9"/>
          </w:tcPr>
          <w:p>
            <w:pPr>
              <w:spacing w:after="20" w:line="252" w:lineRule="auto"/>
            </w:pPr>
            <w:r/>
            <w:r>
              <w:rPr>
                <w:rFonts w:ascii="Calibri" w:hAnsi="Calibri"/>
                <w:sz w:val="16"/>
              </w:rPr>
              <w:t>C</w:t>
            </w:r>
          </w:p>
        </w:tc>
        <w:tc>
          <w:tcPr>
            <w:tcW w:type="dxa" w:w="1210"/>
            <w:shd w:val="clear" w:fill="F6F7F9"/>
          </w:tcPr>
          <w:p>
            <w:pPr>
              <w:spacing w:after="20" w:line="252" w:lineRule="auto"/>
            </w:pPr>
            <w:r/>
            <w:r>
              <w:rPr>
                <w:rFonts w:ascii="Calibri" w:hAnsi="Calibri"/>
                <w:sz w:val="16"/>
              </w:rPr>
              <w:t>I</w:t>
            </w:r>
          </w:p>
        </w:tc>
        <w:tc>
          <w:tcPr>
            <w:tcW w:type="dxa" w:w="907"/>
            <w:shd w:val="clear" w:fill="F6F7F9"/>
          </w:tcPr>
          <w:p>
            <w:pPr>
              <w:spacing w:after="20" w:line="252" w:lineRule="auto"/>
            </w:pPr>
            <w:r/>
            <w:r>
              <w:rPr>
                <w:rFonts w:ascii="Calibri" w:hAnsi="Calibri"/>
                <w:sz w:val="16"/>
              </w:rPr>
              <w:t>I</w:t>
            </w:r>
          </w:p>
        </w:tc>
      </w:tr>
      <w:tr>
        <w:tc>
          <w:tcPr>
            <w:tcW w:type="dxa" w:w="3427"/>
          </w:tcPr>
          <w:p>
            <w:pPr>
              <w:spacing w:after="20" w:line="252" w:lineRule="auto"/>
            </w:pPr>
            <w:r/>
            <w:r>
              <w:rPr>
                <w:rFonts w:ascii="Calibri" w:hAnsi="Calibri"/>
                <w:sz w:val="16"/>
              </w:rPr>
              <w:t>Defect triage</w:t>
            </w:r>
          </w:p>
        </w:tc>
        <w:tc>
          <w:tcPr>
            <w:tcW w:type="dxa" w:w="1109"/>
          </w:tcPr>
          <w:p>
            <w:pPr>
              <w:spacing w:after="20" w:line="252" w:lineRule="auto"/>
            </w:pPr>
            <w:r/>
            <w:r>
              <w:rPr>
                <w:rFonts w:ascii="Calibri" w:hAnsi="Calibri"/>
                <w:sz w:val="16"/>
              </w:rPr>
              <w:t>A/R</w:t>
            </w:r>
          </w:p>
        </w:tc>
        <w:tc>
          <w:tcPr>
            <w:tcW w:type="dxa" w:w="1109"/>
          </w:tcPr>
          <w:p>
            <w:pPr>
              <w:spacing w:after="20" w:line="252" w:lineRule="auto"/>
            </w:pPr>
            <w:r/>
            <w:r>
              <w:rPr>
                <w:rFonts w:ascii="Calibri" w:hAnsi="Calibri"/>
                <w:sz w:val="16"/>
              </w:rPr>
              <w:t>C</w:t>
            </w:r>
          </w:p>
        </w:tc>
        <w:tc>
          <w:tcPr>
            <w:tcW w:type="dxa" w:w="1210"/>
          </w:tcPr>
          <w:p>
            <w:pPr>
              <w:spacing w:after="20" w:line="252" w:lineRule="auto"/>
            </w:pPr>
            <w:r/>
            <w:r>
              <w:rPr>
                <w:rFonts w:ascii="Calibri" w:hAnsi="Calibri"/>
                <w:sz w:val="16"/>
              </w:rPr>
              <w:t>C</w:t>
            </w:r>
          </w:p>
        </w:tc>
        <w:tc>
          <w:tcPr>
            <w:tcW w:type="dxa" w:w="1109"/>
          </w:tcPr>
          <w:p>
            <w:pPr>
              <w:spacing w:after="20" w:line="252" w:lineRule="auto"/>
            </w:pPr>
            <w:r/>
            <w:r>
              <w:rPr>
                <w:rFonts w:ascii="Calibri" w:hAnsi="Calibri"/>
                <w:sz w:val="16"/>
              </w:rPr>
              <w:t>R</w:t>
            </w:r>
          </w:p>
        </w:tc>
        <w:tc>
          <w:tcPr>
            <w:tcW w:type="dxa" w:w="1210"/>
          </w:tcPr>
          <w:p>
            <w:pPr>
              <w:spacing w:after="20" w:line="252" w:lineRule="auto"/>
            </w:pPr>
            <w:r/>
            <w:r>
              <w:rPr>
                <w:rFonts w:ascii="Calibri" w:hAnsi="Calibri"/>
                <w:sz w:val="16"/>
              </w:rPr>
              <w:t>C</w:t>
            </w:r>
          </w:p>
        </w:tc>
        <w:tc>
          <w:tcPr>
            <w:tcW w:type="dxa" w:w="907"/>
          </w:tcPr>
          <w:p>
            <w:pPr>
              <w:spacing w:after="20" w:line="252" w:lineRule="auto"/>
            </w:pPr>
            <w:r/>
            <w:r>
              <w:rPr>
                <w:rFonts w:ascii="Calibri" w:hAnsi="Calibri"/>
                <w:sz w:val="16"/>
              </w:rPr>
              <w:t>I</w:t>
            </w:r>
          </w:p>
        </w:tc>
      </w:tr>
      <w:tr>
        <w:tc>
          <w:tcPr>
            <w:tcW w:type="dxa" w:w="3427"/>
            <w:shd w:val="clear" w:fill="F6F7F9"/>
          </w:tcPr>
          <w:p>
            <w:pPr>
              <w:spacing w:after="20" w:line="252" w:lineRule="auto"/>
            </w:pPr>
            <w:r/>
            <w:r>
              <w:rPr>
                <w:rFonts w:ascii="Calibri" w:hAnsi="Calibri"/>
                <w:sz w:val="16"/>
              </w:rPr>
              <w:t>RTM maintenance</w:t>
            </w:r>
          </w:p>
        </w:tc>
        <w:tc>
          <w:tcPr>
            <w:tcW w:type="dxa" w:w="1109"/>
            <w:shd w:val="clear" w:fill="F6F7F9"/>
          </w:tcPr>
          <w:p>
            <w:pPr>
              <w:spacing w:after="20" w:line="252" w:lineRule="auto"/>
            </w:pPr>
            <w:r/>
            <w:r>
              <w:rPr>
                <w:rFonts w:ascii="Calibri" w:hAnsi="Calibri"/>
                <w:sz w:val="16"/>
              </w:rPr>
              <w:t>A/R</w:t>
            </w:r>
          </w:p>
        </w:tc>
        <w:tc>
          <w:tcPr>
            <w:tcW w:type="dxa" w:w="1109"/>
            <w:shd w:val="clear" w:fill="F6F7F9"/>
          </w:tcPr>
          <w:p>
            <w:pPr>
              <w:spacing w:after="20" w:line="252" w:lineRule="auto"/>
            </w:pPr>
            <w:r/>
            <w:r>
              <w:rPr>
                <w:rFonts w:ascii="Calibri" w:hAnsi="Calibri"/>
                <w:sz w:val="16"/>
              </w:rPr>
              <w:t>R</w:t>
            </w:r>
          </w:p>
        </w:tc>
        <w:tc>
          <w:tcPr>
            <w:tcW w:type="dxa" w:w="1210"/>
            <w:shd w:val="clear" w:fill="F6F7F9"/>
          </w:tcPr>
          <w:p>
            <w:pPr>
              <w:spacing w:after="20" w:line="252" w:lineRule="auto"/>
            </w:pPr>
            <w:r/>
            <w:r>
              <w:rPr>
                <w:rFonts w:ascii="Calibri" w:hAnsi="Calibri"/>
                <w:sz w:val="16"/>
              </w:rPr>
              <w:t>C</w:t>
            </w:r>
          </w:p>
        </w:tc>
        <w:tc>
          <w:tcPr>
            <w:tcW w:type="dxa" w:w="1109"/>
            <w:shd w:val="clear" w:fill="F6F7F9"/>
          </w:tcPr>
          <w:p>
            <w:pPr>
              <w:spacing w:after="20" w:line="252" w:lineRule="auto"/>
            </w:pPr>
            <w:r/>
            <w:r>
              <w:rPr>
                <w:rFonts w:ascii="Calibri" w:hAnsi="Calibri"/>
                <w:sz w:val="16"/>
              </w:rPr>
              <w:t>I</w:t>
            </w:r>
          </w:p>
        </w:tc>
        <w:tc>
          <w:tcPr>
            <w:tcW w:type="dxa" w:w="1210"/>
            <w:shd w:val="clear" w:fill="F6F7F9"/>
          </w:tcPr>
          <w:p>
            <w:pPr>
              <w:spacing w:after="20" w:line="252" w:lineRule="auto"/>
            </w:pPr>
            <w:r/>
            <w:r>
              <w:rPr>
                <w:rFonts w:ascii="Calibri" w:hAnsi="Calibri"/>
                <w:sz w:val="16"/>
              </w:rPr>
              <w:t>I</w:t>
            </w:r>
          </w:p>
        </w:tc>
        <w:tc>
          <w:tcPr>
            <w:tcW w:type="dxa" w:w="907"/>
            <w:shd w:val="clear" w:fill="F6F7F9"/>
          </w:tcPr>
          <w:p>
            <w:pPr>
              <w:spacing w:after="20" w:line="252" w:lineRule="auto"/>
            </w:pPr>
            <w:r/>
            <w:r>
              <w:rPr>
                <w:rFonts w:ascii="Calibri" w:hAnsi="Calibri"/>
                <w:sz w:val="16"/>
              </w:rPr>
              <w:t>I</w:t>
            </w:r>
          </w:p>
        </w:tc>
      </w:tr>
      <w:tr>
        <w:tc>
          <w:tcPr>
            <w:tcW w:type="dxa" w:w="3427"/>
          </w:tcPr>
          <w:p>
            <w:pPr>
              <w:spacing w:after="20" w:line="252" w:lineRule="auto"/>
            </w:pPr>
            <w:r/>
            <w:r>
              <w:rPr>
                <w:rFonts w:ascii="Calibri" w:hAnsi="Calibri"/>
                <w:sz w:val="16"/>
              </w:rPr>
              <w:t>Test Summary Report</w:t>
            </w:r>
          </w:p>
        </w:tc>
        <w:tc>
          <w:tcPr>
            <w:tcW w:type="dxa" w:w="1109"/>
          </w:tcPr>
          <w:p>
            <w:pPr>
              <w:spacing w:after="20" w:line="252" w:lineRule="auto"/>
            </w:pPr>
            <w:r/>
            <w:r>
              <w:rPr>
                <w:rFonts w:ascii="Calibri" w:hAnsi="Calibri"/>
                <w:sz w:val="16"/>
              </w:rPr>
              <w:t>A/R</w:t>
            </w:r>
          </w:p>
        </w:tc>
        <w:tc>
          <w:tcPr>
            <w:tcW w:type="dxa" w:w="1109"/>
          </w:tcPr>
          <w:p>
            <w:pPr>
              <w:spacing w:after="20" w:line="252" w:lineRule="auto"/>
            </w:pPr>
            <w:r/>
            <w:r>
              <w:rPr>
                <w:rFonts w:ascii="Calibri" w:hAnsi="Calibri"/>
                <w:sz w:val="16"/>
              </w:rPr>
              <w:t>C</w:t>
            </w:r>
          </w:p>
        </w:tc>
        <w:tc>
          <w:tcPr>
            <w:tcW w:type="dxa" w:w="1210"/>
          </w:tcPr>
          <w:p>
            <w:pPr>
              <w:spacing w:after="20" w:line="252" w:lineRule="auto"/>
            </w:pPr>
            <w:r/>
            <w:r>
              <w:rPr>
                <w:rFonts w:ascii="Calibri" w:hAnsi="Calibri"/>
                <w:sz w:val="16"/>
              </w:rPr>
              <w:t>C</w:t>
            </w:r>
          </w:p>
        </w:tc>
        <w:tc>
          <w:tcPr>
            <w:tcW w:type="dxa" w:w="1109"/>
          </w:tcPr>
          <w:p>
            <w:pPr>
              <w:spacing w:after="20" w:line="252" w:lineRule="auto"/>
            </w:pPr>
            <w:r/>
            <w:r>
              <w:rPr>
                <w:rFonts w:ascii="Calibri" w:hAnsi="Calibri"/>
                <w:sz w:val="16"/>
              </w:rPr>
              <w:t>I</w:t>
            </w:r>
          </w:p>
        </w:tc>
        <w:tc>
          <w:tcPr>
            <w:tcW w:type="dxa" w:w="1210"/>
          </w:tcPr>
          <w:p>
            <w:pPr>
              <w:spacing w:after="20" w:line="252" w:lineRule="auto"/>
            </w:pPr>
            <w:r/>
            <w:r>
              <w:rPr>
                <w:rFonts w:ascii="Calibri" w:hAnsi="Calibri"/>
                <w:sz w:val="16"/>
              </w:rPr>
              <w:t>C</w:t>
            </w:r>
          </w:p>
        </w:tc>
        <w:tc>
          <w:tcPr>
            <w:tcW w:type="dxa" w:w="907"/>
          </w:tcPr>
          <w:p>
            <w:pPr>
              <w:spacing w:after="20" w:line="252" w:lineRule="auto"/>
            </w:pPr>
            <w:r/>
            <w:r>
              <w:rPr>
                <w:rFonts w:ascii="Calibri" w:hAnsi="Calibri"/>
                <w:sz w:val="16"/>
              </w:rPr>
              <w:t>C</w:t>
            </w:r>
          </w:p>
        </w:tc>
      </w:tr>
      <w:tr>
        <w:tc>
          <w:tcPr>
            <w:tcW w:type="dxa" w:w="3427"/>
            <w:shd w:val="clear" w:fill="F6F7F9"/>
          </w:tcPr>
          <w:p>
            <w:pPr>
              <w:spacing w:after="20" w:line="252" w:lineRule="auto"/>
            </w:pPr>
            <w:r/>
            <w:r>
              <w:rPr>
                <w:rFonts w:ascii="Calibri" w:hAnsi="Calibri"/>
                <w:sz w:val="16"/>
              </w:rPr>
              <w:t>Completion sign-off</w:t>
            </w:r>
          </w:p>
        </w:tc>
        <w:tc>
          <w:tcPr>
            <w:tcW w:type="dxa" w:w="1109"/>
            <w:shd w:val="clear" w:fill="F6F7F9"/>
          </w:tcPr>
          <w:p>
            <w:pPr>
              <w:spacing w:after="20" w:line="252" w:lineRule="auto"/>
            </w:pPr>
            <w:r/>
            <w:r>
              <w:rPr>
                <w:rFonts w:ascii="Calibri" w:hAnsi="Calibri"/>
                <w:sz w:val="16"/>
              </w:rPr>
              <w:t>R</w:t>
            </w:r>
          </w:p>
        </w:tc>
        <w:tc>
          <w:tcPr>
            <w:tcW w:type="dxa" w:w="1109"/>
            <w:shd w:val="clear" w:fill="F6F7F9"/>
          </w:tcPr>
          <w:p>
            <w:pPr>
              <w:spacing w:after="20" w:line="252" w:lineRule="auto"/>
            </w:pPr>
            <w:r/>
            <w:r>
              <w:rPr>
                <w:rFonts w:ascii="Calibri" w:hAnsi="Calibri"/>
                <w:sz w:val="16"/>
              </w:rPr>
              <w:t>I</w:t>
            </w:r>
          </w:p>
        </w:tc>
        <w:tc>
          <w:tcPr>
            <w:tcW w:type="dxa" w:w="1210"/>
            <w:shd w:val="clear" w:fill="F6F7F9"/>
          </w:tcPr>
          <w:p>
            <w:pPr>
              <w:spacing w:after="20" w:line="252" w:lineRule="auto"/>
            </w:pPr>
            <w:r/>
            <w:r>
              <w:rPr>
                <w:rFonts w:ascii="Calibri" w:hAnsi="Calibri"/>
                <w:sz w:val="16"/>
              </w:rPr>
              <w:t>I</w:t>
            </w:r>
          </w:p>
        </w:tc>
        <w:tc>
          <w:tcPr>
            <w:tcW w:type="dxa" w:w="1109"/>
            <w:shd w:val="clear" w:fill="F6F7F9"/>
          </w:tcPr>
          <w:p>
            <w:pPr>
              <w:spacing w:after="20" w:line="252" w:lineRule="auto"/>
            </w:pPr>
            <w:r/>
            <w:r>
              <w:rPr>
                <w:rFonts w:ascii="Calibri" w:hAnsi="Calibri"/>
                <w:sz w:val="16"/>
              </w:rPr>
              <w:t>C</w:t>
            </w:r>
          </w:p>
        </w:tc>
        <w:tc>
          <w:tcPr>
            <w:tcW w:type="dxa" w:w="1210"/>
            <w:shd w:val="clear" w:fill="F6F7F9"/>
          </w:tcPr>
          <w:p>
            <w:pPr>
              <w:spacing w:after="20" w:line="252" w:lineRule="auto"/>
            </w:pPr>
            <w:r/>
            <w:r>
              <w:rPr>
                <w:rFonts w:ascii="Calibri" w:hAnsi="Calibri"/>
                <w:sz w:val="16"/>
              </w:rPr>
              <w:t>A</w:t>
            </w:r>
          </w:p>
        </w:tc>
        <w:tc>
          <w:tcPr>
            <w:tcW w:type="dxa" w:w="907"/>
            <w:shd w:val="clear" w:fill="F6F7F9"/>
          </w:tcPr>
          <w:p>
            <w:pPr>
              <w:spacing w:after="20" w:line="252" w:lineRule="auto"/>
            </w:pPr>
            <w:r/>
            <w:r>
              <w:rPr>
                <w:rFonts w:ascii="Calibri" w:hAnsi="Calibri"/>
                <w:sz w:val="16"/>
              </w:rPr>
              <w:t>A</w:t>
            </w:r>
          </w:p>
        </w:tc>
      </w:tr>
    </w:tbl>
    <w:p>
      <w:pPr>
        <w:spacing w:after="40"/>
      </w:pPr>
    </w:p>
    <w:p>
      <w:r>
        <w:br w:type="page"/>
      </w:r>
    </w:p>
    <w:p>
      <w:pPr>
        <w:pStyle w:val="Heading1"/>
      </w:pPr>
      <w:r>
        <w:t>21. Test Deliverables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2016"/>
        <w:gridCol w:w="2016"/>
        <w:gridCol w:w="2016"/>
        <w:gridCol w:w="2016"/>
        <w:gridCol w:w="2016"/>
      </w:tblGrid>
      <w:tr>
        <w:trPr>
          <w:tblHeader w:val="true"/>
        </w:trPr>
        <w:tc>
          <w:tcPr>
            <w:tcW w:type="dxa" w:w="504"/>
            <w:shd w:val="clear" w:fill="E8EAED"/>
          </w:tcPr>
          <w:p>
            <w:pPr>
              <w:spacing w:after="40"/>
            </w:pPr>
            <w:r/>
            <w:r>
              <w:rPr>
                <w:rFonts w:ascii="Calibri" w:hAnsi="Calibri"/>
                <w:b/>
                <w:sz w:val="16"/>
              </w:rPr>
              <w:t>#</w:t>
            </w:r>
          </w:p>
        </w:tc>
        <w:tc>
          <w:tcPr>
            <w:tcW w:type="dxa" w:w="2621"/>
            <w:shd w:val="clear" w:fill="E8EAED"/>
          </w:tcPr>
          <w:p>
            <w:pPr>
              <w:spacing w:after="40"/>
            </w:pPr>
            <w:r/>
            <w:r>
              <w:rPr>
                <w:rFonts w:ascii="Calibri" w:hAnsi="Calibri"/>
                <w:b/>
                <w:sz w:val="16"/>
              </w:rPr>
              <w:t>Deliverable</w:t>
            </w:r>
          </w:p>
        </w:tc>
        <w:tc>
          <w:tcPr>
            <w:tcW w:type="dxa" w:w="806"/>
            <w:shd w:val="clear" w:fill="E8EAED"/>
          </w:tcPr>
          <w:p>
            <w:pPr>
              <w:spacing w:after="40"/>
            </w:pPr>
            <w:r/>
            <w:r>
              <w:rPr>
                <w:rFonts w:ascii="Calibri" w:hAnsi="Calibri"/>
                <w:b/>
                <w:sz w:val="16"/>
              </w:rPr>
              <w:t>Phase</w:t>
            </w:r>
          </w:p>
        </w:tc>
        <w:tc>
          <w:tcPr>
            <w:tcW w:type="dxa" w:w="1310"/>
            <w:shd w:val="clear" w:fill="E8EAED"/>
          </w:tcPr>
          <w:p>
            <w:pPr>
              <w:spacing w:after="40"/>
            </w:pPr>
            <w:r/>
            <w:r>
              <w:rPr>
                <w:rFonts w:ascii="Calibri" w:hAnsi="Calibri"/>
                <w:b/>
                <w:sz w:val="16"/>
              </w:rPr>
              <w:t>Owner</w:t>
            </w:r>
          </w:p>
        </w:tc>
        <w:tc>
          <w:tcPr>
            <w:tcW w:type="dxa" w:w="4838"/>
            <w:shd w:val="clear" w:fill="E8EAED"/>
          </w:tcPr>
          <w:p>
            <w:pPr>
              <w:spacing w:after="40"/>
            </w:pPr>
            <w:r/>
            <w:r>
              <w:rPr>
                <w:rFonts w:ascii="Calibri" w:hAnsi="Calibri"/>
                <w:b/>
                <w:sz w:val="16"/>
              </w:rPr>
              <w:t>Content</w:t>
            </w:r>
          </w:p>
        </w:tc>
      </w:tr>
      <w:tr>
        <w:tc>
          <w:tcPr>
            <w:tcW w:type="dxa" w:w="504"/>
          </w:tcPr>
          <w:p>
            <w:pPr>
              <w:spacing w:after="20" w:line="252" w:lineRule="auto"/>
            </w:pPr>
            <w:r/>
            <w:r>
              <w:rPr>
                <w:rFonts w:ascii="Calibri" w:hAnsi="Calibri"/>
                <w:sz w:val="16"/>
              </w:rPr>
              <w:t>D1</w:t>
            </w:r>
          </w:p>
        </w:tc>
        <w:tc>
          <w:tcPr>
            <w:tcW w:type="dxa" w:w="2621"/>
          </w:tcPr>
          <w:p>
            <w:pPr>
              <w:spacing w:after="20" w:line="252" w:lineRule="auto"/>
            </w:pPr>
            <w:r/>
            <w:r>
              <w:rPr>
                <w:rFonts w:ascii="Calibri" w:hAnsi="Calibri"/>
                <w:sz w:val="16"/>
              </w:rPr>
              <w:t>Approved Test Plan</w:t>
            </w:r>
          </w:p>
        </w:tc>
        <w:tc>
          <w:tcPr>
            <w:tcW w:type="dxa" w:w="806"/>
          </w:tcPr>
          <w:p>
            <w:pPr>
              <w:spacing w:after="20" w:line="252" w:lineRule="auto"/>
            </w:pPr>
            <w:r/>
            <w:r>
              <w:rPr>
                <w:rFonts w:ascii="Calibri" w:hAnsi="Calibri"/>
                <w:sz w:val="16"/>
              </w:rPr>
              <w:t>2</w:t>
            </w:r>
          </w:p>
        </w:tc>
        <w:tc>
          <w:tcPr>
            <w:tcW w:type="dxa" w:w="1310"/>
          </w:tcPr>
          <w:p>
            <w:pPr>
              <w:spacing w:after="20" w:line="252" w:lineRule="auto"/>
            </w:pPr>
            <w:r/>
            <w:r>
              <w:rPr>
                <w:rFonts w:ascii="Calibri" w:hAnsi="Calibri"/>
                <w:sz w:val="16"/>
              </w:rPr>
              <w:t>QA Lead</w:t>
            </w:r>
          </w:p>
        </w:tc>
        <w:tc>
          <w:tcPr>
            <w:tcW w:type="dxa" w:w="4838"/>
          </w:tcPr>
          <w:p>
            <w:pPr>
              <w:spacing w:after="20" w:line="252" w:lineRule="auto"/>
            </w:pPr>
            <w:r/>
            <w:r>
              <w:rPr>
                <w:rFonts w:ascii="Calibri" w:hAnsi="Calibri"/>
                <w:sz w:val="16"/>
              </w:rPr>
              <w:t>This document, signed.</w:t>
            </w:r>
          </w:p>
        </w:tc>
      </w:tr>
      <w:tr>
        <w:tc>
          <w:tcPr>
            <w:tcW w:type="dxa" w:w="504"/>
            <w:shd w:val="clear" w:fill="F6F7F9"/>
          </w:tcPr>
          <w:p>
            <w:pPr>
              <w:spacing w:after="20" w:line="252" w:lineRule="auto"/>
            </w:pPr>
            <w:r/>
            <w:r>
              <w:rPr>
                <w:rFonts w:ascii="Calibri" w:hAnsi="Calibri"/>
                <w:sz w:val="16"/>
              </w:rPr>
              <w:t>D2</w:t>
            </w:r>
          </w:p>
        </w:tc>
        <w:tc>
          <w:tcPr>
            <w:tcW w:type="dxa" w:w="2621"/>
            <w:shd w:val="clear" w:fill="F6F7F9"/>
          </w:tcPr>
          <w:p>
            <w:pPr>
              <w:spacing w:after="20" w:line="252" w:lineRule="auto"/>
            </w:pPr>
            <w:r/>
            <w:r>
              <w:rPr>
                <w:rFonts w:ascii="Calibri" w:hAnsi="Calibri"/>
                <w:sz w:val="16"/>
              </w:rPr>
              <w:t>Rule analysis register</w:t>
            </w:r>
          </w:p>
        </w:tc>
        <w:tc>
          <w:tcPr>
            <w:tcW w:type="dxa" w:w="806"/>
            <w:shd w:val="clear" w:fill="F6F7F9"/>
          </w:tcPr>
          <w:p>
            <w:pPr>
              <w:spacing w:after="20" w:line="252" w:lineRule="auto"/>
            </w:pPr>
            <w:r/>
            <w:r>
              <w:rPr>
                <w:rFonts w:ascii="Calibri" w:hAnsi="Calibri"/>
                <w:sz w:val="16"/>
              </w:rPr>
              <w:t>1</w:t>
            </w:r>
          </w:p>
        </w:tc>
        <w:tc>
          <w:tcPr>
            <w:tcW w:type="dxa" w:w="1310"/>
            <w:shd w:val="clear" w:fill="F6F7F9"/>
          </w:tcPr>
          <w:p>
            <w:pPr>
              <w:spacing w:after="20" w:line="252" w:lineRule="auto"/>
            </w:pPr>
            <w:r/>
            <w:r>
              <w:rPr>
                <w:rFonts w:ascii="Calibri" w:hAnsi="Calibri"/>
                <w:sz w:val="16"/>
              </w:rPr>
              <w:t>QA Lead</w:t>
            </w:r>
          </w:p>
        </w:tc>
        <w:tc>
          <w:tcPr>
            <w:tcW w:type="dxa" w:w="4838"/>
            <w:shd w:val="clear" w:fill="F6F7F9"/>
          </w:tcPr>
          <w:p>
            <w:pPr>
              <w:spacing w:after="20" w:line="252" w:lineRule="auto"/>
            </w:pPr>
            <w:r/>
            <w:r>
              <w:rPr>
                <w:rFonts w:ascii="Calibri" w:hAnsi="Calibri"/>
                <w:sz w:val="16"/>
              </w:rPr>
              <w:t>All 533 rules with classification, verification route and coverage position.</w:t>
            </w:r>
          </w:p>
        </w:tc>
      </w:tr>
      <w:tr>
        <w:tc>
          <w:tcPr>
            <w:tcW w:type="dxa" w:w="504"/>
          </w:tcPr>
          <w:p>
            <w:pPr>
              <w:spacing w:after="20" w:line="252" w:lineRule="auto"/>
            </w:pPr>
            <w:r/>
            <w:r>
              <w:rPr>
                <w:rFonts w:ascii="Calibri" w:hAnsi="Calibri"/>
                <w:sz w:val="16"/>
              </w:rPr>
              <w:t>D3</w:t>
            </w:r>
          </w:p>
        </w:tc>
        <w:tc>
          <w:tcPr>
            <w:tcW w:type="dxa" w:w="2621"/>
          </w:tcPr>
          <w:p>
            <w:pPr>
              <w:spacing w:after="20" w:line="252" w:lineRule="auto"/>
            </w:pPr>
            <w:r/>
            <w:r>
              <w:rPr>
                <w:rFonts w:ascii="Calibri" w:hAnsi="Calibri"/>
                <w:sz w:val="16"/>
              </w:rPr>
              <w:t>Open-question log</w:t>
            </w:r>
          </w:p>
        </w:tc>
        <w:tc>
          <w:tcPr>
            <w:tcW w:type="dxa" w:w="806"/>
          </w:tcPr>
          <w:p>
            <w:pPr>
              <w:spacing w:after="20" w:line="252" w:lineRule="auto"/>
            </w:pPr>
            <w:r/>
            <w:r>
              <w:rPr>
                <w:rFonts w:ascii="Calibri" w:hAnsi="Calibri"/>
                <w:sz w:val="16"/>
              </w:rPr>
              <w:t>1</w:t>
            </w:r>
          </w:p>
        </w:tc>
        <w:tc>
          <w:tcPr>
            <w:tcW w:type="dxa" w:w="1310"/>
          </w:tcPr>
          <w:p>
            <w:pPr>
              <w:spacing w:after="20" w:line="252" w:lineRule="auto"/>
            </w:pPr>
            <w:r/>
            <w:r>
              <w:rPr>
                <w:rFonts w:ascii="Calibri" w:hAnsi="Calibri"/>
                <w:sz w:val="16"/>
              </w:rPr>
              <w:t>QA Lead</w:t>
            </w:r>
          </w:p>
        </w:tc>
        <w:tc>
          <w:tcPr>
            <w:tcW w:type="dxa" w:w="4838"/>
          </w:tcPr>
          <w:p>
            <w:pPr>
              <w:spacing w:after="20" w:line="252" w:lineRule="auto"/>
            </w:pPr>
            <w:r/>
            <w:r>
              <w:rPr>
                <w:rFonts w:ascii="Calibri" w:hAnsi="Calibri"/>
                <w:sz w:val="16"/>
              </w:rPr>
              <w:t>The 11 BUSINESS CONFIRMATION REQUIRED questions, recipients, dates raised, answers.</w:t>
            </w:r>
          </w:p>
        </w:tc>
      </w:tr>
      <w:tr>
        <w:tc>
          <w:tcPr>
            <w:tcW w:type="dxa" w:w="504"/>
            <w:shd w:val="clear" w:fill="F6F7F9"/>
          </w:tcPr>
          <w:p>
            <w:pPr>
              <w:spacing w:after="20" w:line="252" w:lineRule="auto"/>
            </w:pPr>
            <w:r/>
            <w:r>
              <w:rPr>
                <w:rFonts w:ascii="Calibri" w:hAnsi="Calibri"/>
                <w:sz w:val="16"/>
              </w:rPr>
              <w:t>D4</w:t>
            </w:r>
          </w:p>
        </w:tc>
        <w:tc>
          <w:tcPr>
            <w:tcW w:type="dxa" w:w="2621"/>
            <w:shd w:val="clear" w:fill="F6F7F9"/>
          </w:tcPr>
          <w:p>
            <w:pPr>
              <w:spacing w:after="20" w:line="252" w:lineRule="auto"/>
            </w:pPr>
            <w:r/>
            <w:r>
              <w:rPr>
                <w:rFonts w:ascii="Calibri" w:hAnsi="Calibri"/>
                <w:sz w:val="16"/>
              </w:rPr>
              <w:t>Excluded-item register</w:t>
            </w:r>
          </w:p>
        </w:tc>
        <w:tc>
          <w:tcPr>
            <w:tcW w:type="dxa" w:w="806"/>
            <w:shd w:val="clear" w:fill="F6F7F9"/>
          </w:tcPr>
          <w:p>
            <w:pPr>
              <w:spacing w:after="20" w:line="252" w:lineRule="auto"/>
            </w:pPr>
            <w:r/>
            <w:r>
              <w:rPr>
                <w:rFonts w:ascii="Calibri" w:hAnsi="Calibri"/>
                <w:sz w:val="16"/>
              </w:rPr>
              <w:t>1</w:t>
            </w:r>
          </w:p>
        </w:tc>
        <w:tc>
          <w:tcPr>
            <w:tcW w:type="dxa" w:w="1310"/>
            <w:shd w:val="clear" w:fill="F6F7F9"/>
          </w:tcPr>
          <w:p>
            <w:pPr>
              <w:spacing w:after="20" w:line="252" w:lineRule="auto"/>
            </w:pPr>
            <w:r/>
            <w:r>
              <w:rPr>
                <w:rFonts w:ascii="Calibri" w:hAnsi="Calibri"/>
                <w:sz w:val="16"/>
              </w:rPr>
              <w:t>QA Lead</w:t>
            </w:r>
          </w:p>
        </w:tc>
        <w:tc>
          <w:tcPr>
            <w:tcW w:type="dxa" w:w="4838"/>
            <w:shd w:val="clear" w:fill="F6F7F9"/>
          </w:tcPr>
          <w:p>
            <w:pPr>
              <w:spacing w:after="20" w:line="252" w:lineRule="auto"/>
            </w:pPr>
            <w:r/>
            <w:r>
              <w:rPr>
                <w:rFonts w:ascii="Calibri" w:hAnsi="Calibri"/>
                <w:sz w:val="16"/>
              </w:rPr>
              <w:t>The 10 excluded items with reasons and any business acceptance.</w:t>
            </w:r>
          </w:p>
        </w:tc>
      </w:tr>
      <w:tr>
        <w:tc>
          <w:tcPr>
            <w:tcW w:type="dxa" w:w="504"/>
          </w:tcPr>
          <w:p>
            <w:pPr>
              <w:spacing w:after="20" w:line="252" w:lineRule="auto"/>
            </w:pPr>
            <w:r/>
            <w:r>
              <w:rPr>
                <w:rFonts w:ascii="Calibri" w:hAnsi="Calibri"/>
                <w:sz w:val="16"/>
              </w:rPr>
              <w:t>D5</w:t>
            </w:r>
          </w:p>
        </w:tc>
        <w:tc>
          <w:tcPr>
            <w:tcW w:type="dxa" w:w="2621"/>
          </w:tcPr>
          <w:p>
            <w:pPr>
              <w:spacing w:after="20" w:line="252" w:lineRule="auto"/>
            </w:pPr>
            <w:r/>
            <w:r>
              <w:rPr>
                <w:rFonts w:ascii="Calibri" w:hAnsi="Calibri"/>
                <w:sz w:val="16"/>
              </w:rPr>
              <w:t>Error-code index</w:t>
            </w:r>
          </w:p>
        </w:tc>
        <w:tc>
          <w:tcPr>
            <w:tcW w:type="dxa" w:w="806"/>
          </w:tcPr>
          <w:p>
            <w:pPr>
              <w:spacing w:after="20" w:line="252" w:lineRule="auto"/>
            </w:pPr>
            <w:r/>
            <w:r>
              <w:rPr>
                <w:rFonts w:ascii="Calibri" w:hAnsi="Calibri"/>
                <w:sz w:val="16"/>
              </w:rPr>
              <w:t>1</w:t>
            </w:r>
          </w:p>
        </w:tc>
        <w:tc>
          <w:tcPr>
            <w:tcW w:type="dxa" w:w="1310"/>
          </w:tcPr>
          <w:p>
            <w:pPr>
              <w:spacing w:after="20" w:line="252" w:lineRule="auto"/>
            </w:pPr>
            <w:r/>
            <w:r>
              <w:rPr>
                <w:rFonts w:ascii="Calibri" w:hAnsi="Calibri"/>
                <w:sz w:val="16"/>
              </w:rPr>
              <w:t>QA Lead</w:t>
            </w:r>
          </w:p>
        </w:tc>
        <w:tc>
          <w:tcPr>
            <w:tcW w:type="dxa" w:w="4838"/>
          </w:tcPr>
          <w:p>
            <w:pPr>
              <w:spacing w:after="20" w:line="252" w:lineRule="auto"/>
            </w:pPr>
            <w:r/>
            <w:r>
              <w:rPr>
                <w:rFonts w:ascii="Calibri" w:hAnsi="Calibri"/>
                <w:sz w:val="16"/>
              </w:rPr>
              <w:t>84 codes across 15 schemes, mapped to the rules that raise them.</w:t>
            </w:r>
          </w:p>
        </w:tc>
      </w:tr>
      <w:tr>
        <w:tc>
          <w:tcPr>
            <w:tcW w:type="dxa" w:w="504"/>
            <w:shd w:val="clear" w:fill="F6F7F9"/>
          </w:tcPr>
          <w:p>
            <w:pPr>
              <w:spacing w:after="20" w:line="252" w:lineRule="auto"/>
            </w:pPr>
            <w:r/>
            <w:r>
              <w:rPr>
                <w:rFonts w:ascii="Calibri" w:hAnsi="Calibri"/>
                <w:sz w:val="16"/>
              </w:rPr>
              <w:t>D6</w:t>
            </w:r>
          </w:p>
        </w:tc>
        <w:tc>
          <w:tcPr>
            <w:tcW w:type="dxa" w:w="2621"/>
            <w:shd w:val="clear" w:fill="F6F7F9"/>
          </w:tcPr>
          <w:p>
            <w:pPr>
              <w:spacing w:after="20" w:line="252" w:lineRule="auto"/>
            </w:pPr>
            <w:r/>
            <w:r>
              <w:rPr>
                <w:rFonts w:ascii="Calibri" w:hAnsi="Calibri"/>
                <w:sz w:val="16"/>
              </w:rPr>
              <w:t>Test scenarios</w:t>
            </w:r>
          </w:p>
        </w:tc>
        <w:tc>
          <w:tcPr>
            <w:tcW w:type="dxa" w:w="806"/>
            <w:shd w:val="clear" w:fill="F6F7F9"/>
          </w:tcPr>
          <w:p>
            <w:pPr>
              <w:spacing w:after="20" w:line="252" w:lineRule="auto"/>
            </w:pPr>
            <w:r/>
            <w:r>
              <w:rPr>
                <w:rFonts w:ascii="Calibri" w:hAnsi="Calibri"/>
                <w:sz w:val="16"/>
              </w:rPr>
              <w:t>3</w:t>
            </w:r>
          </w:p>
        </w:tc>
        <w:tc>
          <w:tcPr>
            <w:tcW w:type="dxa" w:w="1310"/>
            <w:shd w:val="clear" w:fill="F6F7F9"/>
          </w:tcPr>
          <w:p>
            <w:pPr>
              <w:spacing w:after="20" w:line="252" w:lineRule="auto"/>
            </w:pPr>
            <w:r/>
            <w:r>
              <w:rPr>
                <w:rFonts w:ascii="Calibri" w:hAnsi="Calibri"/>
                <w:sz w:val="16"/>
              </w:rPr>
              <w:t>QA Tester</w:t>
            </w:r>
          </w:p>
        </w:tc>
        <w:tc>
          <w:tcPr>
            <w:tcW w:type="dxa" w:w="4838"/>
            <w:shd w:val="clear" w:fill="F6F7F9"/>
          </w:tcPr>
          <w:p>
            <w:pPr>
              <w:spacing w:after="20" w:line="252" w:lineRule="auto"/>
            </w:pPr>
            <w:r/>
            <w:r>
              <w:rPr>
                <w:rFonts w:ascii="Calibri" w:hAnsi="Calibri"/>
                <w:sz w:val="16"/>
              </w:rPr>
              <w:t>Scenarios grouped by the catalogue's 53 business topics.</w:t>
            </w:r>
          </w:p>
        </w:tc>
      </w:tr>
      <w:tr>
        <w:tc>
          <w:tcPr>
            <w:tcW w:type="dxa" w:w="504"/>
          </w:tcPr>
          <w:p>
            <w:pPr>
              <w:spacing w:after="20" w:line="252" w:lineRule="auto"/>
            </w:pPr>
            <w:r/>
            <w:r>
              <w:rPr>
                <w:rFonts w:ascii="Calibri" w:hAnsi="Calibri"/>
                <w:sz w:val="16"/>
              </w:rPr>
              <w:t>D7</w:t>
            </w:r>
          </w:p>
        </w:tc>
        <w:tc>
          <w:tcPr>
            <w:tcW w:type="dxa" w:w="2621"/>
          </w:tcPr>
          <w:p>
            <w:pPr>
              <w:spacing w:after="20" w:line="252" w:lineRule="auto"/>
            </w:pPr>
            <w:r/>
            <w:r>
              <w:rPr>
                <w:rFonts w:ascii="Calibri" w:hAnsi="Calibri"/>
                <w:sz w:val="16"/>
              </w:rPr>
              <w:t>Test cases</w:t>
            </w:r>
          </w:p>
        </w:tc>
        <w:tc>
          <w:tcPr>
            <w:tcW w:type="dxa" w:w="806"/>
          </w:tcPr>
          <w:p>
            <w:pPr>
              <w:spacing w:after="20" w:line="252" w:lineRule="auto"/>
            </w:pPr>
            <w:r/>
            <w:r>
              <w:rPr>
                <w:rFonts w:ascii="Calibri" w:hAnsi="Calibri"/>
                <w:sz w:val="16"/>
              </w:rPr>
              <w:t>3</w:t>
            </w:r>
          </w:p>
        </w:tc>
        <w:tc>
          <w:tcPr>
            <w:tcW w:type="dxa" w:w="1310"/>
          </w:tcPr>
          <w:p>
            <w:pPr>
              <w:spacing w:after="20" w:line="252" w:lineRule="auto"/>
            </w:pPr>
            <w:r/>
            <w:r>
              <w:rPr>
                <w:rFonts w:ascii="Calibri" w:hAnsi="Calibri"/>
                <w:sz w:val="16"/>
              </w:rPr>
              <w:t>QA Tester</w:t>
            </w:r>
          </w:p>
        </w:tc>
        <w:tc>
          <w:tcPr>
            <w:tcW w:type="dxa" w:w="4838"/>
          </w:tcPr>
          <w:p>
            <w:pPr>
              <w:spacing w:after="20" w:line="252" w:lineRule="auto"/>
            </w:pPr>
            <w:r/>
            <w:r>
              <w:rPr>
                <w:rFonts w:ascii="Calibri" w:hAnsi="Calibri"/>
                <w:sz w:val="16"/>
              </w:rPr>
              <w:t>Reviewed, baselined cases with expected results cited to BR-nnn.</w:t>
            </w:r>
          </w:p>
        </w:tc>
      </w:tr>
      <w:tr>
        <w:tc>
          <w:tcPr>
            <w:tcW w:type="dxa" w:w="504"/>
            <w:shd w:val="clear" w:fill="F6F7F9"/>
          </w:tcPr>
          <w:p>
            <w:pPr>
              <w:spacing w:after="20" w:line="252" w:lineRule="auto"/>
            </w:pPr>
            <w:r/>
            <w:r>
              <w:rPr>
                <w:rFonts w:ascii="Calibri" w:hAnsi="Calibri"/>
                <w:sz w:val="16"/>
              </w:rPr>
              <w:t>D8</w:t>
            </w:r>
          </w:p>
        </w:tc>
        <w:tc>
          <w:tcPr>
            <w:tcW w:type="dxa" w:w="2621"/>
            <w:shd w:val="clear" w:fill="F6F7F9"/>
          </w:tcPr>
          <w:p>
            <w:pPr>
              <w:spacing w:after="20" w:line="252" w:lineRule="auto"/>
            </w:pPr>
            <w:r/>
            <w:r>
              <w:rPr>
                <w:rFonts w:ascii="Calibri" w:hAnsi="Calibri"/>
                <w:sz w:val="16"/>
              </w:rPr>
              <w:t>Test data sets</w:t>
            </w:r>
          </w:p>
        </w:tc>
        <w:tc>
          <w:tcPr>
            <w:tcW w:type="dxa" w:w="806"/>
            <w:shd w:val="clear" w:fill="F6F7F9"/>
          </w:tcPr>
          <w:p>
            <w:pPr>
              <w:spacing w:after="20" w:line="252" w:lineRule="auto"/>
            </w:pPr>
            <w:r/>
            <w:r>
              <w:rPr>
                <w:rFonts w:ascii="Calibri" w:hAnsi="Calibri"/>
                <w:sz w:val="16"/>
              </w:rPr>
              <w:t>5</w:t>
            </w:r>
          </w:p>
        </w:tc>
        <w:tc>
          <w:tcPr>
            <w:tcW w:type="dxa" w:w="1310"/>
            <w:shd w:val="clear" w:fill="F6F7F9"/>
          </w:tcPr>
          <w:p>
            <w:pPr>
              <w:spacing w:after="20" w:line="252" w:lineRule="auto"/>
            </w:pPr>
            <w:r/>
            <w:r>
              <w:rPr>
                <w:rFonts w:ascii="Calibri" w:hAnsi="Calibri"/>
                <w:sz w:val="16"/>
              </w:rPr>
              <w:t>QA Tester</w:t>
            </w:r>
          </w:p>
        </w:tc>
        <w:tc>
          <w:tcPr>
            <w:tcW w:type="dxa" w:w="4838"/>
            <w:shd w:val="clear" w:fill="F6F7F9"/>
          </w:tcPr>
          <w:p>
            <w:pPr>
              <w:spacing w:after="20" w:line="252" w:lineRule="auto"/>
            </w:pPr>
            <w:r/>
            <w:r>
              <w:rPr>
                <w:rFonts w:ascii="Calibri" w:hAnsi="Calibri"/>
                <w:sz w:val="16"/>
              </w:rPr>
              <w:t>Versioned positive, negative, boundary, structural and reference data.</w:t>
            </w:r>
          </w:p>
        </w:tc>
      </w:tr>
      <w:tr>
        <w:tc>
          <w:tcPr>
            <w:tcW w:type="dxa" w:w="504"/>
          </w:tcPr>
          <w:p>
            <w:pPr>
              <w:spacing w:after="20" w:line="252" w:lineRule="auto"/>
            </w:pPr>
            <w:r/>
            <w:r>
              <w:rPr>
                <w:rFonts w:ascii="Calibri" w:hAnsi="Calibri"/>
                <w:sz w:val="16"/>
              </w:rPr>
              <w:t>D9</w:t>
            </w:r>
          </w:p>
        </w:tc>
        <w:tc>
          <w:tcPr>
            <w:tcW w:type="dxa" w:w="2621"/>
          </w:tcPr>
          <w:p>
            <w:pPr>
              <w:spacing w:after="20" w:line="252" w:lineRule="auto"/>
            </w:pPr>
            <w:r/>
            <w:r>
              <w:rPr>
                <w:rFonts w:ascii="Calibri" w:hAnsi="Calibri"/>
                <w:sz w:val="16"/>
              </w:rPr>
              <w:t>Playwright TypeScript scripts</w:t>
            </w:r>
          </w:p>
        </w:tc>
        <w:tc>
          <w:tcPr>
            <w:tcW w:type="dxa" w:w="806"/>
          </w:tcPr>
          <w:p>
            <w:pPr>
              <w:spacing w:after="20" w:line="252" w:lineRule="auto"/>
            </w:pPr>
            <w:r/>
            <w:r>
              <w:rPr>
                <w:rFonts w:ascii="Calibri" w:hAnsi="Calibri"/>
                <w:sz w:val="16"/>
              </w:rPr>
              <w:t>4</w:t>
            </w:r>
          </w:p>
        </w:tc>
        <w:tc>
          <w:tcPr>
            <w:tcW w:type="dxa" w:w="1310"/>
          </w:tcPr>
          <w:p>
            <w:pPr>
              <w:spacing w:after="20" w:line="252" w:lineRule="auto"/>
            </w:pPr>
            <w:r/>
            <w:r>
              <w:rPr>
                <w:rFonts w:ascii="Calibri" w:hAnsi="Calibri"/>
                <w:sz w:val="16"/>
              </w:rPr>
              <w:t>Automation QA</w:t>
            </w:r>
          </w:p>
        </w:tc>
        <w:tc>
          <w:tcPr>
            <w:tcW w:type="dxa" w:w="4838"/>
          </w:tcPr>
          <w:p>
            <w:pPr>
              <w:spacing w:after="20" w:line="252" w:lineRule="auto"/>
            </w:pPr>
            <w:r/>
            <w:r>
              <w:rPr>
                <w:rFonts w:ascii="Calibri" w:hAnsi="Calibri"/>
                <w:sz w:val="16"/>
              </w:rPr>
              <w:t>Reviewed, locator- and wait-validated, negative-controlled, version-controlled.</w:t>
            </w:r>
          </w:p>
        </w:tc>
      </w:tr>
      <w:tr>
        <w:tc>
          <w:tcPr>
            <w:tcW w:type="dxa" w:w="504"/>
            <w:shd w:val="clear" w:fill="F6F7F9"/>
          </w:tcPr>
          <w:p>
            <w:pPr>
              <w:spacing w:after="20" w:line="252" w:lineRule="auto"/>
            </w:pPr>
            <w:r/>
            <w:r>
              <w:rPr>
                <w:rFonts w:ascii="Calibri" w:hAnsi="Calibri"/>
                <w:sz w:val="16"/>
              </w:rPr>
              <w:t>D10</w:t>
            </w:r>
          </w:p>
        </w:tc>
        <w:tc>
          <w:tcPr>
            <w:tcW w:type="dxa" w:w="2621"/>
            <w:shd w:val="clear" w:fill="F6F7F9"/>
          </w:tcPr>
          <w:p>
            <w:pPr>
              <w:spacing w:after="20" w:line="252" w:lineRule="auto"/>
            </w:pPr>
            <w:r/>
            <w:r>
              <w:rPr>
                <w:rFonts w:ascii="Calibri" w:hAnsi="Calibri"/>
                <w:sz w:val="16"/>
              </w:rPr>
              <w:t>Script review records</w:t>
            </w:r>
          </w:p>
        </w:tc>
        <w:tc>
          <w:tcPr>
            <w:tcW w:type="dxa" w:w="806"/>
            <w:shd w:val="clear" w:fill="F6F7F9"/>
          </w:tcPr>
          <w:p>
            <w:pPr>
              <w:spacing w:after="20" w:line="252" w:lineRule="auto"/>
            </w:pPr>
            <w:r/>
            <w:r>
              <w:rPr>
                <w:rFonts w:ascii="Calibri" w:hAnsi="Calibri"/>
                <w:sz w:val="16"/>
              </w:rPr>
              <w:t>4</w:t>
            </w:r>
          </w:p>
        </w:tc>
        <w:tc>
          <w:tcPr>
            <w:tcW w:type="dxa" w:w="1310"/>
            <w:shd w:val="clear" w:fill="F6F7F9"/>
          </w:tcPr>
          <w:p>
            <w:pPr>
              <w:spacing w:after="20" w:line="252" w:lineRule="auto"/>
            </w:pPr>
            <w:r/>
            <w:r>
              <w:rPr>
                <w:rFonts w:ascii="Calibri" w:hAnsi="Calibri"/>
                <w:sz w:val="16"/>
              </w:rPr>
              <w:t>QA Tester</w:t>
            </w:r>
          </w:p>
        </w:tc>
        <w:tc>
          <w:tcPr>
            <w:tcW w:type="dxa" w:w="4838"/>
            <w:shd w:val="clear" w:fill="F6F7F9"/>
          </w:tcPr>
          <w:p>
            <w:pPr>
              <w:spacing w:after="20" w:line="252" w:lineRule="auto"/>
            </w:pPr>
            <w:r/>
            <w:r>
              <w:rPr>
                <w:rFonts w:ascii="Calibri" w:hAnsi="Calibri"/>
                <w:sz w:val="16"/>
              </w:rPr>
              <w:t>Per-script review naming the reviewer and the checklist result.</w:t>
            </w:r>
          </w:p>
        </w:tc>
      </w:tr>
      <w:tr>
        <w:tc>
          <w:tcPr>
            <w:tcW w:type="dxa" w:w="504"/>
          </w:tcPr>
          <w:p>
            <w:pPr>
              <w:spacing w:after="20" w:line="252" w:lineRule="auto"/>
            </w:pPr>
            <w:r/>
            <w:r>
              <w:rPr>
                <w:rFonts w:ascii="Calibri" w:hAnsi="Calibri"/>
                <w:sz w:val="16"/>
              </w:rPr>
              <w:t>D11</w:t>
            </w:r>
          </w:p>
        </w:tc>
        <w:tc>
          <w:tcPr>
            <w:tcW w:type="dxa" w:w="2621"/>
          </w:tcPr>
          <w:p>
            <w:pPr>
              <w:spacing w:after="20" w:line="252" w:lineRule="auto"/>
            </w:pPr>
            <w:r/>
            <w:r>
              <w:rPr>
                <w:rFonts w:ascii="Calibri" w:hAnsi="Calibri"/>
                <w:sz w:val="16"/>
              </w:rPr>
              <w:t>Smoke suite</w:t>
            </w:r>
          </w:p>
        </w:tc>
        <w:tc>
          <w:tcPr>
            <w:tcW w:type="dxa" w:w="806"/>
          </w:tcPr>
          <w:p>
            <w:pPr>
              <w:spacing w:after="20" w:line="252" w:lineRule="auto"/>
            </w:pPr>
            <w:r/>
            <w:r>
              <w:rPr>
                <w:rFonts w:ascii="Calibri" w:hAnsi="Calibri"/>
                <w:sz w:val="16"/>
              </w:rPr>
              <w:t>6</w:t>
            </w:r>
          </w:p>
        </w:tc>
        <w:tc>
          <w:tcPr>
            <w:tcW w:type="dxa" w:w="1310"/>
          </w:tcPr>
          <w:p>
            <w:pPr>
              <w:spacing w:after="20" w:line="252" w:lineRule="auto"/>
            </w:pPr>
            <w:r/>
            <w:r>
              <w:rPr>
                <w:rFonts w:ascii="Calibri" w:hAnsi="Calibri"/>
                <w:sz w:val="16"/>
              </w:rPr>
              <w:t>QA Tester</w:t>
            </w:r>
          </w:p>
        </w:tc>
        <w:tc>
          <w:tcPr>
            <w:tcW w:type="dxa" w:w="4838"/>
          </w:tcPr>
          <w:p>
            <w:pPr>
              <w:spacing w:after="20" w:line="252" w:lineRule="auto"/>
            </w:pPr>
            <w:r/>
            <w:r>
              <w:rPr>
                <w:rFonts w:ascii="Calibri" w:hAnsi="Calibri"/>
                <w:sz w:val="16"/>
              </w:rPr>
              <w:t>Build acceptance suite. Contents TBD.</w:t>
            </w:r>
          </w:p>
        </w:tc>
      </w:tr>
      <w:tr>
        <w:tc>
          <w:tcPr>
            <w:tcW w:type="dxa" w:w="504"/>
            <w:shd w:val="clear" w:fill="F6F7F9"/>
          </w:tcPr>
          <w:p>
            <w:pPr>
              <w:spacing w:after="20" w:line="252" w:lineRule="auto"/>
            </w:pPr>
            <w:r/>
            <w:r>
              <w:rPr>
                <w:rFonts w:ascii="Calibri" w:hAnsi="Calibri"/>
                <w:sz w:val="16"/>
              </w:rPr>
              <w:t>D12</w:t>
            </w:r>
          </w:p>
        </w:tc>
        <w:tc>
          <w:tcPr>
            <w:tcW w:type="dxa" w:w="2621"/>
            <w:shd w:val="clear" w:fill="F6F7F9"/>
          </w:tcPr>
          <w:p>
            <w:pPr>
              <w:spacing w:after="20" w:line="252" w:lineRule="auto"/>
            </w:pPr>
            <w:r/>
            <w:r>
              <w:rPr>
                <w:rFonts w:ascii="Calibri" w:hAnsi="Calibri"/>
                <w:sz w:val="16"/>
              </w:rPr>
              <w:t>Execution results</w:t>
            </w:r>
          </w:p>
        </w:tc>
        <w:tc>
          <w:tcPr>
            <w:tcW w:type="dxa" w:w="806"/>
            <w:shd w:val="clear" w:fill="F6F7F9"/>
          </w:tcPr>
          <w:p>
            <w:pPr>
              <w:spacing w:after="20" w:line="252" w:lineRule="auto"/>
            </w:pPr>
            <w:r/>
            <w:r>
              <w:rPr>
                <w:rFonts w:ascii="Calibri" w:hAnsi="Calibri"/>
                <w:sz w:val="16"/>
              </w:rPr>
              <w:t>8</w:t>
            </w:r>
          </w:p>
        </w:tc>
        <w:tc>
          <w:tcPr>
            <w:tcW w:type="dxa" w:w="1310"/>
            <w:shd w:val="clear" w:fill="F6F7F9"/>
          </w:tcPr>
          <w:p>
            <w:pPr>
              <w:spacing w:after="20" w:line="252" w:lineRule="auto"/>
            </w:pPr>
            <w:r/>
            <w:r>
              <w:rPr>
                <w:rFonts w:ascii="Calibri" w:hAnsi="Calibri"/>
                <w:sz w:val="16"/>
              </w:rPr>
              <w:t>QA Tester</w:t>
            </w:r>
          </w:p>
        </w:tc>
        <w:tc>
          <w:tcPr>
            <w:tcW w:type="dxa" w:w="4838"/>
            <w:shd w:val="clear" w:fill="F6F7F9"/>
          </w:tcPr>
          <w:p>
            <w:pPr>
              <w:spacing w:after="20" w:line="252" w:lineRule="auto"/>
            </w:pPr>
            <w:r/>
            <w:r>
              <w:rPr>
                <w:rFonts w:ascii="Calibri" w:hAnsi="Calibri"/>
                <w:sz w:val="16"/>
              </w:rPr>
              <w:t>Per-case status with run, build, data and catalogue versions.</w:t>
            </w:r>
          </w:p>
        </w:tc>
      </w:tr>
      <w:tr>
        <w:tc>
          <w:tcPr>
            <w:tcW w:type="dxa" w:w="504"/>
          </w:tcPr>
          <w:p>
            <w:pPr>
              <w:spacing w:after="20" w:line="252" w:lineRule="auto"/>
            </w:pPr>
            <w:r/>
            <w:r>
              <w:rPr>
                <w:rFonts w:ascii="Calibri" w:hAnsi="Calibri"/>
                <w:sz w:val="16"/>
              </w:rPr>
              <w:t>D13</w:t>
            </w:r>
          </w:p>
        </w:tc>
        <w:tc>
          <w:tcPr>
            <w:tcW w:type="dxa" w:w="2621"/>
          </w:tcPr>
          <w:p>
            <w:pPr>
              <w:spacing w:after="20" w:line="252" w:lineRule="auto"/>
            </w:pPr>
            <w:r/>
            <w:r>
              <w:rPr>
                <w:rFonts w:ascii="Calibri" w:hAnsi="Calibri"/>
                <w:sz w:val="16"/>
              </w:rPr>
              <w:t>UI Reports / S3 Frame verification records</w:t>
            </w:r>
          </w:p>
        </w:tc>
        <w:tc>
          <w:tcPr>
            <w:tcW w:type="dxa" w:w="806"/>
          </w:tcPr>
          <w:p>
            <w:pPr>
              <w:spacing w:after="20" w:line="252" w:lineRule="auto"/>
            </w:pPr>
            <w:r/>
            <w:r>
              <w:rPr>
                <w:rFonts w:ascii="Calibri" w:hAnsi="Calibri"/>
                <w:sz w:val="16"/>
              </w:rPr>
              <w:t>7</w:t>
            </w:r>
          </w:p>
        </w:tc>
        <w:tc>
          <w:tcPr>
            <w:tcW w:type="dxa" w:w="1310"/>
          </w:tcPr>
          <w:p>
            <w:pPr>
              <w:spacing w:after="20" w:line="252" w:lineRule="auto"/>
            </w:pPr>
            <w:r/>
            <w:r>
              <w:rPr>
                <w:rFonts w:ascii="Calibri" w:hAnsi="Calibri"/>
                <w:sz w:val="16"/>
              </w:rPr>
              <w:t>QA Tester</w:t>
            </w:r>
          </w:p>
        </w:tc>
        <w:tc>
          <w:tcPr>
            <w:tcW w:type="dxa" w:w="4838"/>
          </w:tcPr>
          <w:p>
            <w:pPr>
              <w:spacing w:after="20" w:line="252" w:lineRule="auto"/>
            </w:pPr>
            <w:r/>
            <w:r>
              <w:rPr>
                <w:rFonts w:ascii="Calibri" w:hAnsi="Calibri"/>
                <w:sz w:val="16"/>
              </w:rPr>
              <w:t>Reconciliation sheets, captures, discrepancy log.</w:t>
            </w:r>
          </w:p>
        </w:tc>
      </w:tr>
      <w:tr>
        <w:tc>
          <w:tcPr>
            <w:tcW w:type="dxa" w:w="504"/>
            <w:shd w:val="clear" w:fill="F6F7F9"/>
          </w:tcPr>
          <w:p>
            <w:pPr>
              <w:spacing w:after="20" w:line="252" w:lineRule="auto"/>
            </w:pPr>
            <w:r/>
            <w:r>
              <w:rPr>
                <w:rFonts w:ascii="Calibri" w:hAnsi="Calibri"/>
                <w:sz w:val="16"/>
              </w:rPr>
              <w:t>D14</w:t>
            </w:r>
          </w:p>
        </w:tc>
        <w:tc>
          <w:tcPr>
            <w:tcW w:type="dxa" w:w="2621"/>
            <w:shd w:val="clear" w:fill="F6F7F9"/>
          </w:tcPr>
          <w:p>
            <w:pPr>
              <w:spacing w:after="20" w:line="252" w:lineRule="auto"/>
            </w:pPr>
            <w:r/>
            <w:r>
              <w:rPr>
                <w:rFonts w:ascii="Calibri" w:hAnsi="Calibri"/>
                <w:sz w:val="16"/>
              </w:rPr>
              <w:t>Evidence pack</w:t>
            </w:r>
          </w:p>
        </w:tc>
        <w:tc>
          <w:tcPr>
            <w:tcW w:type="dxa" w:w="806"/>
            <w:shd w:val="clear" w:fill="F6F7F9"/>
          </w:tcPr>
          <w:p>
            <w:pPr>
              <w:spacing w:after="20" w:line="252" w:lineRule="auto"/>
            </w:pPr>
            <w:r/>
            <w:r>
              <w:rPr>
                <w:rFonts w:ascii="Calibri" w:hAnsi="Calibri"/>
                <w:sz w:val="16"/>
              </w:rPr>
              <w:t>7–8</w:t>
            </w:r>
          </w:p>
        </w:tc>
        <w:tc>
          <w:tcPr>
            <w:tcW w:type="dxa" w:w="1310"/>
            <w:shd w:val="clear" w:fill="F6F7F9"/>
          </w:tcPr>
          <w:p>
            <w:pPr>
              <w:spacing w:after="20" w:line="252" w:lineRule="auto"/>
            </w:pPr>
            <w:r/>
            <w:r>
              <w:rPr>
                <w:rFonts w:ascii="Calibri" w:hAnsi="Calibri"/>
                <w:sz w:val="16"/>
              </w:rPr>
              <w:t>QA Tester</w:t>
            </w:r>
          </w:p>
        </w:tc>
        <w:tc>
          <w:tcPr>
            <w:tcW w:type="dxa" w:w="4838"/>
            <w:shd w:val="clear" w:fill="F6F7F9"/>
          </w:tcPr>
          <w:p>
            <w:pPr>
              <w:spacing w:after="20" w:line="252" w:lineRule="auto"/>
            </w:pPr>
            <w:r/>
            <w:r>
              <w:rPr>
                <w:rFonts w:ascii="Calibri" w:hAnsi="Calibri"/>
                <w:sz w:val="16"/>
              </w:rPr>
              <w:t>Traces, captures, data before/after. Personal-data checked.</w:t>
            </w:r>
          </w:p>
        </w:tc>
      </w:tr>
      <w:tr>
        <w:tc>
          <w:tcPr>
            <w:tcW w:type="dxa" w:w="504"/>
          </w:tcPr>
          <w:p>
            <w:pPr>
              <w:spacing w:after="20" w:line="252" w:lineRule="auto"/>
            </w:pPr>
            <w:r/>
            <w:r>
              <w:rPr>
                <w:rFonts w:ascii="Calibri" w:hAnsi="Calibri"/>
                <w:sz w:val="16"/>
              </w:rPr>
              <w:t>D15</w:t>
            </w:r>
          </w:p>
        </w:tc>
        <w:tc>
          <w:tcPr>
            <w:tcW w:type="dxa" w:w="2621"/>
          </w:tcPr>
          <w:p>
            <w:pPr>
              <w:spacing w:after="20" w:line="252" w:lineRule="auto"/>
            </w:pPr>
            <w:r/>
            <w:r>
              <w:rPr>
                <w:rFonts w:ascii="Calibri" w:hAnsi="Calibri"/>
                <w:sz w:val="16"/>
              </w:rPr>
              <w:t>Defect log</w:t>
            </w:r>
          </w:p>
        </w:tc>
        <w:tc>
          <w:tcPr>
            <w:tcW w:type="dxa" w:w="806"/>
          </w:tcPr>
          <w:p>
            <w:pPr>
              <w:spacing w:after="20" w:line="252" w:lineRule="auto"/>
            </w:pPr>
            <w:r/>
            <w:r>
              <w:rPr>
                <w:rFonts w:ascii="Calibri" w:hAnsi="Calibri"/>
                <w:sz w:val="16"/>
              </w:rPr>
              <w:t>9</w:t>
            </w:r>
          </w:p>
        </w:tc>
        <w:tc>
          <w:tcPr>
            <w:tcW w:type="dxa" w:w="1310"/>
          </w:tcPr>
          <w:p>
            <w:pPr>
              <w:spacing w:after="20" w:line="252" w:lineRule="auto"/>
            </w:pPr>
            <w:r/>
            <w:r>
              <w:rPr>
                <w:rFonts w:ascii="Calibri" w:hAnsi="Calibri"/>
                <w:sz w:val="16"/>
              </w:rPr>
              <w:t>QA Tester</w:t>
            </w:r>
          </w:p>
        </w:tc>
        <w:tc>
          <w:tcPr>
            <w:tcW w:type="dxa" w:w="4838"/>
          </w:tcPr>
          <w:p>
            <w:pPr>
              <w:spacing w:after="20" w:line="252" w:lineRule="auto"/>
            </w:pPr>
            <w:r/>
            <w:r>
              <w:rPr>
                <w:rFonts w:ascii="Calibri" w:hAnsi="Calibri"/>
                <w:sz w:val="16"/>
              </w:rPr>
              <w:t>All defects with BR-nnn traceability, severity, evidence, closure.</w:t>
            </w:r>
          </w:p>
        </w:tc>
      </w:tr>
      <w:tr>
        <w:tc>
          <w:tcPr>
            <w:tcW w:type="dxa" w:w="504"/>
            <w:shd w:val="clear" w:fill="F6F7F9"/>
          </w:tcPr>
          <w:p>
            <w:pPr>
              <w:spacing w:after="20" w:line="252" w:lineRule="auto"/>
            </w:pPr>
            <w:r/>
            <w:r>
              <w:rPr>
                <w:rFonts w:ascii="Calibri" w:hAnsi="Calibri"/>
                <w:sz w:val="16"/>
              </w:rPr>
              <w:t>D16</w:t>
            </w:r>
          </w:p>
        </w:tc>
        <w:tc>
          <w:tcPr>
            <w:tcW w:type="dxa" w:w="2621"/>
            <w:shd w:val="clear" w:fill="F6F7F9"/>
          </w:tcPr>
          <w:p>
            <w:pPr>
              <w:spacing w:after="20" w:line="252" w:lineRule="auto"/>
            </w:pPr>
            <w:r/>
            <w:r>
              <w:rPr>
                <w:rFonts w:ascii="Calibri" w:hAnsi="Calibri"/>
                <w:sz w:val="16"/>
              </w:rPr>
              <w:t>Traceability Matrix (RTM)</w:t>
            </w:r>
          </w:p>
        </w:tc>
        <w:tc>
          <w:tcPr>
            <w:tcW w:type="dxa" w:w="806"/>
            <w:shd w:val="clear" w:fill="F6F7F9"/>
          </w:tcPr>
          <w:p>
            <w:pPr>
              <w:spacing w:after="20" w:line="252" w:lineRule="auto"/>
            </w:pPr>
            <w:r/>
            <w:r>
              <w:rPr>
                <w:rFonts w:ascii="Calibri" w:hAnsi="Calibri"/>
                <w:sz w:val="16"/>
              </w:rPr>
              <w:t>3–10</w:t>
            </w:r>
          </w:p>
        </w:tc>
        <w:tc>
          <w:tcPr>
            <w:tcW w:type="dxa" w:w="1310"/>
            <w:shd w:val="clear" w:fill="F6F7F9"/>
          </w:tcPr>
          <w:p>
            <w:pPr>
              <w:spacing w:after="20" w:line="252" w:lineRule="auto"/>
            </w:pPr>
            <w:r/>
            <w:r>
              <w:rPr>
                <w:rFonts w:ascii="Calibri" w:hAnsi="Calibri"/>
                <w:sz w:val="16"/>
              </w:rPr>
              <w:t>QA Lead</w:t>
            </w:r>
          </w:p>
        </w:tc>
        <w:tc>
          <w:tcPr>
            <w:tcW w:type="dxa" w:w="4838"/>
            <w:shd w:val="clear" w:fill="F6F7F9"/>
          </w:tcPr>
          <w:p>
            <w:pPr>
              <w:spacing w:after="20" w:line="252" w:lineRule="auto"/>
            </w:pPr>
            <w:r/>
            <w:r>
              <w:rPr>
                <w:rFonts w:ascii="Calibri" w:hAnsi="Calibri"/>
                <w:sz w:val="16"/>
              </w:rPr>
              <w:t>Rule-to-result coverage across all 533 rules.</w:t>
            </w:r>
          </w:p>
        </w:tc>
      </w:tr>
      <w:tr>
        <w:tc>
          <w:tcPr>
            <w:tcW w:type="dxa" w:w="504"/>
          </w:tcPr>
          <w:p>
            <w:pPr>
              <w:spacing w:after="20" w:line="252" w:lineRule="auto"/>
            </w:pPr>
            <w:r/>
            <w:r>
              <w:rPr>
                <w:rFonts w:ascii="Calibri" w:hAnsi="Calibri"/>
                <w:sz w:val="16"/>
              </w:rPr>
              <w:t>D17</w:t>
            </w:r>
          </w:p>
        </w:tc>
        <w:tc>
          <w:tcPr>
            <w:tcW w:type="dxa" w:w="2621"/>
          </w:tcPr>
          <w:p>
            <w:pPr>
              <w:spacing w:after="20" w:line="252" w:lineRule="auto"/>
            </w:pPr>
            <w:r/>
            <w:r>
              <w:rPr>
                <w:rFonts w:ascii="Calibri" w:hAnsi="Calibri"/>
                <w:sz w:val="16"/>
              </w:rPr>
              <w:t>Coverage reconciliation record</w:t>
            </w:r>
          </w:p>
        </w:tc>
        <w:tc>
          <w:tcPr>
            <w:tcW w:type="dxa" w:w="806"/>
          </w:tcPr>
          <w:p>
            <w:pPr>
              <w:spacing w:after="20" w:line="252" w:lineRule="auto"/>
            </w:pPr>
            <w:r/>
            <w:r>
              <w:rPr>
                <w:rFonts w:ascii="Calibri" w:hAnsi="Calibri"/>
                <w:sz w:val="16"/>
              </w:rPr>
              <w:t>3, 10</w:t>
            </w:r>
          </w:p>
        </w:tc>
        <w:tc>
          <w:tcPr>
            <w:tcW w:type="dxa" w:w="1310"/>
          </w:tcPr>
          <w:p>
            <w:pPr>
              <w:spacing w:after="20" w:line="252" w:lineRule="auto"/>
            </w:pPr>
            <w:r/>
            <w:r>
              <w:rPr>
                <w:rFonts w:ascii="Calibri" w:hAnsi="Calibri"/>
                <w:sz w:val="16"/>
              </w:rPr>
              <w:t>QA Lead</w:t>
            </w:r>
          </w:p>
        </w:tc>
        <w:tc>
          <w:tcPr>
            <w:tcW w:type="dxa" w:w="4838"/>
          </w:tcPr>
          <w:p>
            <w:pPr>
              <w:spacing w:after="20" w:line="252" w:lineRule="auto"/>
            </w:pPr>
            <w:r/>
            <w:r>
              <w:rPr>
                <w:rFonts w:ascii="Calibri" w:hAnsi="Calibri"/>
                <w:sz w:val="16"/>
              </w:rPr>
              <w:t>QA counts against the catalogue's Coverage sheet.</w:t>
            </w:r>
          </w:p>
        </w:tc>
      </w:tr>
      <w:tr>
        <w:tc>
          <w:tcPr>
            <w:tcW w:type="dxa" w:w="504"/>
            <w:shd w:val="clear" w:fill="F6F7F9"/>
          </w:tcPr>
          <w:p>
            <w:pPr>
              <w:spacing w:after="20" w:line="252" w:lineRule="auto"/>
            </w:pPr>
            <w:r/>
            <w:r>
              <w:rPr>
                <w:rFonts w:ascii="Calibri" w:hAnsi="Calibri"/>
                <w:sz w:val="16"/>
              </w:rPr>
              <w:t>D18</w:t>
            </w:r>
          </w:p>
        </w:tc>
        <w:tc>
          <w:tcPr>
            <w:tcW w:type="dxa" w:w="2621"/>
            <w:shd w:val="clear" w:fill="F6F7F9"/>
          </w:tcPr>
          <w:p>
            <w:pPr>
              <w:spacing w:after="20" w:line="252" w:lineRule="auto"/>
            </w:pPr>
            <w:r/>
            <w:r>
              <w:rPr>
                <w:rFonts w:ascii="Calibri" w:hAnsi="Calibri"/>
                <w:sz w:val="16"/>
              </w:rPr>
              <w:t>Observed-behaviour log</w:t>
            </w:r>
          </w:p>
        </w:tc>
        <w:tc>
          <w:tcPr>
            <w:tcW w:type="dxa" w:w="806"/>
            <w:shd w:val="clear" w:fill="F6F7F9"/>
          </w:tcPr>
          <w:p>
            <w:pPr>
              <w:spacing w:after="20" w:line="252" w:lineRule="auto"/>
            </w:pPr>
            <w:r/>
            <w:r>
              <w:rPr>
                <w:rFonts w:ascii="Calibri" w:hAnsi="Calibri"/>
                <w:sz w:val="16"/>
              </w:rPr>
              <w:t>8</w:t>
            </w:r>
          </w:p>
        </w:tc>
        <w:tc>
          <w:tcPr>
            <w:tcW w:type="dxa" w:w="1310"/>
            <w:shd w:val="clear" w:fill="F6F7F9"/>
          </w:tcPr>
          <w:p>
            <w:pPr>
              <w:spacing w:after="20" w:line="252" w:lineRule="auto"/>
            </w:pPr>
            <w:r/>
            <w:r>
              <w:rPr>
                <w:rFonts w:ascii="Calibri" w:hAnsi="Calibri"/>
                <w:sz w:val="16"/>
              </w:rPr>
              <w:t>QA Tester</w:t>
            </w:r>
          </w:p>
        </w:tc>
        <w:tc>
          <w:tcPr>
            <w:tcW w:type="dxa" w:w="4838"/>
            <w:shd w:val="clear" w:fill="F6F7F9"/>
          </w:tcPr>
          <w:p>
            <w:pPr>
              <w:spacing w:after="20" w:line="252" w:lineRule="auto"/>
            </w:pPr>
            <w:r/>
            <w:r>
              <w:rPr>
                <w:rFonts w:ascii="Calibri" w:hAnsi="Calibri"/>
                <w:sz w:val="16"/>
              </w:rPr>
              <w:t>Recorded behaviour for the 11 BUSINESS CONFIRMATION REQUIRED rules.</w:t>
            </w:r>
          </w:p>
        </w:tc>
      </w:tr>
      <w:tr>
        <w:tc>
          <w:tcPr>
            <w:tcW w:type="dxa" w:w="504"/>
          </w:tcPr>
          <w:p>
            <w:pPr>
              <w:spacing w:after="20" w:line="252" w:lineRule="auto"/>
            </w:pPr>
            <w:r/>
            <w:r>
              <w:rPr>
                <w:rFonts w:ascii="Calibri" w:hAnsi="Calibri"/>
                <w:sz w:val="16"/>
              </w:rPr>
              <w:t>D19</w:t>
            </w:r>
          </w:p>
        </w:tc>
        <w:tc>
          <w:tcPr>
            <w:tcW w:type="dxa" w:w="2621"/>
          </w:tcPr>
          <w:p>
            <w:pPr>
              <w:spacing w:after="20" w:line="252" w:lineRule="auto"/>
            </w:pPr>
            <w:r/>
            <w:r>
              <w:rPr>
                <w:rFonts w:ascii="Calibri" w:hAnsi="Calibri"/>
                <w:sz w:val="16"/>
              </w:rPr>
              <w:t>Test Summary Report</w:t>
            </w:r>
          </w:p>
        </w:tc>
        <w:tc>
          <w:tcPr>
            <w:tcW w:type="dxa" w:w="806"/>
          </w:tcPr>
          <w:p>
            <w:pPr>
              <w:spacing w:after="20" w:line="252" w:lineRule="auto"/>
            </w:pPr>
            <w:r/>
            <w:r>
              <w:rPr>
                <w:rFonts w:ascii="Calibri" w:hAnsi="Calibri"/>
                <w:sz w:val="16"/>
              </w:rPr>
              <w:t>10</w:t>
            </w:r>
          </w:p>
        </w:tc>
        <w:tc>
          <w:tcPr>
            <w:tcW w:type="dxa" w:w="1310"/>
          </w:tcPr>
          <w:p>
            <w:pPr>
              <w:spacing w:after="20" w:line="252" w:lineRule="auto"/>
            </w:pPr>
            <w:r/>
            <w:r>
              <w:rPr>
                <w:rFonts w:ascii="Calibri" w:hAnsi="Calibri"/>
                <w:sz w:val="16"/>
              </w:rPr>
              <w:t>QA Lead</w:t>
            </w:r>
          </w:p>
        </w:tc>
        <w:tc>
          <w:tcPr>
            <w:tcW w:type="dxa" w:w="4838"/>
          </w:tcPr>
          <w:p>
            <w:pPr>
              <w:spacing w:after="20" w:line="252" w:lineRule="auto"/>
            </w:pPr>
            <w:r/>
            <w:r>
              <w:rPr>
                <w:rFonts w:ascii="Calibri" w:hAnsi="Calibri"/>
                <w:sz w:val="16"/>
              </w:rPr>
              <w:t>Results, coverage, residual risk, and the statement that passes verify conformance to an unvalidated catalogue.</w:t>
            </w:r>
          </w:p>
        </w:tc>
      </w:tr>
      <w:tr>
        <w:tc>
          <w:tcPr>
            <w:tcW w:type="dxa" w:w="504"/>
            <w:shd w:val="clear" w:fill="F6F7F9"/>
          </w:tcPr>
          <w:p>
            <w:pPr>
              <w:spacing w:after="20" w:line="252" w:lineRule="auto"/>
            </w:pPr>
            <w:r/>
            <w:r>
              <w:rPr>
                <w:rFonts w:ascii="Calibri" w:hAnsi="Calibri"/>
                <w:sz w:val="16"/>
              </w:rPr>
              <w:t>D20</w:t>
            </w:r>
          </w:p>
        </w:tc>
        <w:tc>
          <w:tcPr>
            <w:tcW w:type="dxa" w:w="2621"/>
            <w:shd w:val="clear" w:fill="F6F7F9"/>
          </w:tcPr>
          <w:p>
            <w:pPr>
              <w:spacing w:after="20" w:line="252" w:lineRule="auto"/>
            </w:pPr>
            <w:r/>
            <w:r>
              <w:rPr>
                <w:rFonts w:ascii="Calibri" w:hAnsi="Calibri"/>
                <w:sz w:val="16"/>
              </w:rPr>
              <w:t>Residual risk statement</w:t>
            </w:r>
          </w:p>
        </w:tc>
        <w:tc>
          <w:tcPr>
            <w:tcW w:type="dxa" w:w="806"/>
            <w:shd w:val="clear" w:fill="F6F7F9"/>
          </w:tcPr>
          <w:p>
            <w:pPr>
              <w:spacing w:after="20" w:line="252" w:lineRule="auto"/>
            </w:pPr>
            <w:r/>
            <w:r>
              <w:rPr>
                <w:rFonts w:ascii="Calibri" w:hAnsi="Calibri"/>
                <w:sz w:val="16"/>
              </w:rPr>
              <w:t>10</w:t>
            </w:r>
          </w:p>
        </w:tc>
        <w:tc>
          <w:tcPr>
            <w:tcW w:type="dxa" w:w="1310"/>
            <w:shd w:val="clear" w:fill="F6F7F9"/>
          </w:tcPr>
          <w:p>
            <w:pPr>
              <w:spacing w:after="20" w:line="252" w:lineRule="auto"/>
            </w:pPr>
            <w:r/>
            <w:r>
              <w:rPr>
                <w:rFonts w:ascii="Calibri" w:hAnsi="Calibri"/>
                <w:sz w:val="16"/>
              </w:rPr>
              <w:t>QA Lead</w:t>
            </w:r>
          </w:p>
        </w:tc>
        <w:tc>
          <w:tcPr>
            <w:tcW w:type="dxa" w:w="4838"/>
            <w:shd w:val="clear" w:fill="F6F7F9"/>
          </w:tcPr>
          <w:p>
            <w:pPr>
              <w:spacing w:after="20" w:line="252" w:lineRule="auto"/>
            </w:pPr>
            <w:r/>
            <w:r>
              <w:rPr>
                <w:rFonts w:ascii="Calibri" w:hAnsi="Calibri"/>
                <w:sz w:val="16"/>
              </w:rPr>
              <w:t>Signed acceptance of what was not verified.</w:t>
            </w:r>
          </w:p>
        </w:tc>
      </w:tr>
      <w:tr>
        <w:tc>
          <w:tcPr>
            <w:tcW w:type="dxa" w:w="504"/>
          </w:tcPr>
          <w:p>
            <w:pPr>
              <w:spacing w:after="20" w:line="252" w:lineRule="auto"/>
            </w:pPr>
            <w:r/>
            <w:r>
              <w:rPr>
                <w:rFonts w:ascii="Calibri" w:hAnsi="Calibri"/>
                <w:sz w:val="16"/>
              </w:rPr>
              <w:t>D21</w:t>
            </w:r>
          </w:p>
        </w:tc>
        <w:tc>
          <w:tcPr>
            <w:tcW w:type="dxa" w:w="2621"/>
          </w:tcPr>
          <w:p>
            <w:pPr>
              <w:spacing w:after="20" w:line="252" w:lineRule="auto"/>
            </w:pPr>
            <w:r/>
            <w:r>
              <w:rPr>
                <w:rFonts w:ascii="Calibri" w:hAnsi="Calibri"/>
                <w:sz w:val="16"/>
              </w:rPr>
              <w:t>Handover pack</w:t>
            </w:r>
          </w:p>
        </w:tc>
        <w:tc>
          <w:tcPr>
            <w:tcW w:type="dxa" w:w="806"/>
          </w:tcPr>
          <w:p>
            <w:pPr>
              <w:spacing w:after="20" w:line="252" w:lineRule="auto"/>
            </w:pPr>
            <w:r/>
            <w:r>
              <w:rPr>
                <w:rFonts w:ascii="Calibri" w:hAnsi="Calibri"/>
                <w:sz w:val="16"/>
              </w:rPr>
              <w:t>10</w:t>
            </w:r>
          </w:p>
        </w:tc>
        <w:tc>
          <w:tcPr>
            <w:tcW w:type="dxa" w:w="1310"/>
          </w:tcPr>
          <w:p>
            <w:pPr>
              <w:spacing w:after="20" w:line="252" w:lineRule="auto"/>
            </w:pPr>
            <w:r/>
            <w:r>
              <w:rPr>
                <w:rFonts w:ascii="Calibri" w:hAnsi="Calibri"/>
                <w:sz w:val="16"/>
              </w:rPr>
              <w:t>QA Lead</w:t>
            </w:r>
          </w:p>
        </w:tc>
        <w:tc>
          <w:tcPr>
            <w:tcW w:type="dxa" w:w="4838"/>
          </w:tcPr>
          <w:p>
            <w:pPr>
              <w:spacing w:after="20" w:line="252" w:lineRule="auto"/>
            </w:pPr>
            <w:r/>
            <w:r>
              <w:rPr>
                <w:rFonts w:ascii="Calibri" w:hAnsi="Calibri"/>
                <w:sz w:val="16"/>
              </w:rPr>
              <w:t>Scripts, data, RTM, runbooks, known gaps.</w:t>
            </w:r>
          </w:p>
        </w:tc>
      </w:tr>
    </w:tbl>
    <w:p>
      <w:pPr>
        <w:spacing w:after="40"/>
      </w:pPr>
    </w:p>
    <w:p>
      <w:r>
        <w:br w:type="page"/>
      </w:r>
    </w:p>
    <w:p>
      <w:pPr>
        <w:pStyle w:val="Heading1"/>
      </w:pPr>
      <w:r>
        <w:t>22. Risks and Mitigations</w:t>
      </w:r>
    </w:p>
    <w:p>
      <w:pPr>
        <w:spacing w:after="120"/>
      </w:pPr>
      <w:r>
        <w:rPr>
          <w:b w:val="0"/>
          <w:i w:val="0"/>
        </w:rPr>
        <w:t>Impact and likelihood are QA's assessment at the time of writing and should be re-scored at each review.</w:t>
      </w:r>
    </w:p>
    <w:p>
      <w:pPr>
        <w:pStyle w:val="Heading2"/>
      </w:pPr>
      <w:r>
        <w:t>22.1 Risks arising from the test basis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2016"/>
        <w:gridCol w:w="2016"/>
        <w:gridCol w:w="2016"/>
        <w:gridCol w:w="2016"/>
        <w:gridCol w:w="2016"/>
      </w:tblGrid>
      <w:tr>
        <w:trPr>
          <w:tblHeader w:val="true"/>
        </w:trPr>
        <w:tc>
          <w:tcPr>
            <w:tcW w:type="dxa" w:w="504"/>
            <w:shd w:val="clear" w:fill="E8EAED"/>
          </w:tcPr>
          <w:p>
            <w:pPr>
              <w:spacing w:after="40"/>
            </w:pPr>
            <w:r/>
            <w:r>
              <w:rPr>
                <w:rFonts w:ascii="Calibri" w:hAnsi="Calibri"/>
                <w:b/>
                <w:sz w:val="16"/>
              </w:rPr>
              <w:t>#</w:t>
            </w:r>
          </w:p>
        </w:tc>
        <w:tc>
          <w:tcPr>
            <w:tcW w:type="dxa" w:w="3226"/>
            <w:shd w:val="clear" w:fill="E8EAED"/>
          </w:tcPr>
          <w:p>
            <w:pPr>
              <w:spacing w:after="40"/>
            </w:pPr>
            <w:r/>
            <w:r>
              <w:rPr>
                <w:rFonts w:ascii="Calibri" w:hAnsi="Calibri"/>
                <w:b/>
                <w:sz w:val="16"/>
              </w:rPr>
              <w:t>Risk</w:t>
            </w:r>
          </w:p>
        </w:tc>
        <w:tc>
          <w:tcPr>
            <w:tcW w:type="dxa" w:w="806"/>
            <w:shd w:val="clear" w:fill="E8EAED"/>
          </w:tcPr>
          <w:p>
            <w:pPr>
              <w:spacing w:after="40"/>
            </w:pPr>
            <w:r/>
            <w:r>
              <w:rPr>
                <w:rFonts w:ascii="Calibri" w:hAnsi="Calibri"/>
                <w:b/>
                <w:sz w:val="16"/>
              </w:rPr>
              <w:t>Impact</w:t>
            </w:r>
          </w:p>
        </w:tc>
        <w:tc>
          <w:tcPr>
            <w:tcW w:type="dxa" w:w="1109"/>
            <w:shd w:val="clear" w:fill="E8EAED"/>
          </w:tcPr>
          <w:p>
            <w:pPr>
              <w:spacing w:after="40"/>
            </w:pPr>
            <w:r/>
            <w:r>
              <w:rPr>
                <w:rFonts w:ascii="Calibri" w:hAnsi="Calibri"/>
                <w:b/>
                <w:sz w:val="16"/>
              </w:rPr>
              <w:t>Likelihood</w:t>
            </w:r>
          </w:p>
        </w:tc>
        <w:tc>
          <w:tcPr>
            <w:tcW w:type="dxa" w:w="4435"/>
            <w:shd w:val="clear" w:fill="E8EAED"/>
          </w:tcPr>
          <w:p>
            <w:pPr>
              <w:spacing w:after="40"/>
            </w:pPr>
            <w:r/>
            <w:r>
              <w:rPr>
                <w:rFonts w:ascii="Calibri" w:hAnsi="Calibri"/>
                <w:b/>
                <w:sz w:val="16"/>
              </w:rPr>
              <w:t>Mitigation</w:t>
            </w:r>
          </w:p>
        </w:tc>
      </w:tr>
      <w:tr>
        <w:tc>
          <w:tcPr>
            <w:tcW w:type="dxa" w:w="504"/>
          </w:tcPr>
          <w:p>
            <w:pPr>
              <w:spacing w:after="20" w:line="252" w:lineRule="auto"/>
            </w:pPr>
            <w:r/>
            <w:r>
              <w:rPr>
                <w:rFonts w:ascii="Calibri" w:hAnsi="Calibri"/>
                <w:sz w:val="16"/>
              </w:rPr>
              <w:t>R1</w:t>
            </w:r>
          </w:p>
        </w:tc>
        <w:tc>
          <w:tcPr>
            <w:tcW w:type="dxa" w:w="3226"/>
          </w:tcPr>
          <w:p>
            <w:pPr>
              <w:spacing w:after="20" w:line="252" w:lineRule="auto"/>
            </w:pPr>
            <w:r/>
            <w:r>
              <w:rPr>
                <w:rFonts w:ascii="Calibri" w:hAnsi="Calibri"/>
                <w:sz w:val="16"/>
              </w:rPr>
              <w:t>The Business Rules Catalogue is not validated. Testing may confirm that the application faithfully reproduces behaviour the business does not actually want — including any long-standing defect the legacy system carries.</w:t>
            </w:r>
          </w:p>
        </w:tc>
        <w:tc>
          <w:tcPr>
            <w:tcW w:type="dxa" w:w="806"/>
          </w:tcPr>
          <w:p>
            <w:pPr>
              <w:spacing w:after="20" w:line="252" w:lineRule="auto"/>
            </w:pPr>
            <w:r/>
            <w:r>
              <w:rPr>
                <w:rFonts w:ascii="Calibri" w:hAnsi="Calibri"/>
                <w:sz w:val="16"/>
              </w:rPr>
              <w:t>High</w:t>
            </w:r>
          </w:p>
        </w:tc>
        <w:tc>
          <w:tcPr>
            <w:tcW w:type="dxa" w:w="1109"/>
          </w:tcPr>
          <w:p>
            <w:pPr>
              <w:spacing w:after="20" w:line="252" w:lineRule="auto"/>
            </w:pPr>
            <w:r/>
            <w:r>
              <w:rPr>
                <w:rFonts w:ascii="Calibri" w:hAnsi="Calibri"/>
                <w:sz w:val="16"/>
              </w:rPr>
              <w:t>Certain — it is the stated position of the catalogue</w:t>
            </w:r>
          </w:p>
        </w:tc>
        <w:tc>
          <w:tcPr>
            <w:tcW w:type="dxa" w:w="4435"/>
          </w:tcPr>
          <w:p>
            <w:pPr>
              <w:spacing w:after="20" w:line="252" w:lineRule="auto"/>
            </w:pPr>
            <w:r/>
            <w:r>
              <w:rPr>
                <w:rFonts w:ascii="Calibri" w:hAnsi="Calibri"/>
                <w:sz w:val="16"/>
              </w:rPr>
              <w:t>Report all results as conformance to the catalogue, never as business correctness. Track business validation per topic (Section 6.5). State the limitation in the Test Summary Report and require explicit acceptance at sign-off.</w:t>
            </w:r>
          </w:p>
        </w:tc>
      </w:tr>
      <w:tr>
        <w:tc>
          <w:tcPr>
            <w:tcW w:type="dxa" w:w="504"/>
            <w:shd w:val="clear" w:fill="F6F7F9"/>
          </w:tcPr>
          <w:p>
            <w:pPr>
              <w:spacing w:after="20" w:line="252" w:lineRule="auto"/>
            </w:pPr>
            <w:r/>
            <w:r>
              <w:rPr>
                <w:rFonts w:ascii="Calibri" w:hAnsi="Calibri"/>
                <w:sz w:val="16"/>
              </w:rPr>
              <w:t>R2</w:t>
            </w:r>
          </w:p>
        </w:tc>
        <w:tc>
          <w:tcPr>
            <w:tcW w:type="dxa" w:w="3226"/>
            <w:shd w:val="clear" w:fill="F6F7F9"/>
          </w:tcPr>
          <w:p>
            <w:pPr>
              <w:spacing w:after="20" w:line="252" w:lineRule="auto"/>
            </w:pPr>
            <w:r/>
            <w:r>
              <w:rPr>
                <w:rFonts w:ascii="Calibri" w:hAnsi="Calibri"/>
                <w:sz w:val="16"/>
              </w:rPr>
              <w:t>The 11 BUSINESS CONFIRMATION REQUIRED rules are built or tested as though approved, hardening a contradiction into a requirement.</w:t>
            </w:r>
          </w:p>
        </w:tc>
        <w:tc>
          <w:tcPr>
            <w:tcW w:type="dxa" w:w="806"/>
            <w:shd w:val="clear" w:fill="F6F7F9"/>
          </w:tcPr>
          <w:p>
            <w:pPr>
              <w:spacing w:after="20" w:line="252" w:lineRule="auto"/>
            </w:pPr>
            <w:r/>
            <w:r>
              <w:rPr>
                <w:rFonts w:ascii="Calibri" w:hAnsi="Calibri"/>
                <w:sz w:val="16"/>
              </w:rPr>
              <w:t>High</w:t>
            </w:r>
          </w:p>
        </w:tc>
        <w:tc>
          <w:tcPr>
            <w:tcW w:type="dxa" w:w="1109"/>
            <w:shd w:val="clear" w:fill="F6F7F9"/>
          </w:tcPr>
          <w:p>
            <w:pPr>
              <w:spacing w:after="20" w:line="252" w:lineRule="auto"/>
            </w:pPr>
            <w:r/>
            <w:r>
              <w:rPr>
                <w:rFonts w:ascii="Calibri" w:hAnsi="Calibri"/>
                <w:sz w:val="16"/>
              </w:rPr>
              <w:t>Medium</w:t>
            </w:r>
          </w:p>
        </w:tc>
        <w:tc>
          <w:tcPr>
            <w:tcW w:type="dxa" w:w="4435"/>
            <w:shd w:val="clear" w:fill="F6F7F9"/>
          </w:tcPr>
          <w:p>
            <w:pPr>
              <w:spacing w:after="20" w:line="252" w:lineRule="auto"/>
            </w:pPr>
            <w:r/>
            <w:r>
              <w:rPr>
                <w:rFonts w:ascii="Calibri" w:hAnsi="Calibri"/>
                <w:sz w:val="16"/>
              </w:rPr>
              <w:t>Flag all 11 explicitly (Section 6.3). No pass/fail expectation. Behaviour-documenting cases only. Excluded from pass/fail exit criteria. Listed individually in the Test Summary Report.</w:t>
            </w:r>
          </w:p>
        </w:tc>
      </w:tr>
      <w:tr>
        <w:tc>
          <w:tcPr>
            <w:tcW w:type="dxa" w:w="504"/>
          </w:tcPr>
          <w:p>
            <w:pPr>
              <w:spacing w:after="20" w:line="252" w:lineRule="auto"/>
            </w:pPr>
            <w:r/>
            <w:r>
              <w:rPr>
                <w:rFonts w:ascii="Calibri" w:hAnsi="Calibri"/>
                <w:sz w:val="16"/>
              </w:rPr>
              <w:t>R3</w:t>
            </w:r>
          </w:p>
        </w:tc>
        <w:tc>
          <w:tcPr>
            <w:tcW w:type="dxa" w:w="3226"/>
          </w:tcPr>
          <w:p>
            <w:pPr>
              <w:spacing w:after="20" w:line="252" w:lineRule="auto"/>
            </w:pPr>
            <w:r/>
            <w:r>
              <w:rPr>
                <w:rFonts w:ascii="Calibri" w:hAnsi="Calibri"/>
                <w:sz w:val="16"/>
              </w:rPr>
              <w:t>Open questions are never answered, so the rules stay unconfirmed through to release.</w:t>
            </w:r>
          </w:p>
        </w:tc>
        <w:tc>
          <w:tcPr>
            <w:tcW w:type="dxa" w:w="806"/>
          </w:tcPr>
          <w:p>
            <w:pPr>
              <w:spacing w:after="20" w:line="252" w:lineRule="auto"/>
            </w:pPr>
            <w:r/>
            <w:r>
              <w:rPr>
                <w:rFonts w:ascii="Calibri" w:hAnsi="Calibri"/>
                <w:sz w:val="16"/>
              </w:rPr>
              <w:t>High</w:t>
            </w:r>
          </w:p>
        </w:tc>
        <w:tc>
          <w:tcPr>
            <w:tcW w:type="dxa" w:w="1109"/>
          </w:tcPr>
          <w:p>
            <w:pPr>
              <w:spacing w:after="20" w:line="252" w:lineRule="auto"/>
            </w:pPr>
            <w:r/>
            <w:r>
              <w:rPr>
                <w:rFonts w:ascii="Calibri" w:hAnsi="Calibri"/>
                <w:sz w:val="16"/>
              </w:rPr>
              <w:t>Medium</w:t>
            </w:r>
          </w:p>
        </w:tc>
        <w:tc>
          <w:tcPr>
            <w:tcW w:type="dxa" w:w="4435"/>
          </w:tcPr>
          <w:p>
            <w:pPr>
              <w:spacing w:after="20" w:line="252" w:lineRule="auto"/>
            </w:pPr>
            <w:r/>
            <w:r>
              <w:rPr>
                <w:rFonts w:ascii="Calibri" w:hAnsi="Calibri"/>
                <w:sz w:val="16"/>
              </w:rPr>
              <w:t>Each question is raised to a named party at Phase 1 with a date needed by. Project Manager chases. Unanswered questions are listed in the residual risk statement and must be accepted in writing by the Business Owner.</w:t>
            </w:r>
          </w:p>
        </w:tc>
      </w:tr>
      <w:tr>
        <w:tc>
          <w:tcPr>
            <w:tcW w:type="dxa" w:w="504"/>
            <w:shd w:val="clear" w:fill="F6F7F9"/>
          </w:tcPr>
          <w:p>
            <w:pPr>
              <w:spacing w:after="20" w:line="252" w:lineRule="auto"/>
            </w:pPr>
            <w:r/>
            <w:r>
              <w:rPr>
                <w:rFonts w:ascii="Calibri" w:hAnsi="Calibri"/>
                <w:sz w:val="16"/>
              </w:rPr>
              <w:t>R4</w:t>
            </w:r>
          </w:p>
        </w:tc>
        <w:tc>
          <w:tcPr>
            <w:tcW w:type="dxa" w:w="3226"/>
            <w:shd w:val="clear" w:fill="F6F7F9"/>
          </w:tcPr>
          <w:p>
            <w:pPr>
              <w:spacing w:after="20" w:line="252" w:lineRule="auto"/>
            </w:pPr>
            <w:r/>
            <w:r>
              <w:rPr>
                <w:rFonts w:ascii="Calibri" w:hAnsi="Calibri"/>
                <w:sz w:val="16"/>
              </w:rPr>
              <w:t>The catalogue is incomplete in ways not visible from within it — a rule the legacy system enforces that was never recovered.</w:t>
            </w:r>
          </w:p>
        </w:tc>
        <w:tc>
          <w:tcPr>
            <w:tcW w:type="dxa" w:w="806"/>
            <w:shd w:val="clear" w:fill="F6F7F9"/>
          </w:tcPr>
          <w:p>
            <w:pPr>
              <w:spacing w:after="20" w:line="252" w:lineRule="auto"/>
            </w:pPr>
            <w:r/>
            <w:r>
              <w:rPr>
                <w:rFonts w:ascii="Calibri" w:hAnsi="Calibri"/>
                <w:sz w:val="16"/>
              </w:rPr>
              <w:t>High</w:t>
            </w:r>
          </w:p>
        </w:tc>
        <w:tc>
          <w:tcPr>
            <w:tcW w:type="dxa" w:w="1109"/>
            <w:shd w:val="clear" w:fill="F6F7F9"/>
          </w:tcPr>
          <w:p>
            <w:pPr>
              <w:spacing w:after="20" w:line="252" w:lineRule="auto"/>
            </w:pPr>
            <w:r/>
            <w:r>
              <w:rPr>
                <w:rFonts w:ascii="Calibri" w:hAnsi="Calibri"/>
                <w:sz w:val="16"/>
              </w:rPr>
              <w:t>Unknown</w:t>
            </w:r>
          </w:p>
        </w:tc>
        <w:tc>
          <w:tcPr>
            <w:tcW w:type="dxa" w:w="4435"/>
            <w:shd w:val="clear" w:fill="F6F7F9"/>
          </w:tcPr>
          <w:p>
            <w:pPr>
              <w:spacing w:after="20" w:line="252" w:lineRule="auto"/>
            </w:pPr>
            <w:r/>
            <w:r>
              <w:rPr>
                <w:rFonts w:ascii="Calibri" w:hAnsi="Calibri"/>
                <w:sz w:val="16"/>
              </w:rPr>
              <w:t>Cannot be mitigated by QA from the catalogue alone. Mitigated partially by end-to-end scenarios and by SME review of business-facing cases, where a reviewer may notice an absent rule. Recorded as a residual risk.</w:t>
            </w:r>
          </w:p>
        </w:tc>
      </w:tr>
      <w:tr>
        <w:tc>
          <w:tcPr>
            <w:tcW w:type="dxa" w:w="504"/>
          </w:tcPr>
          <w:p>
            <w:pPr>
              <w:spacing w:after="20" w:line="252" w:lineRule="auto"/>
            </w:pPr>
            <w:r/>
            <w:r>
              <w:rPr>
                <w:rFonts w:ascii="Calibri" w:hAnsi="Calibri"/>
                <w:sz w:val="16"/>
              </w:rPr>
              <w:t>R5</w:t>
            </w:r>
          </w:p>
        </w:tc>
        <w:tc>
          <w:tcPr>
            <w:tcW w:type="dxa" w:w="3226"/>
          </w:tcPr>
          <w:p>
            <w:pPr>
              <w:spacing w:after="20" w:line="252" w:lineRule="auto"/>
            </w:pPr>
            <w:r/>
            <w:r>
              <w:rPr>
                <w:rFonts w:ascii="Calibri" w:hAnsi="Calibri"/>
                <w:sz w:val="16"/>
              </w:rPr>
              <w:t>The Read Me's Disposition key does not match the values actually used (OBS-1), so an expected result may be drawn from a superseded key.</w:t>
            </w:r>
          </w:p>
        </w:tc>
        <w:tc>
          <w:tcPr>
            <w:tcW w:type="dxa" w:w="806"/>
          </w:tcPr>
          <w:p>
            <w:pPr>
              <w:spacing w:after="20" w:line="252" w:lineRule="auto"/>
            </w:pPr>
            <w:r/>
            <w:r>
              <w:rPr>
                <w:rFonts w:ascii="Calibri" w:hAnsi="Calibri"/>
                <w:sz w:val="16"/>
              </w:rPr>
              <w:t>Medium</w:t>
            </w:r>
          </w:p>
        </w:tc>
        <w:tc>
          <w:tcPr>
            <w:tcW w:type="dxa" w:w="1109"/>
          </w:tcPr>
          <w:p>
            <w:pPr>
              <w:spacing w:after="20" w:line="252" w:lineRule="auto"/>
            </w:pPr>
            <w:r/>
            <w:r>
              <w:rPr>
                <w:rFonts w:ascii="Calibri" w:hAnsi="Calibri"/>
                <w:sz w:val="16"/>
              </w:rPr>
              <w:t>High</w:t>
            </w:r>
          </w:p>
        </w:tc>
        <w:tc>
          <w:tcPr>
            <w:tcW w:type="dxa" w:w="4435"/>
          </w:tcPr>
          <w:p>
            <w:pPr>
              <w:spacing w:after="20" w:line="252" w:lineRule="auto"/>
            </w:pPr>
            <w:r/>
            <w:r>
              <w:rPr>
                <w:rFonts w:ascii="Calibri" w:hAnsi="Calibri"/>
                <w:sz w:val="16"/>
              </w:rPr>
              <w:t>Use only the four values present in the data. Raise OBS-1 to the catalogue owner. Do not use the Read Me key as an oracle until corrected.</w:t>
            </w:r>
          </w:p>
        </w:tc>
      </w:tr>
      <w:tr>
        <w:tc>
          <w:tcPr>
            <w:tcW w:type="dxa" w:w="504"/>
            <w:shd w:val="clear" w:fill="F6F7F9"/>
          </w:tcPr>
          <w:p>
            <w:pPr>
              <w:spacing w:after="20" w:line="252" w:lineRule="auto"/>
            </w:pPr>
            <w:r/>
            <w:r>
              <w:rPr>
                <w:rFonts w:ascii="Calibri" w:hAnsi="Calibri"/>
                <w:sz w:val="16"/>
              </w:rPr>
              <w:t>R6</w:t>
            </w:r>
          </w:p>
        </w:tc>
        <w:tc>
          <w:tcPr>
            <w:tcW w:type="dxa" w:w="3226"/>
            <w:shd w:val="clear" w:fill="F6F7F9"/>
          </w:tcPr>
          <w:p>
            <w:pPr>
              <w:spacing w:after="20" w:line="252" w:lineRule="auto"/>
            </w:pPr>
            <w:r/>
            <w:r>
              <w:rPr>
                <w:rFonts w:ascii="Calibri" w:hAnsi="Calibri"/>
                <w:sz w:val="16"/>
              </w:rPr>
              <w:t>Six of the ten Excluded items drop a control the legacy process performed, with a recorded consequence rather than a business decision.</w:t>
            </w:r>
          </w:p>
        </w:tc>
        <w:tc>
          <w:tcPr>
            <w:tcW w:type="dxa" w:w="806"/>
            <w:shd w:val="clear" w:fill="F6F7F9"/>
          </w:tcPr>
          <w:p>
            <w:pPr>
              <w:spacing w:after="20" w:line="252" w:lineRule="auto"/>
            </w:pPr>
            <w:r/>
            <w:r>
              <w:rPr>
                <w:rFonts w:ascii="Calibri" w:hAnsi="Calibri"/>
                <w:sz w:val="16"/>
              </w:rPr>
              <w:t>Medium</w:t>
            </w:r>
          </w:p>
        </w:tc>
        <w:tc>
          <w:tcPr>
            <w:tcW w:type="dxa" w:w="1109"/>
            <w:shd w:val="clear" w:fill="F6F7F9"/>
          </w:tcPr>
          <w:p>
            <w:pPr>
              <w:spacing w:after="20" w:line="252" w:lineRule="auto"/>
            </w:pPr>
            <w:r/>
            <w:r>
              <w:rPr>
                <w:rFonts w:ascii="Calibri" w:hAnsi="Calibri"/>
                <w:sz w:val="16"/>
              </w:rPr>
              <w:t>High</w:t>
            </w:r>
          </w:p>
        </w:tc>
        <w:tc>
          <w:tcPr>
            <w:tcW w:type="dxa" w:w="4435"/>
            <w:shd w:val="clear" w:fill="F6F7F9"/>
          </w:tcPr>
          <w:p>
            <w:pPr>
              <w:spacing w:after="20" w:line="252" w:lineRule="auto"/>
            </w:pPr>
            <w:r/>
            <w:r>
              <w:rPr>
                <w:rFonts w:ascii="Calibri" w:hAnsi="Calibri"/>
                <w:sz w:val="16"/>
              </w:rPr>
              <w:t>Raise each as a documented gap for explicit business acceptance or rejection (Section 4.2). Do not let exclusion by the Java team stand as business approval.</w:t>
            </w:r>
          </w:p>
        </w:tc>
      </w:tr>
    </w:tbl>
    <w:p>
      <w:pPr>
        <w:spacing w:after="40"/>
      </w:pPr>
    </w:p>
    <w:p>
      <w:pPr>
        <w:pStyle w:val="Heading2"/>
      </w:pPr>
      <w:r>
        <w:t>22.2 Risks arising from the process and environment</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2016"/>
        <w:gridCol w:w="2016"/>
        <w:gridCol w:w="2016"/>
        <w:gridCol w:w="2016"/>
        <w:gridCol w:w="2016"/>
      </w:tblGrid>
      <w:tr>
        <w:trPr>
          <w:tblHeader w:val="true"/>
        </w:trPr>
        <w:tc>
          <w:tcPr>
            <w:tcW w:type="dxa" w:w="504"/>
            <w:shd w:val="clear" w:fill="E8EAED"/>
          </w:tcPr>
          <w:p>
            <w:pPr>
              <w:spacing w:after="40"/>
            </w:pPr>
            <w:r/>
            <w:r>
              <w:rPr>
                <w:rFonts w:ascii="Calibri" w:hAnsi="Calibri"/>
                <w:b/>
                <w:sz w:val="16"/>
              </w:rPr>
              <w:t>#</w:t>
            </w:r>
          </w:p>
        </w:tc>
        <w:tc>
          <w:tcPr>
            <w:tcW w:type="dxa" w:w="3226"/>
            <w:shd w:val="clear" w:fill="E8EAED"/>
          </w:tcPr>
          <w:p>
            <w:pPr>
              <w:spacing w:after="40"/>
            </w:pPr>
            <w:r/>
            <w:r>
              <w:rPr>
                <w:rFonts w:ascii="Calibri" w:hAnsi="Calibri"/>
                <w:b/>
                <w:sz w:val="16"/>
              </w:rPr>
              <w:t>Risk</w:t>
            </w:r>
          </w:p>
        </w:tc>
        <w:tc>
          <w:tcPr>
            <w:tcW w:type="dxa" w:w="806"/>
            <w:shd w:val="clear" w:fill="E8EAED"/>
          </w:tcPr>
          <w:p>
            <w:pPr>
              <w:spacing w:after="40"/>
            </w:pPr>
            <w:r/>
            <w:r>
              <w:rPr>
                <w:rFonts w:ascii="Calibri" w:hAnsi="Calibri"/>
                <w:b/>
                <w:sz w:val="16"/>
              </w:rPr>
              <w:t>Impact</w:t>
            </w:r>
          </w:p>
        </w:tc>
        <w:tc>
          <w:tcPr>
            <w:tcW w:type="dxa" w:w="1109"/>
            <w:shd w:val="clear" w:fill="E8EAED"/>
          </w:tcPr>
          <w:p>
            <w:pPr>
              <w:spacing w:after="40"/>
            </w:pPr>
            <w:r/>
            <w:r>
              <w:rPr>
                <w:rFonts w:ascii="Calibri" w:hAnsi="Calibri"/>
                <w:b/>
                <w:sz w:val="16"/>
              </w:rPr>
              <w:t>Likelihood</w:t>
            </w:r>
          </w:p>
        </w:tc>
        <w:tc>
          <w:tcPr>
            <w:tcW w:type="dxa" w:w="4435"/>
            <w:shd w:val="clear" w:fill="E8EAED"/>
          </w:tcPr>
          <w:p>
            <w:pPr>
              <w:spacing w:after="40"/>
            </w:pPr>
            <w:r/>
            <w:r>
              <w:rPr>
                <w:rFonts w:ascii="Calibri" w:hAnsi="Calibri"/>
                <w:b/>
                <w:sz w:val="16"/>
              </w:rPr>
              <w:t>Mitigation</w:t>
            </w:r>
          </w:p>
        </w:tc>
      </w:tr>
      <w:tr>
        <w:tc>
          <w:tcPr>
            <w:tcW w:type="dxa" w:w="504"/>
          </w:tcPr>
          <w:p>
            <w:pPr>
              <w:spacing w:after="20" w:line="252" w:lineRule="auto"/>
            </w:pPr>
            <w:r/>
            <w:r>
              <w:rPr>
                <w:rFonts w:ascii="Calibri" w:hAnsi="Calibri"/>
                <w:sz w:val="16"/>
              </w:rPr>
              <w:t>R7</w:t>
            </w:r>
          </w:p>
        </w:tc>
        <w:tc>
          <w:tcPr>
            <w:tcW w:type="dxa" w:w="3226"/>
          </w:tcPr>
          <w:p>
            <w:pPr>
              <w:spacing w:after="20" w:line="252" w:lineRule="auto"/>
            </w:pPr>
            <w:r/>
            <w:r>
              <w:rPr>
                <w:rFonts w:ascii="Calibri" w:hAnsi="Calibri"/>
                <w:sz w:val="16"/>
              </w:rPr>
              <w:t>**An unknown proportion of the 533 rules may surface in neither the reports nor the resulting data.** Since nothing is asserted on screen, a rule that leaves no trace in either has no verification route at all — it is untestable, not merely untested. Table Integrity (71), Master Image Service (30) and Comparison Fields (54) are the topics most exposed.</w:t>
            </w:r>
          </w:p>
        </w:tc>
        <w:tc>
          <w:tcPr>
            <w:tcW w:type="dxa" w:w="806"/>
          </w:tcPr>
          <w:p>
            <w:pPr>
              <w:spacing w:after="20" w:line="252" w:lineRule="auto"/>
            </w:pPr>
            <w:r/>
            <w:r>
              <w:rPr>
                <w:rFonts w:ascii="Calibri" w:hAnsi="Calibri"/>
                <w:sz w:val="16"/>
              </w:rPr>
              <w:t>High</w:t>
            </w:r>
          </w:p>
        </w:tc>
        <w:tc>
          <w:tcPr>
            <w:tcW w:type="dxa" w:w="1109"/>
          </w:tcPr>
          <w:p>
            <w:pPr>
              <w:spacing w:after="20" w:line="252" w:lineRule="auto"/>
            </w:pPr>
            <w:r/>
            <w:r>
              <w:rPr>
                <w:rFonts w:ascii="Calibri" w:hAnsi="Calibri"/>
                <w:sz w:val="16"/>
              </w:rPr>
              <w:t>High</w:t>
            </w:r>
          </w:p>
        </w:tc>
        <w:tc>
          <w:tcPr>
            <w:tcW w:type="dxa" w:w="4435"/>
          </w:tcPr>
          <w:p>
            <w:pPr>
              <w:spacing w:after="20" w:line="252" w:lineRule="auto"/>
            </w:pPr>
            <w:r/>
            <w:r>
              <w:rPr>
                <w:rFonts w:ascii="Calibri" w:hAnsi="Calibri"/>
                <w:sz w:val="16"/>
              </w:rPr>
              <w:t>Make the verification-route classification a Phase 1 exit criterion (Section 5.3.1). Agree a route for every rule with Development **before** Phase 3 completes, or record the rule as not verifiable and escalate. Report automated coverage and rule coverage as two separate figures so neither is mistaken for the other.</w:t>
            </w:r>
          </w:p>
        </w:tc>
      </w:tr>
      <w:tr>
        <w:tc>
          <w:tcPr>
            <w:tcW w:type="dxa" w:w="504"/>
            <w:shd w:val="clear" w:fill="F6F7F9"/>
          </w:tcPr>
          <w:p>
            <w:pPr>
              <w:spacing w:after="20" w:line="252" w:lineRule="auto"/>
            </w:pPr>
            <w:r/>
            <w:r>
              <w:rPr>
                <w:rFonts w:ascii="Calibri" w:hAnsi="Calibri"/>
                <w:sz w:val="16"/>
              </w:rPr>
              <w:t>R8</w:t>
            </w:r>
          </w:p>
        </w:tc>
        <w:tc>
          <w:tcPr>
            <w:tcW w:type="dxa" w:w="3226"/>
            <w:shd w:val="clear" w:fill="F6F7F9"/>
          </w:tcPr>
          <w:p>
            <w:pPr>
              <w:spacing w:after="20" w:line="252" w:lineRule="auto"/>
            </w:pPr>
            <w:r/>
            <w:r>
              <w:rPr>
                <w:rFonts w:ascii="Calibri" w:hAnsi="Calibri"/>
                <w:sz w:val="16"/>
              </w:rPr>
              <w:t>Dev UI environment details are entirely TBD — access, accounts, browsers, build identification, data loading, reset, reporting access.</w:t>
            </w:r>
          </w:p>
        </w:tc>
        <w:tc>
          <w:tcPr>
            <w:tcW w:type="dxa" w:w="806"/>
            <w:shd w:val="clear" w:fill="F6F7F9"/>
          </w:tcPr>
          <w:p>
            <w:pPr>
              <w:spacing w:after="20" w:line="252" w:lineRule="auto"/>
            </w:pPr>
            <w:r/>
            <w:r>
              <w:rPr>
                <w:rFonts w:ascii="Calibri" w:hAnsi="Calibri"/>
                <w:sz w:val="16"/>
              </w:rPr>
              <w:t>High</w:t>
            </w:r>
          </w:p>
        </w:tc>
        <w:tc>
          <w:tcPr>
            <w:tcW w:type="dxa" w:w="1109"/>
            <w:shd w:val="clear" w:fill="F6F7F9"/>
          </w:tcPr>
          <w:p>
            <w:pPr>
              <w:spacing w:after="20" w:line="252" w:lineRule="auto"/>
            </w:pPr>
            <w:r/>
            <w:r>
              <w:rPr>
                <w:rFonts w:ascii="Calibri" w:hAnsi="Calibri"/>
                <w:sz w:val="16"/>
              </w:rPr>
              <w:t>High</w:t>
            </w:r>
          </w:p>
        </w:tc>
        <w:tc>
          <w:tcPr>
            <w:tcW w:type="dxa" w:w="4435"/>
            <w:shd w:val="clear" w:fill="F6F7F9"/>
          </w:tcPr>
          <w:p>
            <w:pPr>
              <w:spacing w:after="20" w:line="252" w:lineRule="auto"/>
            </w:pPr>
            <w:r/>
            <w:r>
              <w:rPr>
                <w:rFonts w:ascii="Calibri" w:hAnsi="Calibri"/>
                <w:sz w:val="16"/>
              </w:rPr>
              <w:t>Tracked as dependencies D1–D4 (Section 23) with named owners and dates needed by. Phases 6 and 7 cannot start until resolved; treat as schedule risk from the outset rather than a surprise at execution.</w:t>
            </w:r>
          </w:p>
        </w:tc>
      </w:tr>
      <w:tr>
        <w:tc>
          <w:tcPr>
            <w:tcW w:type="dxa" w:w="504"/>
          </w:tcPr>
          <w:p>
            <w:pPr>
              <w:spacing w:after="20" w:line="252" w:lineRule="auto"/>
            </w:pPr>
            <w:r/>
            <w:r>
              <w:rPr>
                <w:rFonts w:ascii="Calibri" w:hAnsi="Calibri"/>
                <w:sz w:val="16"/>
              </w:rPr>
              <w:t>R9</w:t>
            </w:r>
          </w:p>
        </w:tc>
        <w:tc>
          <w:tcPr>
            <w:tcW w:type="dxa" w:w="3226"/>
          </w:tcPr>
          <w:p>
            <w:pPr>
              <w:spacing w:after="20" w:line="252" w:lineRule="auto"/>
            </w:pPr>
            <w:r/>
            <w:r>
              <w:rPr>
                <w:rFonts w:ascii="Calibri" w:hAnsi="Calibri"/>
                <w:sz w:val="16"/>
              </w:rPr>
              <w:t>The S3 Frame and UI Reports are undefined, so Phase 7 cannot be executed as specified.</w:t>
            </w:r>
          </w:p>
        </w:tc>
        <w:tc>
          <w:tcPr>
            <w:tcW w:type="dxa" w:w="806"/>
          </w:tcPr>
          <w:p>
            <w:pPr>
              <w:spacing w:after="20" w:line="252" w:lineRule="auto"/>
            </w:pPr>
            <w:r/>
            <w:r>
              <w:rPr>
                <w:rFonts w:ascii="Calibri" w:hAnsi="Calibri"/>
                <w:sz w:val="16"/>
              </w:rPr>
              <w:t>High</w:t>
            </w:r>
          </w:p>
        </w:tc>
        <w:tc>
          <w:tcPr>
            <w:tcW w:type="dxa" w:w="1109"/>
          </w:tcPr>
          <w:p>
            <w:pPr>
              <w:spacing w:after="20" w:line="252" w:lineRule="auto"/>
            </w:pPr>
            <w:r/>
            <w:r>
              <w:rPr>
                <w:rFonts w:ascii="Calibri" w:hAnsi="Calibri"/>
                <w:sz w:val="16"/>
              </w:rPr>
              <w:t>High</w:t>
            </w:r>
          </w:p>
        </w:tc>
        <w:tc>
          <w:tcPr>
            <w:tcW w:type="dxa" w:w="4435"/>
          </w:tcPr>
          <w:p>
            <w:pPr>
              <w:spacing w:after="20" w:line="252" w:lineRule="auto"/>
            </w:pPr>
            <w:r/>
            <w:r>
              <w:rPr>
                <w:rFonts w:ascii="Calibri" w:hAnsi="Calibri"/>
                <w:sz w:val="16"/>
              </w:rPr>
              <w:t>Seven specific questions raised to Development (Section 13.6) with the phase each blocks. Interim fallback: reconcile manually from Playwright artefacts and record that the report-based verification was not performed.</w:t>
            </w:r>
          </w:p>
        </w:tc>
      </w:tr>
      <w:tr>
        <w:tc>
          <w:tcPr>
            <w:tcW w:type="dxa" w:w="504"/>
            <w:shd w:val="clear" w:fill="F6F7F9"/>
          </w:tcPr>
          <w:p>
            <w:pPr>
              <w:spacing w:after="20" w:line="252" w:lineRule="auto"/>
            </w:pPr>
            <w:r/>
            <w:r>
              <w:rPr>
                <w:rFonts w:ascii="Calibri" w:hAnsi="Calibri"/>
                <w:sz w:val="16"/>
              </w:rPr>
              <w:t>R10</w:t>
            </w:r>
          </w:p>
        </w:tc>
        <w:tc>
          <w:tcPr>
            <w:tcW w:type="dxa" w:w="3226"/>
            <w:shd w:val="clear" w:fill="F6F7F9"/>
          </w:tcPr>
          <w:p>
            <w:pPr>
              <w:spacing w:after="20" w:line="252" w:lineRule="auto"/>
            </w:pPr>
            <w:r/>
            <w:r>
              <w:rPr>
                <w:rFonts w:ascii="Calibri" w:hAnsi="Calibri"/>
                <w:sz w:val="16"/>
              </w:rPr>
              <w:t>AI-generated scripts are trusted without review and report coverage that does not exist.</w:t>
            </w:r>
          </w:p>
        </w:tc>
        <w:tc>
          <w:tcPr>
            <w:tcW w:type="dxa" w:w="806"/>
            <w:shd w:val="clear" w:fill="F6F7F9"/>
          </w:tcPr>
          <w:p>
            <w:pPr>
              <w:spacing w:after="20" w:line="252" w:lineRule="auto"/>
            </w:pPr>
            <w:r/>
            <w:r>
              <w:rPr>
                <w:rFonts w:ascii="Calibri" w:hAnsi="Calibri"/>
                <w:sz w:val="16"/>
              </w:rPr>
              <w:t>Critical</w:t>
            </w:r>
          </w:p>
        </w:tc>
        <w:tc>
          <w:tcPr>
            <w:tcW w:type="dxa" w:w="1109"/>
            <w:shd w:val="clear" w:fill="F6F7F9"/>
          </w:tcPr>
          <w:p>
            <w:pPr>
              <w:spacing w:after="20" w:line="252" w:lineRule="auto"/>
            </w:pPr>
            <w:r/>
            <w:r>
              <w:rPr>
                <w:rFonts w:ascii="Calibri" w:hAnsi="Calibri"/>
                <w:sz w:val="16"/>
              </w:rPr>
              <w:t>Medium</w:t>
            </w:r>
          </w:p>
        </w:tc>
        <w:tc>
          <w:tcPr>
            <w:tcW w:type="dxa" w:w="4435"/>
            <w:shd w:val="clear" w:fill="F6F7F9"/>
          </w:tcPr>
          <w:p>
            <w:pPr>
              <w:spacing w:after="20" w:line="252" w:lineRule="auto"/>
            </w:pPr>
            <w:r/>
            <w:r>
              <w:rPr>
                <w:rFonts w:ascii="Calibri" w:hAnsi="Calibri"/>
                <w:sz w:val="16"/>
              </w:rPr>
              <w:t>Mandatory human review of every script with a recorded reviewer (Section 10.3). Mandatory negative control (Section 10.5). No script executes on the strength of its generation. Reviewer must not be the generator.</w:t>
            </w:r>
          </w:p>
        </w:tc>
      </w:tr>
      <w:tr>
        <w:tc>
          <w:tcPr>
            <w:tcW w:type="dxa" w:w="504"/>
          </w:tcPr>
          <w:p>
            <w:pPr>
              <w:spacing w:after="20" w:line="252" w:lineRule="auto"/>
            </w:pPr>
            <w:r/>
            <w:r>
              <w:rPr>
                <w:rFonts w:ascii="Calibri" w:hAnsi="Calibri"/>
                <w:sz w:val="16"/>
              </w:rPr>
              <w:t>R11</w:t>
            </w:r>
          </w:p>
        </w:tc>
        <w:tc>
          <w:tcPr>
            <w:tcW w:type="dxa" w:w="3226"/>
          </w:tcPr>
          <w:p>
            <w:pPr>
              <w:spacing w:after="20" w:line="252" w:lineRule="auto"/>
            </w:pPr>
            <w:r/>
            <w:r>
              <w:rPr>
                <w:rFonts w:ascii="Calibri" w:hAnsi="Calibri"/>
                <w:sz w:val="16"/>
              </w:rPr>
              <w:t>Generated scripts assert weakly — that an error occurred rather than which code was raised — so wrong behaviour passes.</w:t>
            </w:r>
          </w:p>
        </w:tc>
        <w:tc>
          <w:tcPr>
            <w:tcW w:type="dxa" w:w="806"/>
          </w:tcPr>
          <w:p>
            <w:pPr>
              <w:spacing w:after="20" w:line="252" w:lineRule="auto"/>
            </w:pPr>
            <w:r/>
            <w:r>
              <w:rPr>
                <w:rFonts w:ascii="Calibri" w:hAnsi="Calibri"/>
                <w:sz w:val="16"/>
              </w:rPr>
              <w:t>High</w:t>
            </w:r>
          </w:p>
        </w:tc>
        <w:tc>
          <w:tcPr>
            <w:tcW w:type="dxa" w:w="1109"/>
          </w:tcPr>
          <w:p>
            <w:pPr>
              <w:spacing w:after="20" w:line="252" w:lineRule="auto"/>
            </w:pPr>
            <w:r/>
            <w:r>
              <w:rPr>
                <w:rFonts w:ascii="Calibri" w:hAnsi="Calibri"/>
                <w:sz w:val="16"/>
              </w:rPr>
              <w:t>High</w:t>
            </w:r>
          </w:p>
        </w:tc>
        <w:tc>
          <w:tcPr>
            <w:tcW w:type="dxa" w:w="4435"/>
          </w:tcPr>
          <w:p>
            <w:pPr>
              <w:spacing w:after="20" w:line="252" w:lineRule="auto"/>
            </w:pPr>
            <w:r/>
            <w:r>
              <w:rPr>
                <w:rFonts w:ascii="Calibri" w:hAnsi="Calibri"/>
                <w:sz w:val="16"/>
              </w:rPr>
              <w:t>Review checklist items 2, 3 and 4 target this specifically. Assertion of the specific code within its scheme is mandatory for all 263 code-bearing rules.</w:t>
            </w:r>
          </w:p>
        </w:tc>
      </w:tr>
      <w:tr>
        <w:tc>
          <w:tcPr>
            <w:tcW w:type="dxa" w:w="504"/>
            <w:shd w:val="clear" w:fill="F6F7F9"/>
          </w:tcPr>
          <w:p>
            <w:pPr>
              <w:spacing w:after="20" w:line="252" w:lineRule="auto"/>
            </w:pPr>
            <w:r/>
            <w:r>
              <w:rPr>
                <w:rFonts w:ascii="Calibri" w:hAnsi="Calibri"/>
                <w:sz w:val="16"/>
              </w:rPr>
              <w:t>R12</w:t>
            </w:r>
          </w:p>
        </w:tc>
        <w:tc>
          <w:tcPr>
            <w:tcW w:type="dxa" w:w="3226"/>
            <w:shd w:val="clear" w:fill="F6F7F9"/>
          </w:tcPr>
          <w:p>
            <w:pPr>
              <w:spacing w:after="20" w:line="252" w:lineRule="auto"/>
            </w:pPr>
            <w:r/>
            <w:r>
              <w:rPr>
                <w:rFonts w:ascii="Calibri" w:hAnsi="Calibri"/>
                <w:sz w:val="16"/>
              </w:rPr>
              <w:t>Test data cannot be reset, so comparison rules read a polluted prior image and produce results that cannot be reproduced.</w:t>
            </w:r>
          </w:p>
        </w:tc>
        <w:tc>
          <w:tcPr>
            <w:tcW w:type="dxa" w:w="806"/>
            <w:shd w:val="clear" w:fill="F6F7F9"/>
          </w:tcPr>
          <w:p>
            <w:pPr>
              <w:spacing w:after="20" w:line="252" w:lineRule="auto"/>
            </w:pPr>
            <w:r/>
            <w:r>
              <w:rPr>
                <w:rFonts w:ascii="Calibri" w:hAnsi="Calibri"/>
                <w:sz w:val="16"/>
              </w:rPr>
              <w:t>High</w:t>
            </w:r>
          </w:p>
        </w:tc>
        <w:tc>
          <w:tcPr>
            <w:tcW w:type="dxa" w:w="1109"/>
            <w:shd w:val="clear" w:fill="F6F7F9"/>
          </w:tcPr>
          <w:p>
            <w:pPr>
              <w:spacing w:after="20" w:line="252" w:lineRule="auto"/>
            </w:pPr>
            <w:r/>
            <w:r>
              <w:rPr>
                <w:rFonts w:ascii="Calibri" w:hAnsi="Calibri"/>
                <w:sz w:val="16"/>
              </w:rPr>
              <w:t>Medium</w:t>
            </w:r>
          </w:p>
        </w:tc>
        <w:tc>
          <w:tcPr>
            <w:tcW w:type="dxa" w:w="4435"/>
            <w:shd w:val="clear" w:fill="F6F7F9"/>
          </w:tcPr>
          <w:p>
            <w:pPr>
              <w:spacing w:after="20" w:line="252" w:lineRule="auto"/>
            </w:pPr>
            <w:r/>
            <w:r>
              <w:rPr>
                <w:rFonts w:ascii="Calibri" w:hAnsi="Calibri"/>
                <w:sz w:val="16"/>
              </w:rPr>
              <w:t>Reset mechanism is a Phase 5 exit criterion. Data sets versioned and recorded against every result. Where reset is unavailable, comparison cases are marked Blocked rather than run unreliably.</w:t>
            </w:r>
          </w:p>
        </w:tc>
      </w:tr>
      <w:tr>
        <w:tc>
          <w:tcPr>
            <w:tcW w:type="dxa" w:w="504"/>
          </w:tcPr>
          <w:p>
            <w:pPr>
              <w:spacing w:after="20" w:line="252" w:lineRule="auto"/>
            </w:pPr>
            <w:r/>
            <w:r>
              <w:rPr>
                <w:rFonts w:ascii="Calibri" w:hAnsi="Calibri"/>
                <w:sz w:val="16"/>
              </w:rPr>
              <w:t>R13</w:t>
            </w:r>
          </w:p>
        </w:tc>
        <w:tc>
          <w:tcPr>
            <w:tcW w:type="dxa" w:w="3226"/>
          </w:tcPr>
          <w:p>
            <w:pPr>
              <w:spacing w:after="20" w:line="252" w:lineRule="auto"/>
            </w:pPr>
            <w:r/>
            <w:r>
              <w:rPr>
                <w:rFonts w:ascii="Calibri" w:hAnsi="Calibri"/>
                <w:sz w:val="16"/>
              </w:rPr>
              <w:t>A change to the report layout or the run-trigger screen breaks a body of scripts.</w:t>
            </w:r>
          </w:p>
        </w:tc>
        <w:tc>
          <w:tcPr>
            <w:tcW w:type="dxa" w:w="806"/>
          </w:tcPr>
          <w:p>
            <w:pPr>
              <w:spacing w:after="20" w:line="252" w:lineRule="auto"/>
            </w:pPr>
            <w:r/>
            <w:r>
              <w:rPr>
                <w:rFonts w:ascii="Calibri" w:hAnsi="Calibri"/>
                <w:sz w:val="16"/>
              </w:rPr>
              <w:t>Medium</w:t>
            </w:r>
          </w:p>
        </w:tc>
        <w:tc>
          <w:tcPr>
            <w:tcW w:type="dxa" w:w="1109"/>
          </w:tcPr>
          <w:p>
            <w:pPr>
              <w:spacing w:after="20" w:line="252" w:lineRule="auto"/>
            </w:pPr>
            <w:r/>
            <w:r>
              <w:rPr>
                <w:rFonts w:ascii="Calibri" w:hAnsi="Calibri"/>
                <w:sz w:val="16"/>
              </w:rPr>
              <w:t>Medium</w:t>
            </w:r>
          </w:p>
        </w:tc>
        <w:tc>
          <w:tcPr>
            <w:tcW w:type="dxa" w:w="4435"/>
          </w:tcPr>
          <w:p>
            <w:pPr>
              <w:spacing w:after="20" w:line="252" w:lineRule="auto"/>
            </w:pPr>
            <w:r/>
            <w:r>
              <w:rPr>
                <w:rFonts w:ascii="Calibri" w:hAnsi="Calibri"/>
                <w:sz w:val="16"/>
              </w:rPr>
              <w:t>Exposure is smaller than in a conventional UI suite, since only the trigger and the report are automated. Page objects with one definition per element; stable test attributes requested from Development; locator inventory maintained.</w:t>
            </w:r>
          </w:p>
        </w:tc>
      </w:tr>
      <w:tr>
        <w:tc>
          <w:tcPr>
            <w:tcW w:type="dxa" w:w="504"/>
            <w:shd w:val="clear" w:fill="F6F7F9"/>
          </w:tcPr>
          <w:p>
            <w:pPr>
              <w:spacing w:after="20" w:line="252" w:lineRule="auto"/>
            </w:pPr>
            <w:r/>
            <w:r>
              <w:rPr>
                <w:rFonts w:ascii="Calibri" w:hAnsi="Calibri"/>
                <w:sz w:val="16"/>
              </w:rPr>
              <w:t>R19</w:t>
            </w:r>
          </w:p>
        </w:tc>
        <w:tc>
          <w:tcPr>
            <w:tcW w:type="dxa" w:w="3226"/>
            <w:shd w:val="clear" w:fill="F6F7F9"/>
          </w:tcPr>
          <w:p>
            <w:pPr>
              <w:spacing w:after="20" w:line="252" w:lineRule="auto"/>
            </w:pPr>
            <w:r/>
            <w:r>
              <w:rPr>
                <w:rFonts w:ascii="Calibri" w:hAnsi="Calibri"/>
                <w:sz w:val="16"/>
              </w:rPr>
              <w:t>**A script reads the report before the run has finished, or reads a previous run's report, and records a false pass.** In this design the script's own trigger-and-wait is the only thing separating a real result from an empty one.</w:t>
            </w:r>
          </w:p>
        </w:tc>
        <w:tc>
          <w:tcPr>
            <w:tcW w:type="dxa" w:w="806"/>
            <w:shd w:val="clear" w:fill="F6F7F9"/>
          </w:tcPr>
          <w:p>
            <w:pPr>
              <w:spacing w:after="20" w:line="252" w:lineRule="auto"/>
            </w:pPr>
            <w:r/>
            <w:r>
              <w:rPr>
                <w:rFonts w:ascii="Calibri" w:hAnsi="Calibri"/>
                <w:sz w:val="16"/>
              </w:rPr>
              <w:t>Critical</w:t>
            </w:r>
          </w:p>
        </w:tc>
        <w:tc>
          <w:tcPr>
            <w:tcW w:type="dxa" w:w="1109"/>
            <w:shd w:val="clear" w:fill="F6F7F9"/>
          </w:tcPr>
          <w:p>
            <w:pPr>
              <w:spacing w:after="20" w:line="252" w:lineRule="auto"/>
            </w:pPr>
            <w:r/>
            <w:r>
              <w:rPr>
                <w:rFonts w:ascii="Calibri" w:hAnsi="Calibri"/>
                <w:sz w:val="16"/>
              </w:rPr>
              <w:t>Medium</w:t>
            </w:r>
          </w:p>
        </w:tc>
        <w:tc>
          <w:tcPr>
            <w:tcW w:type="dxa" w:w="4435"/>
            <w:shd w:val="clear" w:fill="F6F7F9"/>
          </w:tcPr>
          <w:p>
            <w:pPr>
              <w:spacing w:after="20" w:line="252" w:lineRule="auto"/>
            </w:pPr>
            <w:r/>
            <w:r>
              <w:rPr>
                <w:rFonts w:ascii="Calibri" w:hAnsi="Calibri"/>
                <w:sz w:val="16"/>
              </w:rPr>
              <w:t>Determinate completion signal required — a fixed delay is not acceptable (Section 10.4). Review checklist item 5b. Run identity asserted before the report is read (Section 14.6). Negative control proves the script fails on a run that did not produce the expected outcome.</w:t>
            </w:r>
          </w:p>
        </w:tc>
      </w:tr>
      <w:tr>
        <w:tc>
          <w:tcPr>
            <w:tcW w:type="dxa" w:w="504"/>
          </w:tcPr>
          <w:p>
            <w:pPr>
              <w:spacing w:after="20" w:line="252" w:lineRule="auto"/>
            </w:pPr>
            <w:r/>
            <w:r>
              <w:rPr>
                <w:rFonts w:ascii="Calibri" w:hAnsi="Calibri"/>
                <w:sz w:val="16"/>
              </w:rPr>
              <w:t>R14</w:t>
            </w:r>
          </w:p>
        </w:tc>
        <w:tc>
          <w:tcPr>
            <w:tcW w:type="dxa" w:w="3226"/>
          </w:tcPr>
          <w:p>
            <w:pPr>
              <w:spacing w:after="20" w:line="252" w:lineRule="auto"/>
            </w:pPr>
            <w:r/>
            <w:r>
              <w:rPr>
                <w:rFonts w:ascii="Calibri" w:hAnsi="Calibri"/>
                <w:sz w:val="16"/>
              </w:rPr>
              <w:t>Execution results and the UI Reports disagree, so the coverage claim rests on an unreliable report.</w:t>
            </w:r>
          </w:p>
        </w:tc>
        <w:tc>
          <w:tcPr>
            <w:tcW w:type="dxa" w:w="806"/>
          </w:tcPr>
          <w:p>
            <w:pPr>
              <w:spacing w:after="20" w:line="252" w:lineRule="auto"/>
            </w:pPr>
            <w:r/>
            <w:r>
              <w:rPr>
                <w:rFonts w:ascii="Calibri" w:hAnsi="Calibri"/>
                <w:sz w:val="16"/>
              </w:rPr>
              <w:t>High</w:t>
            </w:r>
          </w:p>
        </w:tc>
        <w:tc>
          <w:tcPr>
            <w:tcW w:type="dxa" w:w="1109"/>
          </w:tcPr>
          <w:p>
            <w:pPr>
              <w:spacing w:after="20" w:line="252" w:lineRule="auto"/>
            </w:pPr>
            <w:r/>
            <w:r>
              <w:rPr>
                <w:rFonts w:ascii="Calibri" w:hAnsi="Calibri"/>
                <w:sz w:val="16"/>
              </w:rPr>
              <w:t>Medium</w:t>
            </w:r>
          </w:p>
        </w:tc>
        <w:tc>
          <w:tcPr>
            <w:tcW w:type="dxa" w:w="4435"/>
          </w:tcPr>
          <w:p>
            <w:pPr>
              <w:spacing w:after="20" w:line="252" w:lineRule="auto"/>
            </w:pPr>
            <w:r/>
            <w:r>
              <w:rPr>
                <w:rFonts w:ascii="Calibri" w:hAnsi="Calibri"/>
                <w:sz w:val="16"/>
              </w:rPr>
              <w:t>Pre-run inventory and two-directional reconciliation (Section 13.3). Reporting defects logged separately from application defects. Critical discrepancies suspend execution.</w:t>
            </w:r>
          </w:p>
        </w:tc>
      </w:tr>
      <w:tr>
        <w:tc>
          <w:tcPr>
            <w:tcW w:type="dxa" w:w="504"/>
            <w:shd w:val="clear" w:fill="F6F7F9"/>
          </w:tcPr>
          <w:p>
            <w:pPr>
              <w:spacing w:after="20" w:line="252" w:lineRule="auto"/>
            </w:pPr>
            <w:r/>
            <w:r>
              <w:rPr>
                <w:rFonts w:ascii="Calibri" w:hAnsi="Calibri"/>
                <w:sz w:val="16"/>
              </w:rPr>
              <w:t>R15</w:t>
            </w:r>
          </w:p>
        </w:tc>
        <w:tc>
          <w:tcPr>
            <w:tcW w:type="dxa" w:w="3226"/>
            <w:shd w:val="clear" w:fill="F6F7F9"/>
          </w:tcPr>
          <w:p>
            <w:pPr>
              <w:spacing w:after="20" w:line="252" w:lineRule="auto"/>
            </w:pPr>
            <w:r/>
            <w:r>
              <w:rPr>
                <w:rFonts w:ascii="Calibri" w:hAnsi="Calibri"/>
                <w:sz w:val="16"/>
              </w:rPr>
              <w:t>Defect turnaround is slow, so retest and regression compress into the end of the schedule.</w:t>
            </w:r>
          </w:p>
        </w:tc>
        <w:tc>
          <w:tcPr>
            <w:tcW w:type="dxa" w:w="806"/>
            <w:shd w:val="clear" w:fill="F6F7F9"/>
          </w:tcPr>
          <w:p>
            <w:pPr>
              <w:spacing w:after="20" w:line="252" w:lineRule="auto"/>
            </w:pPr>
            <w:r/>
            <w:r>
              <w:rPr>
                <w:rFonts w:ascii="Calibri" w:hAnsi="Calibri"/>
                <w:sz w:val="16"/>
              </w:rPr>
              <w:t>Medium</w:t>
            </w:r>
          </w:p>
        </w:tc>
        <w:tc>
          <w:tcPr>
            <w:tcW w:type="dxa" w:w="1109"/>
            <w:shd w:val="clear" w:fill="F6F7F9"/>
          </w:tcPr>
          <w:p>
            <w:pPr>
              <w:spacing w:after="20" w:line="252" w:lineRule="auto"/>
            </w:pPr>
            <w:r/>
            <w:r>
              <w:rPr>
                <w:rFonts w:ascii="Calibri" w:hAnsi="Calibri"/>
                <w:sz w:val="16"/>
              </w:rPr>
              <w:t>Medium</w:t>
            </w:r>
          </w:p>
        </w:tc>
        <w:tc>
          <w:tcPr>
            <w:tcW w:type="dxa" w:w="4435"/>
            <w:shd w:val="clear" w:fill="F6F7F9"/>
          </w:tcPr>
          <w:p>
            <w:pPr>
              <w:spacing w:after="20" w:line="252" w:lineRule="auto"/>
            </w:pPr>
            <w:r/>
            <w:r>
              <w:rPr>
                <w:rFonts w:ascii="Calibri" w:hAnsi="Calibri"/>
                <w:sz w:val="16"/>
              </w:rPr>
              <w:t>Regular triage. S1 escalated immediately. Ageing defects escalated to the Project Manager. Defect burndown reported.</w:t>
            </w:r>
          </w:p>
        </w:tc>
      </w:tr>
      <w:tr>
        <w:tc>
          <w:tcPr>
            <w:tcW w:type="dxa" w:w="504"/>
          </w:tcPr>
          <w:p>
            <w:pPr>
              <w:spacing w:after="20" w:line="252" w:lineRule="auto"/>
            </w:pPr>
            <w:r/>
            <w:r>
              <w:rPr>
                <w:rFonts w:ascii="Calibri" w:hAnsi="Calibri"/>
                <w:sz w:val="16"/>
              </w:rPr>
              <w:t>R16</w:t>
            </w:r>
          </w:p>
        </w:tc>
        <w:tc>
          <w:tcPr>
            <w:tcW w:type="dxa" w:w="3226"/>
          </w:tcPr>
          <w:p>
            <w:pPr>
              <w:spacing w:after="20" w:line="252" w:lineRule="auto"/>
            </w:pPr>
            <w:r/>
            <w:r>
              <w:rPr>
                <w:rFonts w:ascii="Calibri" w:hAnsi="Calibri"/>
                <w:sz w:val="16"/>
              </w:rPr>
              <w:t>Flaky automated tests erode confidence until failures are ignored.</w:t>
            </w:r>
          </w:p>
        </w:tc>
        <w:tc>
          <w:tcPr>
            <w:tcW w:type="dxa" w:w="806"/>
          </w:tcPr>
          <w:p>
            <w:pPr>
              <w:spacing w:after="20" w:line="252" w:lineRule="auto"/>
            </w:pPr>
            <w:r/>
            <w:r>
              <w:rPr>
                <w:rFonts w:ascii="Calibri" w:hAnsi="Calibri"/>
                <w:sz w:val="16"/>
              </w:rPr>
              <w:t>Medium</w:t>
            </w:r>
          </w:p>
        </w:tc>
        <w:tc>
          <w:tcPr>
            <w:tcW w:type="dxa" w:w="1109"/>
          </w:tcPr>
          <w:p>
            <w:pPr>
              <w:spacing w:after="20" w:line="252" w:lineRule="auto"/>
            </w:pPr>
            <w:r/>
            <w:r>
              <w:rPr>
                <w:rFonts w:ascii="Calibri" w:hAnsi="Calibri"/>
                <w:sz w:val="16"/>
              </w:rPr>
              <w:t>Medium</w:t>
            </w:r>
          </w:p>
        </w:tc>
        <w:tc>
          <w:tcPr>
            <w:tcW w:type="dxa" w:w="4435"/>
          </w:tcPr>
          <w:p>
            <w:pPr>
              <w:spacing w:after="20" w:line="252" w:lineRule="auto"/>
            </w:pPr>
            <w:r/>
            <w:r>
              <w:rPr>
                <w:rFonts w:ascii="Calibri" w:hAnsi="Calibri"/>
                <w:sz w:val="16"/>
              </w:rPr>
              <w:t>Quarantine on first flake. Flaky tests logged as test-asset defects. No flaky test remains in the regression set.</w:t>
            </w:r>
          </w:p>
        </w:tc>
      </w:tr>
      <w:tr>
        <w:tc>
          <w:tcPr>
            <w:tcW w:type="dxa" w:w="504"/>
            <w:shd w:val="clear" w:fill="F6F7F9"/>
          </w:tcPr>
          <w:p>
            <w:pPr>
              <w:spacing w:after="20" w:line="252" w:lineRule="auto"/>
            </w:pPr>
            <w:r/>
            <w:r>
              <w:rPr>
                <w:rFonts w:ascii="Calibri" w:hAnsi="Calibri"/>
                <w:sz w:val="16"/>
              </w:rPr>
              <w:t>R17</w:t>
            </w:r>
          </w:p>
        </w:tc>
        <w:tc>
          <w:tcPr>
            <w:tcW w:type="dxa" w:w="3226"/>
            <w:shd w:val="clear" w:fill="F6F7F9"/>
          </w:tcPr>
          <w:p>
            <w:pPr>
              <w:spacing w:after="20" w:line="252" w:lineRule="auto"/>
            </w:pPr>
            <w:r/>
            <w:r>
              <w:rPr>
                <w:rFonts w:ascii="Calibri" w:hAnsi="Calibri"/>
                <w:sz w:val="16"/>
              </w:rPr>
              <w:t>Personal or production data reaches the test environment, evidence or a report.</w:t>
            </w:r>
          </w:p>
        </w:tc>
        <w:tc>
          <w:tcPr>
            <w:tcW w:type="dxa" w:w="806"/>
            <w:shd w:val="clear" w:fill="F6F7F9"/>
          </w:tcPr>
          <w:p>
            <w:pPr>
              <w:spacing w:after="20" w:line="252" w:lineRule="auto"/>
            </w:pPr>
            <w:r/>
            <w:r>
              <w:rPr>
                <w:rFonts w:ascii="Calibri" w:hAnsi="Calibri"/>
                <w:sz w:val="16"/>
              </w:rPr>
              <w:t>Critical</w:t>
            </w:r>
          </w:p>
        </w:tc>
        <w:tc>
          <w:tcPr>
            <w:tcW w:type="dxa" w:w="1109"/>
            <w:shd w:val="clear" w:fill="F6F7F9"/>
          </w:tcPr>
          <w:p>
            <w:pPr>
              <w:spacing w:after="20" w:line="252" w:lineRule="auto"/>
            </w:pPr>
            <w:r/>
            <w:r>
              <w:rPr>
                <w:rFonts w:ascii="Calibri" w:hAnsi="Calibri"/>
                <w:sz w:val="16"/>
              </w:rPr>
              <w:t>Low</w:t>
            </w:r>
          </w:p>
        </w:tc>
        <w:tc>
          <w:tcPr>
            <w:tcW w:type="dxa" w:w="4435"/>
            <w:shd w:val="clear" w:fill="F6F7F9"/>
          </w:tcPr>
          <w:p>
            <w:pPr>
              <w:spacing w:after="20" w:line="252" w:lineRule="auto"/>
            </w:pPr>
            <w:r/>
            <w:r>
              <w:rPr>
                <w:rFonts w:ascii="Calibri" w:hAnsi="Calibri"/>
                <w:sz w:val="16"/>
              </w:rPr>
              <w:t>Synthetic data only. Attestation at Phase 5. Evidence checked before storage. Discovery suspends execution (S7) and is escalated immediately.</w:t>
            </w:r>
          </w:p>
        </w:tc>
      </w:tr>
      <w:tr>
        <w:tc>
          <w:tcPr>
            <w:tcW w:type="dxa" w:w="504"/>
          </w:tcPr>
          <w:p>
            <w:pPr>
              <w:spacing w:after="20" w:line="252" w:lineRule="auto"/>
            </w:pPr>
            <w:r/>
            <w:r>
              <w:rPr>
                <w:rFonts w:ascii="Calibri" w:hAnsi="Calibri"/>
                <w:sz w:val="16"/>
              </w:rPr>
              <w:t>R18</w:t>
            </w:r>
          </w:p>
        </w:tc>
        <w:tc>
          <w:tcPr>
            <w:tcW w:type="dxa" w:w="3226"/>
          </w:tcPr>
          <w:p>
            <w:pPr>
              <w:spacing w:after="20" w:line="252" w:lineRule="auto"/>
            </w:pPr>
            <w:r/>
            <w:r>
              <w:rPr>
                <w:rFonts w:ascii="Calibri" w:hAnsi="Calibri"/>
                <w:sz w:val="16"/>
              </w:rPr>
              <w:t>Team size, schedule and tooling are TBD, so the plan cannot yet be resourced.</w:t>
            </w:r>
          </w:p>
        </w:tc>
        <w:tc>
          <w:tcPr>
            <w:tcW w:type="dxa" w:w="806"/>
          </w:tcPr>
          <w:p>
            <w:pPr>
              <w:spacing w:after="20" w:line="252" w:lineRule="auto"/>
            </w:pPr>
            <w:r/>
            <w:r>
              <w:rPr>
                <w:rFonts w:ascii="Calibri" w:hAnsi="Calibri"/>
                <w:sz w:val="16"/>
              </w:rPr>
              <w:t>Medium</w:t>
            </w:r>
          </w:p>
        </w:tc>
        <w:tc>
          <w:tcPr>
            <w:tcW w:type="dxa" w:w="1109"/>
          </w:tcPr>
          <w:p>
            <w:pPr>
              <w:spacing w:after="20" w:line="252" w:lineRule="auto"/>
            </w:pPr>
            <w:r/>
            <w:r>
              <w:rPr>
                <w:rFonts w:ascii="Calibri" w:hAnsi="Calibri"/>
                <w:sz w:val="16"/>
              </w:rPr>
              <w:t>High</w:t>
            </w:r>
          </w:p>
        </w:tc>
        <w:tc>
          <w:tcPr>
            <w:tcW w:type="dxa" w:w="4435"/>
          </w:tcPr>
          <w:p>
            <w:pPr>
              <w:spacing w:after="20" w:line="252" w:lineRule="auto"/>
            </w:pPr>
            <w:r/>
            <w:r>
              <w:rPr>
                <w:rFonts w:ascii="Calibri" w:hAnsi="Calibri"/>
                <w:sz w:val="16"/>
              </w:rPr>
              <w:t>Flagged as dependency D5. The Project Manager confirms resourcing before Phase 3; scope is re-planned against actual capacity, not assumed capacity.</w:t>
            </w:r>
          </w:p>
        </w:tc>
      </w:tr>
    </w:tbl>
    <w:p>
      <w:pPr>
        <w:spacing w:after="40"/>
      </w:pPr>
    </w:p>
    <w:p>
      <w:r>
        <w:br w:type="page"/>
      </w:r>
    </w:p>
    <w:p>
      <w:pPr>
        <w:pStyle w:val="Heading1"/>
      </w:pPr>
      <w:r>
        <w:t>23. Assumptions and Dependencies</w:t>
      </w:r>
    </w:p>
    <w:p>
      <w:pPr>
        <w:pStyle w:val="Heading2"/>
      </w:pPr>
      <w:r>
        <w:t>23.1 Confirmed facts</w:t>
      </w:r>
    </w:p>
    <w:p>
      <w:pPr>
        <w:spacing w:after="120"/>
      </w:pPr>
      <w:r>
        <w:rPr>
          <w:b w:val="0"/>
          <w:i w:val="0"/>
        </w:rPr>
        <w:t>The following are established from the supplied references and are not assumptions.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504"/>
            <w:shd w:val="clear" w:fill="E8EAED"/>
          </w:tcPr>
          <w:p>
            <w:pPr>
              <w:spacing w:after="40"/>
            </w:pPr>
            <w:r/>
            <w:r>
              <w:rPr>
                <w:rFonts w:ascii="Calibri" w:hAnsi="Calibri"/>
                <w:b/>
                <w:sz w:val="16"/>
              </w:rPr>
              <w:t>#</w:t>
            </w:r>
          </w:p>
        </w:tc>
        <w:tc>
          <w:tcPr>
            <w:tcW w:type="dxa" w:w="6250"/>
            <w:shd w:val="clear" w:fill="E8EAED"/>
          </w:tcPr>
          <w:p>
            <w:pPr>
              <w:spacing w:after="40"/>
            </w:pPr>
            <w:r/>
            <w:r>
              <w:rPr>
                <w:rFonts w:ascii="Calibri" w:hAnsi="Calibri"/>
                <w:b/>
                <w:sz w:val="16"/>
              </w:rPr>
              <w:t>Fact</w:t>
            </w:r>
          </w:p>
        </w:tc>
        <w:tc>
          <w:tcPr>
            <w:tcW w:type="dxa" w:w="3326"/>
            <w:shd w:val="clear" w:fill="E8EAED"/>
          </w:tcPr>
          <w:p>
            <w:pPr>
              <w:spacing w:after="40"/>
            </w:pPr>
            <w:r/>
            <w:r>
              <w:rPr>
                <w:rFonts w:ascii="Calibri" w:hAnsi="Calibri"/>
                <w:b/>
                <w:sz w:val="16"/>
              </w:rPr>
              <w:t>Source</w:t>
            </w:r>
          </w:p>
        </w:tc>
      </w:tr>
      <w:tr>
        <w:tc>
          <w:tcPr>
            <w:tcW w:type="dxa" w:w="504"/>
          </w:tcPr>
          <w:p>
            <w:pPr>
              <w:spacing w:after="20" w:line="252" w:lineRule="auto"/>
            </w:pPr>
            <w:r/>
            <w:r>
              <w:rPr>
                <w:rFonts w:ascii="Calibri" w:hAnsi="Calibri"/>
                <w:sz w:val="16"/>
              </w:rPr>
              <w:t>F1</w:t>
            </w:r>
          </w:p>
        </w:tc>
        <w:tc>
          <w:tcPr>
            <w:tcW w:type="dxa" w:w="6250"/>
          </w:tcPr>
          <w:p>
            <w:pPr>
              <w:spacing w:after="20" w:line="252" w:lineRule="auto"/>
            </w:pPr>
            <w:r/>
            <w:r>
              <w:rPr>
                <w:rFonts w:ascii="Calibri" w:hAnsi="Calibri"/>
                <w:sz w:val="16"/>
              </w:rPr>
              <w:t>The Business Rules Catalogue v3 contains 533 rules, BR-001 to BR-533, across 53 business topics.</w:t>
            </w:r>
          </w:p>
        </w:tc>
        <w:tc>
          <w:tcPr>
            <w:tcW w:type="dxa" w:w="3326"/>
          </w:tcPr>
          <w:p>
            <w:pPr>
              <w:spacing w:after="20" w:line="252" w:lineRule="auto"/>
            </w:pPr>
            <w:r/>
            <w:r>
              <w:rPr>
                <w:rFonts w:ascii="Calibri" w:hAnsi="Calibri"/>
                <w:sz w:val="16"/>
              </w:rPr>
              <w:t>Catalogue — Business Rules and Coverage sheets</w:t>
            </w:r>
          </w:p>
        </w:tc>
      </w:tr>
      <w:tr>
        <w:tc>
          <w:tcPr>
            <w:tcW w:type="dxa" w:w="504"/>
            <w:shd w:val="clear" w:fill="F6F7F9"/>
          </w:tcPr>
          <w:p>
            <w:pPr>
              <w:spacing w:after="20" w:line="252" w:lineRule="auto"/>
            </w:pPr>
            <w:r/>
            <w:r>
              <w:rPr>
                <w:rFonts w:ascii="Calibri" w:hAnsi="Calibri"/>
                <w:sz w:val="16"/>
              </w:rPr>
              <w:t>F2</w:t>
            </w:r>
          </w:p>
        </w:tc>
        <w:tc>
          <w:tcPr>
            <w:tcW w:type="dxa" w:w="6250"/>
            <w:shd w:val="clear" w:fill="F6F7F9"/>
          </w:tcPr>
          <w:p>
            <w:pPr>
              <w:spacing w:after="20" w:line="252" w:lineRule="auto"/>
            </w:pPr>
            <w:r/>
            <w:r>
              <w:rPr>
                <w:rFonts w:ascii="Calibri" w:hAnsi="Calibri"/>
                <w:sz w:val="16"/>
              </w:rPr>
              <w:t>522 rules are Established (E); 11 require confirmation (C).</w:t>
            </w:r>
          </w:p>
        </w:tc>
        <w:tc>
          <w:tcPr>
            <w:tcW w:type="dxa" w:w="3326"/>
            <w:shd w:val="clear" w:fill="F6F7F9"/>
          </w:tcPr>
          <w:p>
            <w:pPr>
              <w:spacing w:after="20" w:line="252" w:lineRule="auto"/>
            </w:pPr>
            <w:r/>
            <w:r>
              <w:rPr>
                <w:rFonts w:ascii="Calibri" w:hAnsi="Calibri"/>
                <w:sz w:val="16"/>
              </w:rPr>
              <w:t>Catalogue — Confidence column; Read Me summary</w:t>
            </w:r>
          </w:p>
        </w:tc>
      </w:tr>
      <w:tr>
        <w:tc>
          <w:tcPr>
            <w:tcW w:type="dxa" w:w="504"/>
          </w:tcPr>
          <w:p>
            <w:pPr>
              <w:spacing w:after="20" w:line="252" w:lineRule="auto"/>
            </w:pPr>
            <w:r/>
            <w:r>
              <w:rPr>
                <w:rFonts w:ascii="Calibri" w:hAnsi="Calibri"/>
                <w:sz w:val="16"/>
              </w:rPr>
              <w:t>F3</w:t>
            </w:r>
          </w:p>
        </w:tc>
        <w:tc>
          <w:tcPr>
            <w:tcW w:type="dxa" w:w="6250"/>
          </w:tcPr>
          <w:p>
            <w:pPr>
              <w:spacing w:after="20" w:line="252" w:lineRule="auto"/>
            </w:pPr>
            <w:r/>
            <w:r>
              <w:rPr>
                <w:rFonts w:ascii="Calibri" w:hAnsi="Calibri"/>
                <w:sz w:val="16"/>
              </w:rPr>
              <w:t>263 rules cite an error or message code; the Error Codes sheet holds 84 entries across 15 numbering schemes.</w:t>
            </w:r>
          </w:p>
        </w:tc>
        <w:tc>
          <w:tcPr>
            <w:tcW w:type="dxa" w:w="3326"/>
          </w:tcPr>
          <w:p>
            <w:pPr>
              <w:spacing w:after="20" w:line="252" w:lineRule="auto"/>
            </w:pPr>
            <w:r/>
            <w:r>
              <w:rPr>
                <w:rFonts w:ascii="Calibri" w:hAnsi="Calibri"/>
                <w:sz w:val="16"/>
              </w:rPr>
              <w:t>Catalogue — Business Rules and Error Codes sheets</w:t>
            </w:r>
          </w:p>
        </w:tc>
      </w:tr>
      <w:tr>
        <w:tc>
          <w:tcPr>
            <w:tcW w:type="dxa" w:w="504"/>
            <w:shd w:val="clear" w:fill="F6F7F9"/>
          </w:tcPr>
          <w:p>
            <w:pPr>
              <w:spacing w:after="20" w:line="252" w:lineRule="auto"/>
            </w:pPr>
            <w:r/>
            <w:r>
              <w:rPr>
                <w:rFonts w:ascii="Calibri" w:hAnsi="Calibri"/>
                <w:sz w:val="16"/>
              </w:rPr>
              <w:t>F4</w:t>
            </w:r>
          </w:p>
        </w:tc>
        <w:tc>
          <w:tcPr>
            <w:tcW w:type="dxa" w:w="6250"/>
            <w:shd w:val="clear" w:fill="F6F7F9"/>
          </w:tcPr>
          <w:p>
            <w:pPr>
              <w:spacing w:after="20" w:line="252" w:lineRule="auto"/>
            </w:pPr>
            <w:r/>
            <w:r>
              <w:rPr>
                <w:rFonts w:ascii="Calibri" w:hAnsi="Calibri"/>
                <w:sz w:val="16"/>
              </w:rPr>
              <w:t>164 rules state a value or threshold; 510 name at least one data field; all 533 carry a source code excerpt.</w:t>
            </w:r>
          </w:p>
        </w:tc>
        <w:tc>
          <w:tcPr>
            <w:tcW w:type="dxa" w:w="3326"/>
            <w:shd w:val="clear" w:fill="F6F7F9"/>
          </w:tcPr>
          <w:p>
            <w:pPr>
              <w:spacing w:after="20" w:line="252" w:lineRule="auto"/>
            </w:pPr>
            <w:r/>
            <w:r>
              <w:rPr>
                <w:rFonts w:ascii="Calibri" w:hAnsi="Calibri"/>
                <w:sz w:val="16"/>
              </w:rPr>
              <w:t>Catalogue — Business Rules sheet</w:t>
            </w:r>
          </w:p>
        </w:tc>
      </w:tr>
      <w:tr>
        <w:tc>
          <w:tcPr>
            <w:tcW w:type="dxa" w:w="504"/>
          </w:tcPr>
          <w:p>
            <w:pPr>
              <w:spacing w:after="20" w:line="252" w:lineRule="auto"/>
            </w:pPr>
            <w:r/>
            <w:r>
              <w:rPr>
                <w:rFonts w:ascii="Calibri" w:hAnsi="Calibri"/>
                <w:sz w:val="16"/>
              </w:rPr>
              <w:t>F5</w:t>
            </w:r>
          </w:p>
        </w:tc>
        <w:tc>
          <w:tcPr>
            <w:tcW w:type="dxa" w:w="6250"/>
          </w:tcPr>
          <w:p>
            <w:pPr>
              <w:spacing w:after="20" w:line="252" w:lineRule="auto"/>
            </w:pPr>
            <w:r/>
            <w:r>
              <w:rPr>
                <w:rFonts w:ascii="Calibri" w:hAnsi="Calibri"/>
                <w:sz w:val="16"/>
              </w:rPr>
              <w:t>11 contradictions are recorded, matching the 11 C-confidence rules, each with an open question and a named answering party.</w:t>
            </w:r>
          </w:p>
        </w:tc>
        <w:tc>
          <w:tcPr>
            <w:tcW w:type="dxa" w:w="3326"/>
          </w:tcPr>
          <w:p>
            <w:pPr>
              <w:spacing w:after="20" w:line="252" w:lineRule="auto"/>
            </w:pPr>
            <w:r/>
            <w:r>
              <w:rPr>
                <w:rFonts w:ascii="Calibri" w:hAnsi="Calibri"/>
                <w:sz w:val="16"/>
              </w:rPr>
              <w:t>Catalogue — Contradictions and Open Questions sheets</w:t>
            </w:r>
          </w:p>
        </w:tc>
      </w:tr>
      <w:tr>
        <w:tc>
          <w:tcPr>
            <w:tcW w:type="dxa" w:w="504"/>
            <w:shd w:val="clear" w:fill="F6F7F9"/>
          </w:tcPr>
          <w:p>
            <w:pPr>
              <w:spacing w:after="20" w:line="252" w:lineRule="auto"/>
            </w:pPr>
            <w:r/>
            <w:r>
              <w:rPr>
                <w:rFonts w:ascii="Calibri" w:hAnsi="Calibri"/>
                <w:sz w:val="16"/>
              </w:rPr>
              <w:t>F6</w:t>
            </w:r>
          </w:p>
        </w:tc>
        <w:tc>
          <w:tcPr>
            <w:tcW w:type="dxa" w:w="6250"/>
            <w:shd w:val="clear" w:fill="F6F7F9"/>
          </w:tcPr>
          <w:p>
            <w:pPr>
              <w:spacing w:after="20" w:line="252" w:lineRule="auto"/>
            </w:pPr>
            <w:r/>
            <w:r>
              <w:rPr>
                <w:rFonts w:ascii="Calibri" w:hAnsi="Calibri"/>
                <w:sz w:val="16"/>
              </w:rPr>
              <w:t>10 items are recorded on the Excluded sheet as Not Applicable (POC).</w:t>
            </w:r>
          </w:p>
        </w:tc>
        <w:tc>
          <w:tcPr>
            <w:tcW w:type="dxa" w:w="3326"/>
            <w:shd w:val="clear" w:fill="F6F7F9"/>
          </w:tcPr>
          <w:p>
            <w:pPr>
              <w:spacing w:after="20" w:line="252" w:lineRule="auto"/>
            </w:pPr>
            <w:r/>
            <w:r>
              <w:rPr>
                <w:rFonts w:ascii="Calibri" w:hAnsi="Calibri"/>
                <w:sz w:val="16"/>
              </w:rPr>
              <w:t>Catalogue — Excluded sheet</w:t>
            </w:r>
          </w:p>
        </w:tc>
      </w:tr>
      <w:tr>
        <w:tc>
          <w:tcPr>
            <w:tcW w:type="dxa" w:w="504"/>
          </w:tcPr>
          <w:p>
            <w:pPr>
              <w:spacing w:after="20" w:line="252" w:lineRule="auto"/>
            </w:pPr>
            <w:r/>
            <w:r>
              <w:rPr>
                <w:rFonts w:ascii="Calibri" w:hAnsi="Calibri"/>
                <w:sz w:val="16"/>
              </w:rPr>
              <w:t>F7</w:t>
            </w:r>
          </w:p>
        </w:tc>
        <w:tc>
          <w:tcPr>
            <w:tcW w:type="dxa" w:w="6250"/>
          </w:tcPr>
          <w:p>
            <w:pPr>
              <w:spacing w:after="20" w:line="252" w:lineRule="auto"/>
            </w:pPr>
            <w:r/>
            <w:r>
              <w:rPr>
                <w:rFonts w:ascii="Calibri" w:hAnsi="Calibri"/>
                <w:sz w:val="16"/>
              </w:rPr>
              <w:t>The Duplicates sheet holds 175 rows: 148 refining, 20 not admitted, 7 related.</w:t>
            </w:r>
          </w:p>
        </w:tc>
        <w:tc>
          <w:tcPr>
            <w:tcW w:type="dxa" w:w="3326"/>
          </w:tcPr>
          <w:p>
            <w:pPr>
              <w:spacing w:after="20" w:line="252" w:lineRule="auto"/>
            </w:pPr>
            <w:r/>
            <w:r>
              <w:rPr>
                <w:rFonts w:ascii="Calibri" w:hAnsi="Calibri"/>
                <w:sz w:val="16"/>
              </w:rPr>
              <w:t>Catalogue — Duplicates sheet</w:t>
            </w:r>
          </w:p>
        </w:tc>
      </w:tr>
      <w:tr>
        <w:tc>
          <w:tcPr>
            <w:tcW w:type="dxa" w:w="504"/>
            <w:shd w:val="clear" w:fill="F6F7F9"/>
          </w:tcPr>
          <w:p>
            <w:pPr>
              <w:spacing w:after="20" w:line="252" w:lineRule="auto"/>
            </w:pPr>
            <w:r/>
            <w:r>
              <w:rPr>
                <w:rFonts w:ascii="Calibri" w:hAnsi="Calibri"/>
                <w:sz w:val="16"/>
              </w:rPr>
              <w:t>F8</w:t>
            </w:r>
          </w:p>
        </w:tc>
        <w:tc>
          <w:tcPr>
            <w:tcW w:type="dxa" w:w="6250"/>
            <w:shd w:val="clear" w:fill="F6F7F9"/>
          </w:tcPr>
          <w:p>
            <w:pPr>
              <w:spacing w:after="20" w:line="252" w:lineRule="auto"/>
            </w:pPr>
            <w:r/>
            <w:r>
              <w:rPr>
                <w:rFonts w:ascii="Calibri" w:hAnsi="Calibri"/>
                <w:sz w:val="16"/>
              </w:rPr>
              <w:t>Dispositions actually used are Not applicable (256), Held (232), Run terminated (34), Discarded (11).</w:t>
            </w:r>
          </w:p>
        </w:tc>
        <w:tc>
          <w:tcPr>
            <w:tcW w:type="dxa" w:w="3326"/>
            <w:shd w:val="clear" w:fill="F6F7F9"/>
          </w:tcPr>
          <w:p>
            <w:pPr>
              <w:spacing w:after="20" w:line="252" w:lineRule="auto"/>
            </w:pPr>
            <w:r/>
            <w:r>
              <w:rPr>
                <w:rFonts w:ascii="Calibri" w:hAnsi="Calibri"/>
                <w:sz w:val="16"/>
              </w:rPr>
              <w:t>Catalogue — Disposition column</w:t>
            </w:r>
          </w:p>
        </w:tc>
      </w:tr>
      <w:tr>
        <w:tc>
          <w:tcPr>
            <w:tcW w:type="dxa" w:w="504"/>
          </w:tcPr>
          <w:p>
            <w:pPr>
              <w:spacing w:after="20" w:line="252" w:lineRule="auto"/>
            </w:pPr>
            <w:r/>
            <w:r>
              <w:rPr>
                <w:rFonts w:ascii="Calibri" w:hAnsi="Calibri"/>
                <w:sz w:val="16"/>
              </w:rPr>
              <w:t>F9</w:t>
            </w:r>
          </w:p>
        </w:tc>
        <w:tc>
          <w:tcPr>
            <w:tcW w:type="dxa" w:w="6250"/>
          </w:tcPr>
          <w:p>
            <w:pPr>
              <w:spacing w:after="20" w:line="252" w:lineRule="auto"/>
            </w:pPr>
            <w:r/>
            <w:r>
              <w:rPr>
                <w:rFonts w:ascii="Calibri" w:hAnsi="Calibri"/>
                <w:sz w:val="16"/>
              </w:rPr>
              <w:t>The catalogue is a reconstruction from source and is explicitly NOT validated.</w:t>
            </w:r>
          </w:p>
        </w:tc>
        <w:tc>
          <w:tcPr>
            <w:tcW w:type="dxa" w:w="3326"/>
          </w:tcPr>
          <w:p>
            <w:pPr>
              <w:spacing w:after="20" w:line="252" w:lineRule="auto"/>
            </w:pPr>
            <w:r/>
            <w:r>
              <w:rPr>
                <w:rFonts w:ascii="Calibri" w:hAnsi="Calibri"/>
                <w:sz w:val="16"/>
              </w:rPr>
              <w:t>Catalogue — Read Me</w:t>
            </w:r>
          </w:p>
        </w:tc>
      </w:tr>
      <w:tr>
        <w:tc>
          <w:tcPr>
            <w:tcW w:type="dxa" w:w="504"/>
            <w:shd w:val="clear" w:fill="F6F7F9"/>
          </w:tcPr>
          <w:p>
            <w:pPr>
              <w:spacing w:after="20" w:line="252" w:lineRule="auto"/>
            </w:pPr>
            <w:r/>
            <w:r>
              <w:rPr>
                <w:rFonts w:ascii="Calibri" w:hAnsi="Calibri"/>
                <w:sz w:val="16"/>
              </w:rPr>
              <w:t>F10</w:t>
            </w:r>
          </w:p>
        </w:tc>
        <w:tc>
          <w:tcPr>
            <w:tcW w:type="dxa" w:w="6250"/>
            <w:shd w:val="clear" w:fill="F6F7F9"/>
          </w:tcPr>
          <w:p>
            <w:pPr>
              <w:spacing w:after="20" w:line="252" w:lineRule="auto"/>
            </w:pPr>
            <w:r/>
            <w:r>
              <w:rPr>
                <w:rFonts w:ascii="Calibri" w:hAnsi="Calibri"/>
                <w:sz w:val="16"/>
              </w:rPr>
              <w:t>The catalogue contains no personal data; identifiers, names, addresses and policy numbers were redacted.</w:t>
            </w:r>
          </w:p>
        </w:tc>
        <w:tc>
          <w:tcPr>
            <w:tcW w:type="dxa" w:w="3326"/>
            <w:shd w:val="clear" w:fill="F6F7F9"/>
          </w:tcPr>
          <w:p>
            <w:pPr>
              <w:spacing w:after="20" w:line="252" w:lineRule="auto"/>
            </w:pPr>
            <w:r/>
            <w:r>
              <w:rPr>
                <w:rFonts w:ascii="Calibri" w:hAnsi="Calibri"/>
                <w:sz w:val="16"/>
              </w:rPr>
              <w:t>Catalogue — Read Me</w:t>
            </w:r>
          </w:p>
        </w:tc>
      </w:tr>
      <w:tr>
        <w:tc>
          <w:tcPr>
            <w:tcW w:type="dxa" w:w="504"/>
          </w:tcPr>
          <w:p>
            <w:pPr>
              <w:spacing w:after="20" w:line="252" w:lineRule="auto"/>
            </w:pPr>
            <w:r/>
            <w:r>
              <w:rPr>
                <w:rFonts w:ascii="Calibri" w:hAnsi="Calibri"/>
                <w:sz w:val="16"/>
              </w:rPr>
              <w:t>F11</w:t>
            </w:r>
          </w:p>
        </w:tc>
        <w:tc>
          <w:tcPr>
            <w:tcW w:type="dxa" w:w="6250"/>
          </w:tcPr>
          <w:p>
            <w:pPr>
              <w:spacing w:after="20" w:line="252" w:lineRule="auto"/>
            </w:pPr>
            <w:r/>
            <w:r>
              <w:rPr>
                <w:rFonts w:ascii="Calibri" w:hAnsi="Calibri"/>
                <w:sz w:val="16"/>
              </w:rPr>
              <w:t>The QA process comprises the 10 steps reproduced in Section 5.</w:t>
            </w:r>
          </w:p>
        </w:tc>
        <w:tc>
          <w:tcPr>
            <w:tcW w:type="dxa" w:w="3326"/>
          </w:tcPr>
          <w:p>
            <w:pPr>
              <w:spacing w:after="20" w:line="252" w:lineRule="auto"/>
            </w:pPr>
            <w:r/>
            <w:r>
              <w:rPr>
                <w:rFonts w:ascii="Calibri" w:hAnsi="Calibri"/>
                <w:sz w:val="16"/>
              </w:rPr>
              <w:t>PRU ADB QA Process diagram</w:t>
            </w:r>
          </w:p>
        </w:tc>
      </w:tr>
      <w:tr>
        <w:tc>
          <w:tcPr>
            <w:tcW w:type="dxa" w:w="504"/>
            <w:shd w:val="clear" w:fill="F6F7F9"/>
          </w:tcPr>
          <w:p>
            <w:pPr>
              <w:spacing w:after="20" w:line="252" w:lineRule="auto"/>
            </w:pPr>
            <w:r/>
            <w:r>
              <w:rPr>
                <w:rFonts w:ascii="Calibri" w:hAnsi="Calibri"/>
                <w:sz w:val="16"/>
              </w:rPr>
              <w:t>F12</w:t>
            </w:r>
          </w:p>
        </w:tc>
        <w:tc>
          <w:tcPr>
            <w:tcW w:type="dxa" w:w="6250"/>
            <w:shd w:val="clear" w:fill="F6F7F9"/>
          </w:tcPr>
          <w:p>
            <w:pPr>
              <w:spacing w:after="20" w:line="252" w:lineRule="auto"/>
            </w:pPr>
            <w:r/>
            <w:r>
              <w:rPr>
                <w:rFonts w:ascii="Calibri" w:hAnsi="Calibri"/>
                <w:sz w:val="16"/>
              </w:rPr>
              <w:t>Rules cite seven source programs: UTP27301 (172), UTP27201 (107), UTP27801 (81), UTP27901 (77), UTP27101 (39), UTP28001 (26), UTP27601 (17), plus multi-program rules.</w:t>
            </w:r>
          </w:p>
        </w:tc>
        <w:tc>
          <w:tcPr>
            <w:tcW w:type="dxa" w:w="3326"/>
            <w:shd w:val="clear" w:fill="F6F7F9"/>
          </w:tcPr>
          <w:p>
            <w:pPr>
              <w:spacing w:after="20" w:line="252" w:lineRule="auto"/>
            </w:pPr>
            <w:r/>
            <w:r>
              <w:rPr>
                <w:rFonts w:ascii="Calibri" w:hAnsi="Calibri"/>
                <w:sz w:val="16"/>
              </w:rPr>
              <w:t>Catalogue — Source Program column</w:t>
            </w:r>
          </w:p>
        </w:tc>
      </w:tr>
    </w:tbl>
    <w:p>
      <w:pPr>
        <w:spacing w:after="40"/>
      </w:pPr>
    </w:p>
    <w:p>
      <w:pPr>
        <w:pStyle w:val="Heading2"/>
      </w:pPr>
      <w:r>
        <w:t>23.2 Assumptions</w:t>
      </w:r>
    </w:p>
    <w:p>
      <w:pPr>
        <w:spacing w:after="120"/>
      </w:pPr>
      <w:r>
        <w:rPr>
          <w:b w:val="0"/>
          <w:i w:val="0"/>
        </w:rPr>
        <w:t>Each assumption below is QA's working position where the references are silent. **None is a requirement.** Each must be confirmed by its owner; if an assumption proves wrong, the affected sections of this plan are revised and re-approved.</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2016"/>
        <w:gridCol w:w="2016"/>
        <w:gridCol w:w="2016"/>
        <w:gridCol w:w="2016"/>
        <w:gridCol w:w="2016"/>
      </w:tblGrid>
      <w:tr>
        <w:trPr>
          <w:tblHeader w:val="true"/>
        </w:trPr>
        <w:tc>
          <w:tcPr>
            <w:tcW w:type="dxa" w:w="504"/>
            <w:shd w:val="clear" w:fill="E8EAED"/>
          </w:tcPr>
          <w:p>
            <w:pPr>
              <w:spacing w:after="40"/>
            </w:pPr>
            <w:r/>
            <w:r>
              <w:rPr>
                <w:rFonts w:ascii="Calibri" w:hAnsi="Calibri"/>
                <w:b/>
                <w:sz w:val="16"/>
              </w:rPr>
              <w:t>#</w:t>
            </w:r>
          </w:p>
        </w:tc>
        <w:tc>
          <w:tcPr>
            <w:tcW w:type="dxa" w:w="3427"/>
            <w:shd w:val="clear" w:fill="E8EAED"/>
          </w:tcPr>
          <w:p>
            <w:pPr>
              <w:spacing w:after="40"/>
            </w:pPr>
            <w:r/>
            <w:r>
              <w:rPr>
                <w:rFonts w:ascii="Calibri" w:hAnsi="Calibri"/>
                <w:b/>
                <w:sz w:val="16"/>
              </w:rPr>
              <w:t>Assumption</w:t>
            </w:r>
          </w:p>
        </w:tc>
        <w:tc>
          <w:tcPr>
            <w:tcW w:type="dxa" w:w="3024"/>
            <w:shd w:val="clear" w:fill="E8EAED"/>
          </w:tcPr>
          <w:p>
            <w:pPr>
              <w:spacing w:after="40"/>
            </w:pPr>
            <w:r/>
            <w:r>
              <w:rPr>
                <w:rFonts w:ascii="Calibri" w:hAnsi="Calibri"/>
                <w:b/>
                <w:sz w:val="16"/>
              </w:rPr>
              <w:t>If wrong</w:t>
            </w:r>
          </w:p>
        </w:tc>
        <w:tc>
          <w:tcPr>
            <w:tcW w:type="dxa" w:w="1714"/>
            <w:shd w:val="clear" w:fill="E8EAED"/>
          </w:tcPr>
          <w:p>
            <w:pPr>
              <w:spacing w:after="40"/>
            </w:pPr>
            <w:r/>
            <w:r>
              <w:rPr>
                <w:rFonts w:ascii="Calibri" w:hAnsi="Calibri"/>
                <w:b/>
                <w:sz w:val="16"/>
              </w:rPr>
              <w:t>Owner</w:t>
            </w:r>
          </w:p>
        </w:tc>
        <w:tc>
          <w:tcPr>
            <w:tcW w:type="dxa" w:w="1411"/>
            <w:shd w:val="clear" w:fill="E8EAED"/>
          </w:tcPr>
          <w:p>
            <w:pPr>
              <w:spacing w:after="40"/>
            </w:pPr>
            <w:r/>
            <w:r>
              <w:rPr>
                <w:rFonts w:ascii="Calibri" w:hAnsi="Calibri"/>
                <w:b/>
                <w:sz w:val="16"/>
              </w:rPr>
              <w:t>Confirm by</w:t>
            </w:r>
          </w:p>
        </w:tc>
      </w:tr>
      <w:tr>
        <w:tc>
          <w:tcPr>
            <w:tcW w:type="dxa" w:w="504"/>
          </w:tcPr>
          <w:p>
            <w:pPr>
              <w:spacing w:after="20" w:line="252" w:lineRule="auto"/>
            </w:pPr>
            <w:r/>
            <w:r>
              <w:rPr>
                <w:rFonts w:ascii="Calibri" w:hAnsi="Calibri"/>
                <w:sz w:val="16"/>
              </w:rPr>
              <w:t>A1</w:t>
            </w:r>
          </w:p>
        </w:tc>
        <w:tc>
          <w:tcPr>
            <w:tcW w:type="dxa" w:w="3427"/>
          </w:tcPr>
          <w:p>
            <w:pPr>
              <w:spacing w:after="20" w:line="252" w:lineRule="auto"/>
            </w:pPr>
            <w:r/>
            <w:r>
              <w:rPr>
                <w:rFonts w:ascii="Calibri" w:hAnsi="Calibri"/>
                <w:sz w:val="16"/>
              </w:rPr>
              <w:t>The application under test implements the process the catalogue describes, and the catalogue's rules are the requirements it is expected to meet.</w:t>
            </w:r>
          </w:p>
        </w:tc>
        <w:tc>
          <w:tcPr>
            <w:tcW w:type="dxa" w:w="3024"/>
          </w:tcPr>
          <w:p>
            <w:pPr>
              <w:spacing w:after="20" w:line="252" w:lineRule="auto"/>
            </w:pPr>
            <w:r/>
            <w:r>
              <w:rPr>
                <w:rFonts w:ascii="Calibri" w:hAnsi="Calibri"/>
                <w:sz w:val="16"/>
              </w:rPr>
              <w:t>The entire test basis is wrong; the plan is rewritten.</w:t>
            </w:r>
          </w:p>
        </w:tc>
        <w:tc>
          <w:tcPr>
            <w:tcW w:type="dxa" w:w="1714"/>
          </w:tcPr>
          <w:p>
            <w:pPr>
              <w:spacing w:after="20" w:line="252" w:lineRule="auto"/>
            </w:pPr>
            <w:r/>
            <w:r>
              <w:rPr>
                <w:rFonts w:ascii="Calibri" w:hAnsi="Calibri"/>
                <w:sz w:val="16"/>
              </w:rPr>
              <w:t>Project Manager</w:t>
            </w:r>
          </w:p>
        </w:tc>
        <w:tc>
          <w:tcPr>
            <w:tcW w:type="dxa" w:w="1411"/>
          </w:tcPr>
          <w:p>
            <w:pPr>
              <w:spacing w:after="20" w:line="252" w:lineRule="auto"/>
            </w:pPr>
            <w:r/>
            <w:r>
              <w:rPr>
                <w:rFonts w:ascii="Calibri" w:hAnsi="Calibri"/>
                <w:sz w:val="16"/>
              </w:rPr>
              <w:t>Before Phase 3</w:t>
            </w:r>
          </w:p>
        </w:tc>
      </w:tr>
      <w:tr>
        <w:tc>
          <w:tcPr>
            <w:tcW w:type="dxa" w:w="504"/>
            <w:shd w:val="clear" w:fill="F6F7F9"/>
          </w:tcPr>
          <w:p>
            <w:pPr>
              <w:spacing w:after="20" w:line="252" w:lineRule="auto"/>
            </w:pPr>
            <w:r/>
            <w:r>
              <w:rPr>
                <w:rFonts w:ascii="Calibri" w:hAnsi="Calibri"/>
                <w:sz w:val="16"/>
              </w:rPr>
              <w:t>A2</w:t>
            </w:r>
          </w:p>
        </w:tc>
        <w:tc>
          <w:tcPr>
            <w:tcW w:type="dxa" w:w="3427"/>
            <w:shd w:val="clear" w:fill="F6F7F9"/>
          </w:tcPr>
          <w:p>
            <w:pPr>
              <w:spacing w:after="20" w:line="252" w:lineRule="auto"/>
            </w:pPr>
            <w:r/>
            <w:r>
              <w:rPr>
                <w:rFonts w:ascii="Calibri" w:hAnsi="Calibri"/>
                <w:sz w:val="16"/>
              </w:rPr>
              <w:t>A processing run can be started from the Dev UI, and its completion detected, in a way a script can drive repeatably.</w:t>
            </w:r>
          </w:p>
        </w:tc>
        <w:tc>
          <w:tcPr>
            <w:tcW w:type="dxa" w:w="3024"/>
            <w:shd w:val="clear" w:fill="F6F7F9"/>
          </w:tcPr>
          <w:p>
            <w:pPr>
              <w:spacing w:after="20" w:line="252" w:lineRule="auto"/>
            </w:pPr>
            <w:r/>
            <w:r>
              <w:rPr>
                <w:rFonts w:ascii="Calibri" w:hAnsi="Calibri"/>
                <w:sz w:val="16"/>
              </w:rPr>
              <w:t>Phase 4 has no harness. Runs must be triggered by another means, or automation is dropped and verification becomes manual.</w:t>
            </w:r>
          </w:p>
        </w:tc>
        <w:tc>
          <w:tcPr>
            <w:tcW w:type="dxa" w:w="1714"/>
            <w:shd w:val="clear" w:fill="F6F7F9"/>
          </w:tcPr>
          <w:p>
            <w:pPr>
              <w:spacing w:after="20" w:line="252" w:lineRule="auto"/>
            </w:pPr>
            <w:r/>
            <w:r>
              <w:rPr>
                <w:rFonts w:ascii="Calibri" w:hAnsi="Calibri"/>
                <w:sz w:val="16"/>
              </w:rPr>
              <w:t>Development Lead</w:t>
            </w:r>
          </w:p>
        </w:tc>
        <w:tc>
          <w:tcPr>
            <w:tcW w:type="dxa" w:w="1411"/>
            <w:shd w:val="clear" w:fill="F6F7F9"/>
          </w:tcPr>
          <w:p>
            <w:pPr>
              <w:spacing w:after="20" w:line="252" w:lineRule="auto"/>
            </w:pPr>
            <w:r/>
            <w:r>
              <w:rPr>
                <w:rFonts w:ascii="Calibri" w:hAnsi="Calibri"/>
                <w:sz w:val="16"/>
              </w:rPr>
              <w:t>Phase 1 exit</w:t>
            </w:r>
          </w:p>
        </w:tc>
      </w:tr>
      <w:tr>
        <w:tc>
          <w:tcPr>
            <w:tcW w:type="dxa" w:w="504"/>
          </w:tcPr>
          <w:p>
            <w:pPr>
              <w:spacing w:after="20" w:line="252" w:lineRule="auto"/>
            </w:pPr>
            <w:r/>
            <w:r>
              <w:rPr>
                <w:rFonts w:ascii="Calibri" w:hAnsi="Calibri"/>
                <w:sz w:val="16"/>
              </w:rPr>
              <w:t>A3</w:t>
            </w:r>
          </w:p>
        </w:tc>
        <w:tc>
          <w:tcPr>
            <w:tcW w:type="dxa" w:w="3427"/>
          </w:tcPr>
          <w:p>
            <w:pPr>
              <w:spacing w:after="20" w:line="252" w:lineRule="auto"/>
            </w:pPr>
            <w:r/>
            <w:r>
              <w:rPr>
                <w:rFonts w:ascii="Calibri" w:hAnsi="Calibri"/>
                <w:sz w:val="16"/>
              </w:rPr>
              <w:t>Claude is an approved tool for converting test cases in this project's environment.</w:t>
            </w:r>
          </w:p>
        </w:tc>
        <w:tc>
          <w:tcPr>
            <w:tcW w:type="dxa" w:w="3024"/>
          </w:tcPr>
          <w:p>
            <w:pPr>
              <w:spacing w:after="20" w:line="252" w:lineRule="auto"/>
            </w:pPr>
            <w:r/>
            <w:r>
              <w:rPr>
                <w:rFonts w:ascii="Calibri" w:hAnsi="Calibri"/>
                <w:sz w:val="16"/>
              </w:rPr>
              <w:t>Phase 4 is re-planned around manual scripting.</w:t>
            </w:r>
          </w:p>
        </w:tc>
        <w:tc>
          <w:tcPr>
            <w:tcW w:type="dxa" w:w="1714"/>
          </w:tcPr>
          <w:p>
            <w:pPr>
              <w:spacing w:after="20" w:line="252" w:lineRule="auto"/>
            </w:pPr>
            <w:r/>
            <w:r>
              <w:rPr>
                <w:rFonts w:ascii="Calibri" w:hAnsi="Calibri"/>
                <w:sz w:val="16"/>
              </w:rPr>
              <w:t>Project Manager</w:t>
            </w:r>
          </w:p>
        </w:tc>
        <w:tc>
          <w:tcPr>
            <w:tcW w:type="dxa" w:w="1411"/>
          </w:tcPr>
          <w:p>
            <w:pPr>
              <w:spacing w:after="20" w:line="252" w:lineRule="auto"/>
            </w:pPr>
            <w:r/>
            <w:r>
              <w:rPr>
                <w:rFonts w:ascii="Calibri" w:hAnsi="Calibri"/>
                <w:sz w:val="16"/>
              </w:rPr>
              <w:t>Before Phase 4</w:t>
            </w:r>
          </w:p>
        </w:tc>
      </w:tr>
      <w:tr>
        <w:tc>
          <w:tcPr>
            <w:tcW w:type="dxa" w:w="504"/>
            <w:shd w:val="clear" w:fill="F6F7F9"/>
          </w:tcPr>
          <w:p>
            <w:pPr>
              <w:spacing w:after="20" w:line="252" w:lineRule="auto"/>
            </w:pPr>
            <w:r/>
            <w:r>
              <w:rPr>
                <w:rFonts w:ascii="Calibri" w:hAnsi="Calibri"/>
                <w:sz w:val="16"/>
              </w:rPr>
              <w:t>A4</w:t>
            </w:r>
          </w:p>
        </w:tc>
        <w:tc>
          <w:tcPr>
            <w:tcW w:type="dxa" w:w="3427"/>
            <w:shd w:val="clear" w:fill="F6F7F9"/>
          </w:tcPr>
          <w:p>
            <w:pPr>
              <w:spacing w:after="20" w:line="252" w:lineRule="auto"/>
            </w:pPr>
            <w:r/>
            <w:r>
              <w:rPr>
                <w:rFonts w:ascii="Calibri" w:hAnsi="Calibri"/>
                <w:sz w:val="16"/>
              </w:rPr>
              <w:t>The Table Integrity (71), Master Image Service (30) and Comparison Fields (54) topics — 155 rules in total — largely surface in neither the reports nor the resulting data. **This is QA's inference from the catalogue, not a fact.**</w:t>
            </w:r>
          </w:p>
        </w:tc>
        <w:tc>
          <w:tcPr>
            <w:tcW w:type="dxa" w:w="3024"/>
            <w:shd w:val="clear" w:fill="F6F7F9"/>
          </w:tcPr>
          <w:p>
            <w:pPr>
              <w:spacing w:after="20" w:line="252" w:lineRule="auto"/>
            </w:pPr>
            <w:r/>
            <w:r>
              <w:rPr>
                <w:rFonts w:ascii="Calibri" w:hAnsi="Calibri"/>
                <w:sz w:val="16"/>
              </w:rPr>
              <w:t>If they do surface, more rules are verifiable than planned. If they do not, 155 rules need a harness that does not exist today.</w:t>
            </w:r>
          </w:p>
        </w:tc>
        <w:tc>
          <w:tcPr>
            <w:tcW w:type="dxa" w:w="1714"/>
            <w:shd w:val="clear" w:fill="F6F7F9"/>
          </w:tcPr>
          <w:p>
            <w:pPr>
              <w:spacing w:after="20" w:line="252" w:lineRule="auto"/>
            </w:pPr>
            <w:r/>
            <w:r>
              <w:rPr>
                <w:rFonts w:ascii="Calibri" w:hAnsi="Calibri"/>
                <w:sz w:val="16"/>
              </w:rPr>
              <w:t>Development Lead</w:t>
            </w:r>
          </w:p>
        </w:tc>
        <w:tc>
          <w:tcPr>
            <w:tcW w:type="dxa" w:w="1411"/>
            <w:shd w:val="clear" w:fill="F6F7F9"/>
          </w:tcPr>
          <w:p>
            <w:pPr>
              <w:spacing w:after="20" w:line="252" w:lineRule="auto"/>
            </w:pPr>
            <w:r/>
            <w:r>
              <w:rPr>
                <w:rFonts w:ascii="Calibri" w:hAnsi="Calibri"/>
                <w:sz w:val="16"/>
              </w:rPr>
              <w:t>Phase 1 exit</w:t>
            </w:r>
          </w:p>
        </w:tc>
      </w:tr>
      <w:tr>
        <w:tc>
          <w:tcPr>
            <w:tcW w:type="dxa" w:w="504"/>
          </w:tcPr>
          <w:p>
            <w:pPr>
              <w:spacing w:after="20" w:line="252" w:lineRule="auto"/>
            </w:pPr>
            <w:r/>
            <w:r>
              <w:rPr>
                <w:rFonts w:ascii="Calibri" w:hAnsi="Calibri"/>
                <w:sz w:val="16"/>
              </w:rPr>
              <w:t>A5</w:t>
            </w:r>
          </w:p>
        </w:tc>
        <w:tc>
          <w:tcPr>
            <w:tcW w:type="dxa" w:w="3427"/>
          </w:tcPr>
          <w:p>
            <w:pPr>
              <w:spacing w:after="20" w:line="252" w:lineRule="auto"/>
            </w:pPr>
            <w:r/>
            <w:r>
              <w:rPr>
                <w:rFonts w:ascii="Calibri" w:hAnsi="Calibri"/>
                <w:sz w:val="16"/>
              </w:rPr>
              <w:t>QA will be given write access to the Dev UI data store, or a supported means of loading test data.</w:t>
            </w:r>
          </w:p>
        </w:tc>
        <w:tc>
          <w:tcPr>
            <w:tcW w:type="dxa" w:w="3024"/>
          </w:tcPr>
          <w:p>
            <w:pPr>
              <w:spacing w:after="20" w:line="252" w:lineRule="auto"/>
            </w:pPr>
            <w:r/>
            <w:r>
              <w:rPr>
                <w:rFonts w:ascii="Calibri" w:hAnsi="Calibri"/>
                <w:sz w:val="16"/>
              </w:rPr>
              <w:t>Test data cannot be prepared; Phase 5 cannot complete.</w:t>
            </w:r>
          </w:p>
        </w:tc>
        <w:tc>
          <w:tcPr>
            <w:tcW w:type="dxa" w:w="1714"/>
          </w:tcPr>
          <w:p>
            <w:pPr>
              <w:spacing w:after="20" w:line="252" w:lineRule="auto"/>
            </w:pPr>
            <w:r/>
            <w:r>
              <w:rPr>
                <w:rFonts w:ascii="Calibri" w:hAnsi="Calibri"/>
                <w:sz w:val="16"/>
              </w:rPr>
              <w:t>Development Lead</w:t>
            </w:r>
          </w:p>
        </w:tc>
        <w:tc>
          <w:tcPr>
            <w:tcW w:type="dxa" w:w="1411"/>
          </w:tcPr>
          <w:p>
            <w:pPr>
              <w:spacing w:after="20" w:line="252" w:lineRule="auto"/>
            </w:pPr>
            <w:r/>
            <w:r>
              <w:rPr>
                <w:rFonts w:ascii="Calibri" w:hAnsi="Calibri"/>
                <w:sz w:val="16"/>
              </w:rPr>
              <w:t>Before Phase 5</w:t>
            </w:r>
          </w:p>
        </w:tc>
      </w:tr>
      <w:tr>
        <w:tc>
          <w:tcPr>
            <w:tcW w:type="dxa" w:w="504"/>
            <w:shd w:val="clear" w:fill="F6F7F9"/>
          </w:tcPr>
          <w:p>
            <w:pPr>
              <w:spacing w:after="20" w:line="252" w:lineRule="auto"/>
            </w:pPr>
            <w:r/>
            <w:r>
              <w:rPr>
                <w:rFonts w:ascii="Calibri" w:hAnsi="Calibri"/>
                <w:sz w:val="16"/>
              </w:rPr>
              <w:t>A6</w:t>
            </w:r>
          </w:p>
        </w:tc>
        <w:tc>
          <w:tcPr>
            <w:tcW w:type="dxa" w:w="3427"/>
            <w:shd w:val="clear" w:fill="F6F7F9"/>
          </w:tcPr>
          <w:p>
            <w:pPr>
              <w:spacing w:after="20" w:line="252" w:lineRule="auto"/>
            </w:pPr>
            <w:r/>
            <w:r>
              <w:rPr>
                <w:rFonts w:ascii="Calibri" w:hAnsi="Calibri"/>
                <w:sz w:val="16"/>
              </w:rPr>
              <w:t>A data reset mechanism can be provided.</w:t>
            </w:r>
          </w:p>
        </w:tc>
        <w:tc>
          <w:tcPr>
            <w:tcW w:type="dxa" w:w="3024"/>
            <w:shd w:val="clear" w:fill="F6F7F9"/>
          </w:tcPr>
          <w:p>
            <w:pPr>
              <w:spacing w:after="20" w:line="252" w:lineRule="auto"/>
            </w:pPr>
            <w:r/>
            <w:r>
              <w:rPr>
                <w:rFonts w:ascii="Calibri" w:hAnsi="Calibri"/>
                <w:sz w:val="16"/>
              </w:rPr>
              <w:t>Comparison cases cannot be run reliably and are marked Blocked.</w:t>
            </w:r>
          </w:p>
        </w:tc>
        <w:tc>
          <w:tcPr>
            <w:tcW w:type="dxa" w:w="1714"/>
            <w:shd w:val="clear" w:fill="F6F7F9"/>
          </w:tcPr>
          <w:p>
            <w:pPr>
              <w:spacing w:after="20" w:line="252" w:lineRule="auto"/>
            </w:pPr>
            <w:r/>
            <w:r>
              <w:rPr>
                <w:rFonts w:ascii="Calibri" w:hAnsi="Calibri"/>
                <w:sz w:val="16"/>
              </w:rPr>
              <w:t>Development Lead</w:t>
            </w:r>
          </w:p>
        </w:tc>
        <w:tc>
          <w:tcPr>
            <w:tcW w:type="dxa" w:w="1411"/>
            <w:shd w:val="clear" w:fill="F6F7F9"/>
          </w:tcPr>
          <w:p>
            <w:pPr>
              <w:spacing w:after="20" w:line="252" w:lineRule="auto"/>
            </w:pPr>
            <w:r/>
            <w:r>
              <w:rPr>
                <w:rFonts w:ascii="Calibri" w:hAnsi="Calibri"/>
                <w:sz w:val="16"/>
              </w:rPr>
              <w:t>Before Phase 5</w:t>
            </w:r>
          </w:p>
        </w:tc>
      </w:tr>
      <w:tr>
        <w:tc>
          <w:tcPr>
            <w:tcW w:type="dxa" w:w="504"/>
          </w:tcPr>
          <w:p>
            <w:pPr>
              <w:spacing w:after="20" w:line="252" w:lineRule="auto"/>
            </w:pPr>
            <w:r/>
            <w:r>
              <w:rPr>
                <w:rFonts w:ascii="Calibri" w:hAnsi="Calibri"/>
                <w:sz w:val="16"/>
              </w:rPr>
              <w:t>A7</w:t>
            </w:r>
          </w:p>
        </w:tc>
        <w:tc>
          <w:tcPr>
            <w:tcW w:type="dxa" w:w="3427"/>
          </w:tcPr>
          <w:p>
            <w:pPr>
              <w:spacing w:after="20" w:line="252" w:lineRule="auto"/>
            </w:pPr>
            <w:r/>
            <w:r>
              <w:rPr>
                <w:rFonts w:ascii="Calibri" w:hAnsi="Calibri"/>
                <w:sz w:val="16"/>
              </w:rPr>
              <w:t>The UI Reports are accessible to QA and identify runs.</w:t>
            </w:r>
          </w:p>
        </w:tc>
        <w:tc>
          <w:tcPr>
            <w:tcW w:type="dxa" w:w="3024"/>
          </w:tcPr>
          <w:p>
            <w:pPr>
              <w:spacing w:after="20" w:line="252" w:lineRule="auto"/>
            </w:pPr>
            <w:r/>
            <w:r>
              <w:rPr>
                <w:rFonts w:ascii="Calibri" w:hAnsi="Calibri"/>
                <w:sz w:val="16"/>
              </w:rPr>
              <w:t>Phase 7 cannot be executed as specified; manual reconciliation from Playwright artefacts is the fallback.</w:t>
            </w:r>
          </w:p>
        </w:tc>
        <w:tc>
          <w:tcPr>
            <w:tcW w:type="dxa" w:w="1714"/>
          </w:tcPr>
          <w:p>
            <w:pPr>
              <w:spacing w:after="20" w:line="252" w:lineRule="auto"/>
            </w:pPr>
            <w:r/>
            <w:r>
              <w:rPr>
                <w:rFonts w:ascii="Calibri" w:hAnsi="Calibri"/>
                <w:sz w:val="16"/>
              </w:rPr>
              <w:t>Development Lead</w:t>
            </w:r>
          </w:p>
        </w:tc>
        <w:tc>
          <w:tcPr>
            <w:tcW w:type="dxa" w:w="1411"/>
          </w:tcPr>
          <w:p>
            <w:pPr>
              <w:spacing w:after="20" w:line="252" w:lineRule="auto"/>
            </w:pPr>
            <w:r/>
            <w:r>
              <w:rPr>
                <w:rFonts w:ascii="Calibri" w:hAnsi="Calibri"/>
                <w:sz w:val="16"/>
              </w:rPr>
              <w:t>Before Phase 7</w:t>
            </w:r>
          </w:p>
        </w:tc>
      </w:tr>
      <w:tr>
        <w:tc>
          <w:tcPr>
            <w:tcW w:type="dxa" w:w="504"/>
            <w:shd w:val="clear" w:fill="F6F7F9"/>
          </w:tcPr>
          <w:p>
            <w:pPr>
              <w:spacing w:after="20" w:line="252" w:lineRule="auto"/>
            </w:pPr>
            <w:r/>
            <w:r>
              <w:rPr>
                <w:rFonts w:ascii="Calibri" w:hAnsi="Calibri"/>
                <w:sz w:val="16"/>
              </w:rPr>
              <w:t>A8</w:t>
            </w:r>
          </w:p>
        </w:tc>
        <w:tc>
          <w:tcPr>
            <w:tcW w:type="dxa" w:w="3427"/>
            <w:shd w:val="clear" w:fill="F6F7F9"/>
          </w:tcPr>
          <w:p>
            <w:pPr>
              <w:spacing w:after="20" w:line="252" w:lineRule="auto"/>
            </w:pPr>
            <w:r/>
            <w:r>
              <w:rPr>
                <w:rFonts w:ascii="Calibri" w:hAnsi="Calibri"/>
                <w:sz w:val="16"/>
              </w:rPr>
              <w:t>Every Dev UI deployment carries a build identifier.</w:t>
            </w:r>
          </w:p>
        </w:tc>
        <w:tc>
          <w:tcPr>
            <w:tcW w:type="dxa" w:w="3024"/>
            <w:shd w:val="clear" w:fill="F6F7F9"/>
          </w:tcPr>
          <w:p>
            <w:pPr>
              <w:spacing w:after="20" w:line="252" w:lineRule="auto"/>
            </w:pPr>
            <w:r/>
            <w:r>
              <w:rPr>
                <w:rFonts w:ascii="Calibri" w:hAnsi="Calibri"/>
                <w:sz w:val="16"/>
              </w:rPr>
              <w:t>Results cannot be attributed to a build; reproducibility and defect retest are compromised.</w:t>
            </w:r>
          </w:p>
        </w:tc>
        <w:tc>
          <w:tcPr>
            <w:tcW w:type="dxa" w:w="1714"/>
            <w:shd w:val="clear" w:fill="F6F7F9"/>
          </w:tcPr>
          <w:p>
            <w:pPr>
              <w:spacing w:after="20" w:line="252" w:lineRule="auto"/>
            </w:pPr>
            <w:r/>
            <w:r>
              <w:rPr>
                <w:rFonts w:ascii="Calibri" w:hAnsi="Calibri"/>
                <w:sz w:val="16"/>
              </w:rPr>
              <w:t>Development / DevOps</w:t>
            </w:r>
          </w:p>
        </w:tc>
        <w:tc>
          <w:tcPr>
            <w:tcW w:type="dxa" w:w="1411"/>
            <w:shd w:val="clear" w:fill="F6F7F9"/>
          </w:tcPr>
          <w:p>
            <w:pPr>
              <w:spacing w:after="20" w:line="252" w:lineRule="auto"/>
            </w:pPr>
            <w:r/>
            <w:r>
              <w:rPr>
                <w:rFonts w:ascii="Calibri" w:hAnsi="Calibri"/>
                <w:sz w:val="16"/>
              </w:rPr>
              <w:t>Before Phase 6</w:t>
            </w:r>
          </w:p>
        </w:tc>
      </w:tr>
      <w:tr>
        <w:tc>
          <w:tcPr>
            <w:tcW w:type="dxa" w:w="504"/>
          </w:tcPr>
          <w:p>
            <w:pPr>
              <w:spacing w:after="20" w:line="252" w:lineRule="auto"/>
            </w:pPr>
            <w:r/>
            <w:r>
              <w:rPr>
                <w:rFonts w:ascii="Calibri" w:hAnsi="Calibri"/>
                <w:sz w:val="16"/>
              </w:rPr>
              <w:t>A9</w:t>
            </w:r>
          </w:p>
        </w:tc>
        <w:tc>
          <w:tcPr>
            <w:tcW w:type="dxa" w:w="3427"/>
          </w:tcPr>
          <w:p>
            <w:pPr>
              <w:spacing w:after="20" w:line="252" w:lineRule="auto"/>
            </w:pPr>
            <w:r/>
            <w:r>
              <w:rPr>
                <w:rFonts w:ascii="Calibri" w:hAnsi="Calibri"/>
                <w:sz w:val="16"/>
              </w:rPr>
              <w:t>The business will make SMEs available to answer the 11 open questions and to validate the catalogue by topic.</w:t>
            </w:r>
          </w:p>
        </w:tc>
        <w:tc>
          <w:tcPr>
            <w:tcW w:type="dxa" w:w="3024"/>
          </w:tcPr>
          <w:p>
            <w:pPr>
              <w:spacing w:after="20" w:line="252" w:lineRule="auto"/>
            </w:pPr>
            <w:r/>
            <w:r>
              <w:rPr>
                <w:rFonts w:ascii="Calibri" w:hAnsi="Calibri"/>
                <w:sz w:val="16"/>
              </w:rPr>
              <w:t>Rules stay unconfirmed; residual risk grows and must be accepted at sign-off.</w:t>
            </w:r>
          </w:p>
        </w:tc>
        <w:tc>
          <w:tcPr>
            <w:tcW w:type="dxa" w:w="1714"/>
          </w:tcPr>
          <w:p>
            <w:pPr>
              <w:spacing w:after="20" w:line="252" w:lineRule="auto"/>
            </w:pPr>
            <w:r/>
            <w:r>
              <w:rPr>
                <w:rFonts w:ascii="Calibri" w:hAnsi="Calibri"/>
                <w:sz w:val="16"/>
              </w:rPr>
              <w:t>Project Manager</w:t>
            </w:r>
          </w:p>
        </w:tc>
        <w:tc>
          <w:tcPr>
            <w:tcW w:type="dxa" w:w="1411"/>
          </w:tcPr>
          <w:p>
            <w:pPr>
              <w:spacing w:after="20" w:line="252" w:lineRule="auto"/>
            </w:pPr>
            <w:r/>
            <w:r>
              <w:rPr>
                <w:rFonts w:ascii="Calibri" w:hAnsi="Calibri"/>
                <w:sz w:val="16"/>
              </w:rPr>
              <w:t>Phase 1</w:t>
            </w:r>
          </w:p>
        </w:tc>
      </w:tr>
      <w:tr>
        <w:tc>
          <w:tcPr>
            <w:tcW w:type="dxa" w:w="504"/>
            <w:shd w:val="clear" w:fill="F6F7F9"/>
          </w:tcPr>
          <w:p>
            <w:pPr>
              <w:spacing w:after="20" w:line="252" w:lineRule="auto"/>
            </w:pPr>
            <w:r/>
            <w:r>
              <w:rPr>
                <w:rFonts w:ascii="Calibri" w:hAnsi="Calibri"/>
                <w:sz w:val="16"/>
              </w:rPr>
              <w:t>A10</w:t>
            </w:r>
          </w:p>
        </w:tc>
        <w:tc>
          <w:tcPr>
            <w:tcW w:type="dxa" w:w="3427"/>
            <w:shd w:val="clear" w:fill="F6F7F9"/>
          </w:tcPr>
          <w:p>
            <w:pPr>
              <w:spacing w:after="20" w:line="252" w:lineRule="auto"/>
            </w:pPr>
            <w:r/>
            <w:r>
              <w:rPr>
                <w:rFonts w:ascii="Calibri" w:hAnsi="Calibri"/>
                <w:sz w:val="16"/>
              </w:rPr>
              <w:t>The catalogue version will be stable during execution, or changes will be notified to QA.</w:t>
            </w:r>
          </w:p>
        </w:tc>
        <w:tc>
          <w:tcPr>
            <w:tcW w:type="dxa" w:w="3024"/>
            <w:shd w:val="clear" w:fill="F6F7F9"/>
          </w:tcPr>
          <w:p>
            <w:pPr>
              <w:spacing w:after="20" w:line="252" w:lineRule="auto"/>
            </w:pPr>
            <w:r/>
            <w:r>
              <w:rPr>
                <w:rFonts w:ascii="Calibri" w:hAnsi="Calibri"/>
                <w:sz w:val="16"/>
              </w:rPr>
              <w:t>Executed results may be attributed to the wrong baseline; re-baselining is required.</w:t>
            </w:r>
          </w:p>
        </w:tc>
        <w:tc>
          <w:tcPr>
            <w:tcW w:type="dxa" w:w="1714"/>
            <w:shd w:val="clear" w:fill="F6F7F9"/>
          </w:tcPr>
          <w:p>
            <w:pPr>
              <w:spacing w:after="20" w:line="252" w:lineRule="auto"/>
            </w:pPr>
            <w:r/>
            <w:r>
              <w:rPr>
                <w:rFonts w:ascii="Calibri" w:hAnsi="Calibri"/>
                <w:sz w:val="16"/>
              </w:rPr>
              <w:t>Catalogue owner</w:t>
            </w:r>
          </w:p>
        </w:tc>
        <w:tc>
          <w:tcPr>
            <w:tcW w:type="dxa" w:w="1411"/>
            <w:shd w:val="clear" w:fill="F6F7F9"/>
          </w:tcPr>
          <w:p>
            <w:pPr>
              <w:spacing w:after="20" w:line="252" w:lineRule="auto"/>
            </w:pPr>
            <w:r/>
            <w:r>
              <w:rPr>
                <w:rFonts w:ascii="Calibri" w:hAnsi="Calibri"/>
                <w:sz w:val="16"/>
              </w:rPr>
              <w:t>Ongoing</w:t>
            </w:r>
          </w:p>
        </w:tc>
      </w:tr>
      <w:tr>
        <w:tc>
          <w:tcPr>
            <w:tcW w:type="dxa" w:w="504"/>
          </w:tcPr>
          <w:p>
            <w:pPr>
              <w:spacing w:after="20" w:line="252" w:lineRule="auto"/>
            </w:pPr>
            <w:r/>
            <w:r>
              <w:rPr>
                <w:rFonts w:ascii="Calibri" w:hAnsi="Calibri"/>
                <w:sz w:val="16"/>
              </w:rPr>
              <w:t>A11</w:t>
            </w:r>
          </w:p>
        </w:tc>
        <w:tc>
          <w:tcPr>
            <w:tcW w:type="dxa" w:w="3427"/>
          </w:tcPr>
          <w:p>
            <w:pPr>
              <w:spacing w:after="20" w:line="252" w:lineRule="auto"/>
            </w:pPr>
            <w:r/>
            <w:r>
              <w:rPr>
                <w:rFonts w:ascii="Calibri" w:hAnsi="Calibri"/>
                <w:sz w:val="16"/>
              </w:rPr>
              <w:t>No production or customer data will be present in the Dev UI at any time.</w:t>
            </w:r>
          </w:p>
        </w:tc>
        <w:tc>
          <w:tcPr>
            <w:tcW w:type="dxa" w:w="3024"/>
          </w:tcPr>
          <w:p>
            <w:pPr>
              <w:spacing w:after="20" w:line="252" w:lineRule="auto"/>
            </w:pPr>
            <w:r/>
            <w:r>
              <w:rPr>
                <w:rFonts w:ascii="Calibri" w:hAnsi="Calibri"/>
                <w:sz w:val="16"/>
              </w:rPr>
              <w:t>Immediate suspension (S7) and escalation.</w:t>
            </w:r>
          </w:p>
        </w:tc>
        <w:tc>
          <w:tcPr>
            <w:tcW w:type="dxa" w:w="1714"/>
          </w:tcPr>
          <w:p>
            <w:pPr>
              <w:spacing w:after="20" w:line="252" w:lineRule="auto"/>
            </w:pPr>
            <w:r/>
            <w:r>
              <w:rPr>
                <w:rFonts w:ascii="Calibri" w:hAnsi="Calibri"/>
                <w:sz w:val="16"/>
              </w:rPr>
              <w:t>Development Lead</w:t>
            </w:r>
          </w:p>
        </w:tc>
        <w:tc>
          <w:tcPr>
            <w:tcW w:type="dxa" w:w="1411"/>
          </w:tcPr>
          <w:p>
            <w:pPr>
              <w:spacing w:after="20" w:line="252" w:lineRule="auto"/>
            </w:pPr>
            <w:r/>
            <w:r>
              <w:rPr>
                <w:rFonts w:ascii="Calibri" w:hAnsi="Calibri"/>
                <w:sz w:val="16"/>
              </w:rPr>
              <w:t>Before Phase 6</w:t>
            </w:r>
          </w:p>
        </w:tc>
      </w:tr>
    </w:tbl>
    <w:p>
      <w:pPr>
        <w:spacing w:after="40"/>
      </w:pPr>
    </w:p>
    <w:p>
      <w:pPr>
        <w:pStyle w:val="Heading2"/>
      </w:pPr>
      <w:r>
        <w:t>23.3 Dependencies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2016"/>
        <w:gridCol w:w="2016"/>
        <w:gridCol w:w="2016"/>
        <w:gridCol w:w="2016"/>
        <w:gridCol w:w="2016"/>
      </w:tblGrid>
      <w:tr>
        <w:trPr>
          <w:tblHeader w:val="true"/>
        </w:trPr>
        <w:tc>
          <w:tcPr>
            <w:tcW w:type="dxa" w:w="504"/>
            <w:shd w:val="clear" w:fill="E8EAED"/>
          </w:tcPr>
          <w:p>
            <w:pPr>
              <w:spacing w:after="40"/>
            </w:pPr>
            <w:r/>
            <w:r>
              <w:rPr>
                <w:rFonts w:ascii="Calibri" w:hAnsi="Calibri"/>
                <w:b/>
                <w:sz w:val="16"/>
              </w:rPr>
              <w:t>#</w:t>
            </w:r>
          </w:p>
        </w:tc>
        <w:tc>
          <w:tcPr>
            <w:tcW w:type="dxa" w:w="3427"/>
            <w:shd w:val="clear" w:fill="E8EAED"/>
          </w:tcPr>
          <w:p>
            <w:pPr>
              <w:spacing w:after="40"/>
            </w:pPr>
            <w:r/>
            <w:r>
              <w:rPr>
                <w:rFonts w:ascii="Calibri" w:hAnsi="Calibri"/>
                <w:b/>
                <w:sz w:val="16"/>
              </w:rPr>
              <w:t>Dependency</w:t>
            </w:r>
          </w:p>
        </w:tc>
        <w:tc>
          <w:tcPr>
            <w:tcW w:type="dxa" w:w="2218"/>
            <w:shd w:val="clear" w:fill="E8EAED"/>
          </w:tcPr>
          <w:p>
            <w:pPr>
              <w:spacing w:after="40"/>
            </w:pPr>
            <w:r/>
            <w:r>
              <w:rPr>
                <w:rFonts w:ascii="Calibri" w:hAnsi="Calibri"/>
                <w:b/>
                <w:sz w:val="16"/>
              </w:rPr>
              <w:t>Depends on</w:t>
            </w:r>
          </w:p>
        </w:tc>
        <w:tc>
          <w:tcPr>
            <w:tcW w:type="dxa" w:w="2520"/>
            <w:shd w:val="clear" w:fill="E8EAED"/>
          </w:tcPr>
          <w:p>
            <w:pPr>
              <w:spacing w:after="40"/>
            </w:pPr>
            <w:r/>
            <w:r>
              <w:rPr>
                <w:rFonts w:ascii="Calibri" w:hAnsi="Calibri"/>
                <w:b/>
                <w:sz w:val="16"/>
              </w:rPr>
              <w:t>Blocks</w:t>
            </w:r>
          </w:p>
        </w:tc>
        <w:tc>
          <w:tcPr>
            <w:tcW w:type="dxa" w:w="1411"/>
            <w:shd w:val="clear" w:fill="E8EAED"/>
          </w:tcPr>
          <w:p>
            <w:pPr>
              <w:spacing w:after="40"/>
            </w:pPr>
            <w:r/>
            <w:r>
              <w:rPr>
                <w:rFonts w:ascii="Calibri" w:hAnsi="Calibri"/>
                <w:b/>
                <w:sz w:val="16"/>
              </w:rPr>
              <w:t>Status</w:t>
            </w:r>
          </w:p>
        </w:tc>
      </w:tr>
      <w:tr>
        <w:tc>
          <w:tcPr>
            <w:tcW w:type="dxa" w:w="504"/>
          </w:tcPr>
          <w:p>
            <w:pPr>
              <w:spacing w:after="20" w:line="252" w:lineRule="auto"/>
            </w:pPr>
            <w:r/>
            <w:r>
              <w:rPr>
                <w:rFonts w:ascii="Calibri" w:hAnsi="Calibri"/>
                <w:sz w:val="16"/>
              </w:rPr>
              <w:t>D1</w:t>
            </w:r>
          </w:p>
        </w:tc>
        <w:tc>
          <w:tcPr>
            <w:tcW w:type="dxa" w:w="3427"/>
          </w:tcPr>
          <w:p>
            <w:pPr>
              <w:spacing w:after="20" w:line="252" w:lineRule="auto"/>
            </w:pPr>
            <w:r/>
            <w:r>
              <w:rPr>
                <w:rFonts w:ascii="Calibri" w:hAnsi="Calibri"/>
                <w:sz w:val="16"/>
              </w:rPr>
              <w:t>Dev UI environment access, accounts and permissions for QA</w:t>
            </w:r>
          </w:p>
        </w:tc>
        <w:tc>
          <w:tcPr>
            <w:tcW w:type="dxa" w:w="2218"/>
          </w:tcPr>
          <w:p>
            <w:pPr>
              <w:spacing w:after="20" w:line="252" w:lineRule="auto"/>
            </w:pPr>
            <w:r/>
            <w:r>
              <w:rPr>
                <w:rFonts w:ascii="Calibri" w:hAnsi="Calibri"/>
                <w:sz w:val="16"/>
              </w:rPr>
              <w:t>Development / DevOps</w:t>
            </w:r>
          </w:p>
        </w:tc>
        <w:tc>
          <w:tcPr>
            <w:tcW w:type="dxa" w:w="2520"/>
          </w:tcPr>
          <w:p>
            <w:pPr>
              <w:spacing w:after="20" w:line="252" w:lineRule="auto"/>
            </w:pPr>
            <w:r/>
            <w:r>
              <w:rPr>
                <w:rFonts w:ascii="Calibri" w:hAnsi="Calibri"/>
                <w:sz w:val="16"/>
              </w:rPr>
              <w:t>Phases 4, 6, 7, 8</w:t>
            </w:r>
          </w:p>
        </w:tc>
        <w:tc>
          <w:tcPr>
            <w:tcW w:type="dxa" w:w="1411"/>
          </w:tcPr>
          <w:p>
            <w:pPr>
              <w:spacing w:after="20" w:line="252" w:lineRule="auto"/>
            </w:pPr>
            <w:r/>
            <w:r>
              <w:rPr>
                <w:rFonts w:ascii="Calibri" w:hAnsi="Calibri"/>
                <w:sz w:val="16"/>
              </w:rPr>
              <w:t>TBD</w:t>
            </w:r>
          </w:p>
        </w:tc>
      </w:tr>
      <w:tr>
        <w:tc>
          <w:tcPr>
            <w:tcW w:type="dxa" w:w="504"/>
            <w:shd w:val="clear" w:fill="F6F7F9"/>
          </w:tcPr>
          <w:p>
            <w:pPr>
              <w:spacing w:after="20" w:line="252" w:lineRule="auto"/>
            </w:pPr>
            <w:r/>
            <w:r>
              <w:rPr>
                <w:rFonts w:ascii="Calibri" w:hAnsi="Calibri"/>
                <w:sz w:val="16"/>
              </w:rPr>
              <w:t>D2</w:t>
            </w:r>
          </w:p>
        </w:tc>
        <w:tc>
          <w:tcPr>
            <w:tcW w:type="dxa" w:w="3427"/>
            <w:shd w:val="clear" w:fill="F6F7F9"/>
          </w:tcPr>
          <w:p>
            <w:pPr>
              <w:spacing w:after="20" w:line="252" w:lineRule="auto"/>
            </w:pPr>
            <w:r/>
            <w:r>
              <w:rPr>
                <w:rFonts w:ascii="Calibri" w:hAnsi="Calibri"/>
                <w:sz w:val="16"/>
              </w:rPr>
              <w:t>Build deployment process with build identifiers and release notes</w:t>
            </w:r>
          </w:p>
        </w:tc>
        <w:tc>
          <w:tcPr>
            <w:tcW w:type="dxa" w:w="2218"/>
            <w:shd w:val="clear" w:fill="F6F7F9"/>
          </w:tcPr>
          <w:p>
            <w:pPr>
              <w:spacing w:after="20" w:line="252" w:lineRule="auto"/>
            </w:pPr>
            <w:r/>
            <w:r>
              <w:rPr>
                <w:rFonts w:ascii="Calibri" w:hAnsi="Calibri"/>
                <w:sz w:val="16"/>
              </w:rPr>
              <w:t>Development / DevOps</w:t>
            </w:r>
          </w:p>
        </w:tc>
        <w:tc>
          <w:tcPr>
            <w:tcW w:type="dxa" w:w="2520"/>
            <w:shd w:val="clear" w:fill="F6F7F9"/>
          </w:tcPr>
          <w:p>
            <w:pPr>
              <w:spacing w:after="20" w:line="252" w:lineRule="auto"/>
            </w:pPr>
            <w:r/>
            <w:r>
              <w:rPr>
                <w:rFonts w:ascii="Calibri" w:hAnsi="Calibri"/>
                <w:sz w:val="16"/>
              </w:rPr>
              <w:t>Phase 6</w:t>
            </w:r>
          </w:p>
        </w:tc>
        <w:tc>
          <w:tcPr>
            <w:tcW w:type="dxa" w:w="1411"/>
            <w:shd w:val="clear" w:fill="F6F7F9"/>
          </w:tcPr>
          <w:p>
            <w:pPr>
              <w:spacing w:after="20" w:line="252" w:lineRule="auto"/>
            </w:pPr>
            <w:r/>
            <w:r>
              <w:rPr>
                <w:rFonts w:ascii="Calibri" w:hAnsi="Calibri"/>
                <w:sz w:val="16"/>
              </w:rPr>
              <w:t>TBD</w:t>
            </w:r>
          </w:p>
        </w:tc>
      </w:tr>
      <w:tr>
        <w:tc>
          <w:tcPr>
            <w:tcW w:type="dxa" w:w="504"/>
          </w:tcPr>
          <w:p>
            <w:pPr>
              <w:spacing w:after="20" w:line="252" w:lineRule="auto"/>
            </w:pPr>
            <w:r/>
            <w:r>
              <w:rPr>
                <w:rFonts w:ascii="Calibri" w:hAnsi="Calibri"/>
                <w:sz w:val="16"/>
              </w:rPr>
              <w:t>D3</w:t>
            </w:r>
          </w:p>
        </w:tc>
        <w:tc>
          <w:tcPr>
            <w:tcW w:type="dxa" w:w="3427"/>
          </w:tcPr>
          <w:p>
            <w:pPr>
              <w:spacing w:after="20" w:line="252" w:lineRule="auto"/>
            </w:pPr>
            <w:r/>
            <w:r>
              <w:rPr>
                <w:rFonts w:ascii="Calibri" w:hAnsi="Calibri"/>
                <w:sz w:val="16"/>
              </w:rPr>
              <w:t>UI Reports and S3 Frame definition and access (questions S3-1 to S3-7), plus a determinate run-completion signal</w:t>
            </w:r>
          </w:p>
        </w:tc>
        <w:tc>
          <w:tcPr>
            <w:tcW w:type="dxa" w:w="2218"/>
          </w:tcPr>
          <w:p>
            <w:pPr>
              <w:spacing w:after="20" w:line="252" w:lineRule="auto"/>
            </w:pPr>
            <w:r/>
            <w:r>
              <w:rPr>
                <w:rFonts w:ascii="Calibri" w:hAnsi="Calibri"/>
                <w:sz w:val="16"/>
              </w:rPr>
              <w:t>Development</w:t>
            </w:r>
          </w:p>
        </w:tc>
        <w:tc>
          <w:tcPr>
            <w:tcW w:type="dxa" w:w="2520"/>
          </w:tcPr>
          <w:p>
            <w:pPr>
              <w:spacing w:after="20" w:line="252" w:lineRule="auto"/>
            </w:pPr>
            <w:r/>
            <w:r>
              <w:rPr>
                <w:rFonts w:ascii="Calibri" w:hAnsi="Calibri"/>
                <w:sz w:val="16"/>
              </w:rPr>
              <w:t>Phases 4, 7</w:t>
            </w:r>
          </w:p>
        </w:tc>
        <w:tc>
          <w:tcPr>
            <w:tcW w:type="dxa" w:w="1411"/>
          </w:tcPr>
          <w:p>
            <w:pPr>
              <w:spacing w:after="20" w:line="252" w:lineRule="auto"/>
            </w:pPr>
            <w:r/>
            <w:r>
              <w:rPr>
                <w:rFonts w:ascii="Calibri" w:hAnsi="Calibri"/>
                <w:sz w:val="16"/>
              </w:rPr>
              <w:t>TBD</w:t>
            </w:r>
          </w:p>
        </w:tc>
      </w:tr>
      <w:tr>
        <w:tc>
          <w:tcPr>
            <w:tcW w:type="dxa" w:w="504"/>
            <w:shd w:val="clear" w:fill="F6F7F9"/>
          </w:tcPr>
          <w:p>
            <w:pPr>
              <w:spacing w:after="20" w:line="252" w:lineRule="auto"/>
            </w:pPr>
            <w:r/>
            <w:r>
              <w:rPr>
                <w:rFonts w:ascii="Calibri" w:hAnsi="Calibri"/>
                <w:sz w:val="16"/>
              </w:rPr>
              <w:t>D4</w:t>
            </w:r>
          </w:p>
        </w:tc>
        <w:tc>
          <w:tcPr>
            <w:tcW w:type="dxa" w:w="3427"/>
            <w:shd w:val="clear" w:fill="F6F7F9"/>
          </w:tcPr>
          <w:p>
            <w:pPr>
              <w:spacing w:after="20" w:line="252" w:lineRule="auto"/>
            </w:pPr>
            <w:r/>
            <w:r>
              <w:rPr>
                <w:rFonts w:ascii="Calibri" w:hAnsi="Calibri"/>
                <w:sz w:val="16"/>
              </w:rPr>
              <w:t>Test data loading and reset mechanism</w:t>
            </w:r>
          </w:p>
        </w:tc>
        <w:tc>
          <w:tcPr>
            <w:tcW w:type="dxa" w:w="2218"/>
            <w:shd w:val="clear" w:fill="F6F7F9"/>
          </w:tcPr>
          <w:p>
            <w:pPr>
              <w:spacing w:after="20" w:line="252" w:lineRule="auto"/>
            </w:pPr>
            <w:r/>
            <w:r>
              <w:rPr>
                <w:rFonts w:ascii="Calibri" w:hAnsi="Calibri"/>
                <w:sz w:val="16"/>
              </w:rPr>
              <w:t>Development / DBA</w:t>
            </w:r>
          </w:p>
        </w:tc>
        <w:tc>
          <w:tcPr>
            <w:tcW w:type="dxa" w:w="2520"/>
            <w:shd w:val="clear" w:fill="F6F7F9"/>
          </w:tcPr>
          <w:p>
            <w:pPr>
              <w:spacing w:after="20" w:line="252" w:lineRule="auto"/>
            </w:pPr>
            <w:r/>
            <w:r>
              <w:rPr>
                <w:rFonts w:ascii="Calibri" w:hAnsi="Calibri"/>
                <w:sz w:val="16"/>
              </w:rPr>
              <w:t>Phase 5</w:t>
            </w:r>
          </w:p>
        </w:tc>
        <w:tc>
          <w:tcPr>
            <w:tcW w:type="dxa" w:w="1411"/>
            <w:shd w:val="clear" w:fill="F6F7F9"/>
          </w:tcPr>
          <w:p>
            <w:pPr>
              <w:spacing w:after="20" w:line="252" w:lineRule="auto"/>
            </w:pPr>
            <w:r/>
            <w:r>
              <w:rPr>
                <w:rFonts w:ascii="Calibri" w:hAnsi="Calibri"/>
                <w:sz w:val="16"/>
              </w:rPr>
              <w:t>TBD</w:t>
            </w:r>
          </w:p>
        </w:tc>
      </w:tr>
      <w:tr>
        <w:tc>
          <w:tcPr>
            <w:tcW w:type="dxa" w:w="504"/>
          </w:tcPr>
          <w:p>
            <w:pPr>
              <w:spacing w:after="20" w:line="252" w:lineRule="auto"/>
            </w:pPr>
            <w:r/>
            <w:r>
              <w:rPr>
                <w:rFonts w:ascii="Calibri" w:hAnsi="Calibri"/>
                <w:sz w:val="16"/>
              </w:rPr>
              <w:t>D5</w:t>
            </w:r>
          </w:p>
        </w:tc>
        <w:tc>
          <w:tcPr>
            <w:tcW w:type="dxa" w:w="3427"/>
          </w:tcPr>
          <w:p>
            <w:pPr>
              <w:spacing w:after="20" w:line="252" w:lineRule="auto"/>
            </w:pPr>
            <w:r/>
            <w:r>
              <w:rPr>
                <w:rFonts w:ascii="Calibri" w:hAnsi="Calibri"/>
                <w:sz w:val="16"/>
              </w:rPr>
              <w:t>QA team size, schedule and tooling (defect tracker, version control, CI)</w:t>
            </w:r>
          </w:p>
        </w:tc>
        <w:tc>
          <w:tcPr>
            <w:tcW w:type="dxa" w:w="2218"/>
          </w:tcPr>
          <w:p>
            <w:pPr>
              <w:spacing w:after="20" w:line="252" w:lineRule="auto"/>
            </w:pPr>
            <w:r/>
            <w:r>
              <w:rPr>
                <w:rFonts w:ascii="Calibri" w:hAnsi="Calibri"/>
                <w:sz w:val="16"/>
              </w:rPr>
              <w:t>Project Manager</w:t>
            </w:r>
          </w:p>
        </w:tc>
        <w:tc>
          <w:tcPr>
            <w:tcW w:type="dxa" w:w="2520"/>
          </w:tcPr>
          <w:p>
            <w:pPr>
              <w:spacing w:after="20" w:line="252" w:lineRule="auto"/>
            </w:pPr>
            <w:r/>
            <w:r>
              <w:rPr>
                <w:rFonts w:ascii="Calibri" w:hAnsi="Calibri"/>
                <w:sz w:val="16"/>
              </w:rPr>
              <w:t>Phases 3 onward</w:t>
            </w:r>
          </w:p>
        </w:tc>
        <w:tc>
          <w:tcPr>
            <w:tcW w:type="dxa" w:w="1411"/>
          </w:tcPr>
          <w:p>
            <w:pPr>
              <w:spacing w:after="20" w:line="252" w:lineRule="auto"/>
            </w:pPr>
            <w:r/>
            <w:r>
              <w:rPr>
                <w:rFonts w:ascii="Calibri" w:hAnsi="Calibri"/>
                <w:sz w:val="16"/>
              </w:rPr>
              <w:t>TBD</w:t>
            </w:r>
          </w:p>
        </w:tc>
      </w:tr>
      <w:tr>
        <w:tc>
          <w:tcPr>
            <w:tcW w:type="dxa" w:w="504"/>
            <w:shd w:val="clear" w:fill="F6F7F9"/>
          </w:tcPr>
          <w:p>
            <w:pPr>
              <w:spacing w:after="20" w:line="252" w:lineRule="auto"/>
            </w:pPr>
            <w:r/>
            <w:r>
              <w:rPr>
                <w:rFonts w:ascii="Calibri" w:hAnsi="Calibri"/>
                <w:sz w:val="16"/>
              </w:rPr>
              <w:t>D6</w:t>
            </w:r>
          </w:p>
        </w:tc>
        <w:tc>
          <w:tcPr>
            <w:tcW w:type="dxa" w:w="3427"/>
            <w:shd w:val="clear" w:fill="F6F7F9"/>
          </w:tcPr>
          <w:p>
            <w:pPr>
              <w:spacing w:after="20" w:line="252" w:lineRule="auto"/>
            </w:pPr>
            <w:r/>
            <w:r>
              <w:rPr>
                <w:rFonts w:ascii="Calibri" w:hAnsi="Calibri"/>
                <w:sz w:val="16"/>
              </w:rPr>
              <w:t>Verification-route input — which rule outcomes the reports and the resulting data actually expose</w:t>
            </w:r>
          </w:p>
        </w:tc>
        <w:tc>
          <w:tcPr>
            <w:tcW w:type="dxa" w:w="2218"/>
            <w:shd w:val="clear" w:fill="F6F7F9"/>
          </w:tcPr>
          <w:p>
            <w:pPr>
              <w:spacing w:after="20" w:line="252" w:lineRule="auto"/>
            </w:pPr>
            <w:r/>
            <w:r>
              <w:rPr>
                <w:rFonts w:ascii="Calibri" w:hAnsi="Calibri"/>
                <w:sz w:val="16"/>
              </w:rPr>
              <w:t>Development Lead</w:t>
            </w:r>
          </w:p>
        </w:tc>
        <w:tc>
          <w:tcPr>
            <w:tcW w:type="dxa" w:w="2520"/>
            <w:shd w:val="clear" w:fill="F6F7F9"/>
          </w:tcPr>
          <w:p>
            <w:pPr>
              <w:spacing w:after="20" w:line="252" w:lineRule="auto"/>
            </w:pPr>
            <w:r/>
            <w:r>
              <w:rPr>
                <w:rFonts w:ascii="Calibri" w:hAnsi="Calibri"/>
                <w:sz w:val="16"/>
              </w:rPr>
              <w:t>Phases 1, 3, 4</w:t>
            </w:r>
          </w:p>
        </w:tc>
        <w:tc>
          <w:tcPr>
            <w:tcW w:type="dxa" w:w="1411"/>
            <w:shd w:val="clear" w:fill="F6F7F9"/>
          </w:tcPr>
          <w:p>
            <w:pPr>
              <w:spacing w:after="20" w:line="252" w:lineRule="auto"/>
            </w:pPr>
            <w:r/>
            <w:r>
              <w:rPr>
                <w:rFonts w:ascii="Calibri" w:hAnsi="Calibri"/>
                <w:sz w:val="16"/>
              </w:rPr>
              <w:t>TBD</w:t>
            </w:r>
          </w:p>
        </w:tc>
      </w:tr>
      <w:tr>
        <w:tc>
          <w:tcPr>
            <w:tcW w:type="dxa" w:w="504"/>
          </w:tcPr>
          <w:p>
            <w:pPr>
              <w:spacing w:after="20" w:line="252" w:lineRule="auto"/>
            </w:pPr>
            <w:r/>
            <w:r>
              <w:rPr>
                <w:rFonts w:ascii="Calibri" w:hAnsi="Calibri"/>
                <w:sz w:val="16"/>
              </w:rPr>
              <w:t>D7</w:t>
            </w:r>
          </w:p>
        </w:tc>
        <w:tc>
          <w:tcPr>
            <w:tcW w:type="dxa" w:w="3427"/>
          </w:tcPr>
          <w:p>
            <w:pPr>
              <w:spacing w:after="20" w:line="252" w:lineRule="auto"/>
            </w:pPr>
            <w:r/>
            <w:r>
              <w:rPr>
                <w:rFonts w:ascii="Calibri" w:hAnsi="Calibri"/>
                <w:sz w:val="16"/>
              </w:rPr>
              <w:t>Answers to the 11 open questions</w:t>
            </w:r>
          </w:p>
        </w:tc>
        <w:tc>
          <w:tcPr>
            <w:tcW w:type="dxa" w:w="2218"/>
          </w:tcPr>
          <w:p>
            <w:pPr>
              <w:spacing w:after="20" w:line="252" w:lineRule="auto"/>
            </w:pPr>
            <w:r/>
            <w:r>
              <w:rPr>
                <w:rFonts w:ascii="Calibri" w:hAnsi="Calibri"/>
                <w:sz w:val="16"/>
              </w:rPr>
              <w:t>Business / SME (named per question)</w:t>
            </w:r>
          </w:p>
        </w:tc>
        <w:tc>
          <w:tcPr>
            <w:tcW w:type="dxa" w:w="2520"/>
          </w:tcPr>
          <w:p>
            <w:pPr>
              <w:spacing w:after="20" w:line="252" w:lineRule="auto"/>
            </w:pPr>
            <w:r/>
            <w:r>
              <w:rPr>
                <w:rFonts w:ascii="Calibri" w:hAnsi="Calibri"/>
                <w:sz w:val="16"/>
              </w:rPr>
              <w:t>Exit criterion X8</w:t>
            </w:r>
          </w:p>
        </w:tc>
        <w:tc>
          <w:tcPr>
            <w:tcW w:type="dxa" w:w="1411"/>
          </w:tcPr>
          <w:p>
            <w:pPr>
              <w:spacing w:after="20" w:line="252" w:lineRule="auto"/>
            </w:pPr>
            <w:r/>
            <w:r>
              <w:rPr>
                <w:rFonts w:ascii="Calibri" w:hAnsi="Calibri"/>
                <w:sz w:val="16"/>
              </w:rPr>
              <w:t>11 open</w:t>
            </w:r>
          </w:p>
        </w:tc>
      </w:tr>
      <w:tr>
        <w:tc>
          <w:tcPr>
            <w:tcW w:type="dxa" w:w="504"/>
            <w:shd w:val="clear" w:fill="F6F7F9"/>
          </w:tcPr>
          <w:p>
            <w:pPr>
              <w:spacing w:after="20" w:line="252" w:lineRule="auto"/>
            </w:pPr>
            <w:r/>
            <w:r>
              <w:rPr>
                <w:rFonts w:ascii="Calibri" w:hAnsi="Calibri"/>
                <w:sz w:val="16"/>
              </w:rPr>
              <w:t>D8</w:t>
            </w:r>
          </w:p>
        </w:tc>
        <w:tc>
          <w:tcPr>
            <w:tcW w:type="dxa" w:w="3427"/>
            <w:shd w:val="clear" w:fill="F6F7F9"/>
          </w:tcPr>
          <w:p>
            <w:pPr>
              <w:spacing w:after="20" w:line="252" w:lineRule="auto"/>
            </w:pPr>
            <w:r/>
            <w:r>
              <w:rPr>
                <w:rFonts w:ascii="Calibri" w:hAnsi="Calibri"/>
                <w:sz w:val="16"/>
              </w:rPr>
              <w:t>Business validation of the catalogue by topic</w:t>
            </w:r>
          </w:p>
        </w:tc>
        <w:tc>
          <w:tcPr>
            <w:tcW w:type="dxa" w:w="2218"/>
            <w:shd w:val="clear" w:fill="F6F7F9"/>
          </w:tcPr>
          <w:p>
            <w:pPr>
              <w:spacing w:after="20" w:line="252" w:lineRule="auto"/>
            </w:pPr>
            <w:r/>
            <w:r>
              <w:rPr>
                <w:rFonts w:ascii="Calibri" w:hAnsi="Calibri"/>
                <w:sz w:val="16"/>
              </w:rPr>
              <w:t>Business / SME</w:t>
            </w:r>
          </w:p>
        </w:tc>
        <w:tc>
          <w:tcPr>
            <w:tcW w:type="dxa" w:w="2520"/>
            <w:shd w:val="clear" w:fill="F6F7F9"/>
          </w:tcPr>
          <w:p>
            <w:pPr>
              <w:spacing w:after="20" w:line="252" w:lineRule="auto"/>
            </w:pPr>
            <w:r/>
            <w:r>
              <w:rPr>
                <w:rFonts w:ascii="Calibri" w:hAnsi="Calibri"/>
                <w:sz w:val="16"/>
              </w:rPr>
              <w:t>Confidence in all results</w:t>
            </w:r>
          </w:p>
        </w:tc>
        <w:tc>
          <w:tcPr>
            <w:tcW w:type="dxa" w:w="1411"/>
            <w:shd w:val="clear" w:fill="F6F7F9"/>
          </w:tcPr>
          <w:p>
            <w:pPr>
              <w:spacing w:after="20" w:line="252" w:lineRule="auto"/>
            </w:pPr>
            <w:r/>
            <w:r>
              <w:rPr>
                <w:rFonts w:ascii="Calibri" w:hAnsi="Calibri"/>
                <w:sz w:val="16"/>
              </w:rPr>
              <w:t>Not started</w:t>
            </w:r>
          </w:p>
        </w:tc>
      </w:tr>
      <w:tr>
        <w:tc>
          <w:tcPr>
            <w:tcW w:type="dxa" w:w="504"/>
          </w:tcPr>
          <w:p>
            <w:pPr>
              <w:spacing w:after="20" w:line="252" w:lineRule="auto"/>
            </w:pPr>
            <w:r/>
            <w:r>
              <w:rPr>
                <w:rFonts w:ascii="Calibri" w:hAnsi="Calibri"/>
                <w:sz w:val="16"/>
              </w:rPr>
              <w:t>D9</w:t>
            </w:r>
          </w:p>
        </w:tc>
        <w:tc>
          <w:tcPr>
            <w:tcW w:type="dxa" w:w="3427"/>
          </w:tcPr>
          <w:p>
            <w:pPr>
              <w:spacing w:after="20" w:line="252" w:lineRule="auto"/>
            </w:pPr>
            <w:r/>
            <w:r>
              <w:rPr>
                <w:rFonts w:ascii="Calibri" w:hAnsi="Calibri"/>
                <w:sz w:val="16"/>
              </w:rPr>
              <w:t>Approval of Claude as the conversion tool</w:t>
            </w:r>
          </w:p>
        </w:tc>
        <w:tc>
          <w:tcPr>
            <w:tcW w:type="dxa" w:w="2218"/>
          </w:tcPr>
          <w:p>
            <w:pPr>
              <w:spacing w:after="20" w:line="252" w:lineRule="auto"/>
            </w:pPr>
            <w:r/>
            <w:r>
              <w:rPr>
                <w:rFonts w:ascii="Calibri" w:hAnsi="Calibri"/>
                <w:sz w:val="16"/>
              </w:rPr>
              <w:t>Project Manager</w:t>
            </w:r>
          </w:p>
        </w:tc>
        <w:tc>
          <w:tcPr>
            <w:tcW w:type="dxa" w:w="2520"/>
          </w:tcPr>
          <w:p>
            <w:pPr>
              <w:spacing w:after="20" w:line="252" w:lineRule="auto"/>
            </w:pPr>
            <w:r/>
            <w:r>
              <w:rPr>
                <w:rFonts w:ascii="Calibri" w:hAnsi="Calibri"/>
                <w:sz w:val="16"/>
              </w:rPr>
              <w:t>Phase 4</w:t>
            </w:r>
          </w:p>
        </w:tc>
        <w:tc>
          <w:tcPr>
            <w:tcW w:type="dxa" w:w="1411"/>
          </w:tcPr>
          <w:p>
            <w:pPr>
              <w:spacing w:after="20" w:line="252" w:lineRule="auto"/>
            </w:pPr>
            <w:r/>
            <w:r>
              <w:rPr>
                <w:rFonts w:ascii="Calibri" w:hAnsi="Calibri"/>
                <w:sz w:val="16"/>
              </w:rPr>
              <w:t>TBD</w:t>
            </w:r>
          </w:p>
        </w:tc>
      </w:tr>
      <w:tr>
        <w:tc>
          <w:tcPr>
            <w:tcW w:type="dxa" w:w="504"/>
            <w:shd w:val="clear" w:fill="F6F7F9"/>
          </w:tcPr>
          <w:p>
            <w:pPr>
              <w:spacing w:after="20" w:line="252" w:lineRule="auto"/>
            </w:pPr>
            <w:r/>
            <w:r>
              <w:rPr>
                <w:rFonts w:ascii="Calibri" w:hAnsi="Calibri"/>
                <w:sz w:val="16"/>
              </w:rPr>
              <w:t>D10</w:t>
            </w:r>
          </w:p>
        </w:tc>
        <w:tc>
          <w:tcPr>
            <w:tcW w:type="dxa" w:w="3427"/>
            <w:shd w:val="clear" w:fill="F6F7F9"/>
          </w:tcPr>
          <w:p>
            <w:pPr>
              <w:spacing w:after="20" w:line="252" w:lineRule="auto"/>
            </w:pPr>
            <w:r/>
            <w:r>
              <w:rPr>
                <w:rFonts w:ascii="Calibri" w:hAnsi="Calibri"/>
                <w:sz w:val="16"/>
              </w:rPr>
              <w:t>Catalogue owner responses to OBS-1 to OBS-5</w:t>
            </w:r>
          </w:p>
        </w:tc>
        <w:tc>
          <w:tcPr>
            <w:tcW w:type="dxa" w:w="2218"/>
            <w:shd w:val="clear" w:fill="F6F7F9"/>
          </w:tcPr>
          <w:p>
            <w:pPr>
              <w:spacing w:after="20" w:line="252" w:lineRule="auto"/>
            </w:pPr>
            <w:r/>
            <w:r>
              <w:rPr>
                <w:rFonts w:ascii="Calibri" w:hAnsi="Calibri"/>
                <w:sz w:val="16"/>
              </w:rPr>
              <w:t>Catalogue owner</w:t>
            </w:r>
          </w:p>
        </w:tc>
        <w:tc>
          <w:tcPr>
            <w:tcW w:type="dxa" w:w="2520"/>
            <w:shd w:val="clear" w:fill="F6F7F9"/>
          </w:tcPr>
          <w:p>
            <w:pPr>
              <w:spacing w:after="20" w:line="252" w:lineRule="auto"/>
            </w:pPr>
            <w:r/>
            <w:r>
              <w:rPr>
                <w:rFonts w:ascii="Calibri" w:hAnsi="Calibri"/>
                <w:sz w:val="16"/>
              </w:rPr>
              <w:t>Use of Disposition as an oracle</w:t>
            </w:r>
          </w:p>
        </w:tc>
        <w:tc>
          <w:tcPr>
            <w:tcW w:type="dxa" w:w="1411"/>
            <w:shd w:val="clear" w:fill="F6F7F9"/>
          </w:tcPr>
          <w:p>
            <w:pPr>
              <w:spacing w:after="20" w:line="252" w:lineRule="auto"/>
            </w:pPr>
            <w:r/>
            <w:r>
              <w:rPr>
                <w:rFonts w:ascii="Calibri" w:hAnsi="Calibri"/>
                <w:sz w:val="16"/>
              </w:rPr>
              <w:t>5 open</w:t>
            </w:r>
          </w:p>
        </w:tc>
      </w:tr>
    </w:tbl>
    <w:p>
      <w:pPr>
        <w:spacing w:after="40"/>
      </w:pPr>
    </w:p>
    <w:p>
      <w:r>
        <w:br w:type="page"/>
      </w:r>
    </w:p>
    <w:p>
      <w:pPr>
        <w:pStyle w:val="Heading1"/>
      </w:pPr>
      <w:r>
        <w:t>24. Test Completion and Sign-off</w:t>
      </w:r>
    </w:p>
    <w:p>
      <w:pPr>
        <w:pStyle w:val="Heading2"/>
      </w:pPr>
      <w:r>
        <w:t>24.1 What must be complete</w:t>
      </w:r>
    </w:p>
    <w:p>
      <w:pPr>
        <w:spacing w:after="120"/>
      </w:pPr>
      <w:r>
        <w:rPr>
          <w:b w:val="0"/>
          <w:i w:val="0"/>
        </w:rPr>
        <w:t>QA declares testing complete only when every item below is done and evidenced. This is the checklist the QA Lead works through at Phase 10.</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3360"/>
        <w:gridCol w:w="3360"/>
        <w:gridCol w:w="3360"/>
      </w:tblGrid>
      <w:tr>
        <w:trPr>
          <w:tblHeader w:val="true"/>
        </w:trPr>
        <w:tc>
          <w:tcPr>
            <w:tcW w:type="dxa" w:w="605"/>
            <w:shd w:val="clear" w:fill="E8EAED"/>
          </w:tcPr>
          <w:p>
            <w:pPr>
              <w:spacing w:after="40"/>
            </w:pPr>
            <w:r/>
            <w:r>
              <w:rPr>
                <w:rFonts w:ascii="Calibri" w:hAnsi="Calibri"/>
                <w:b/>
                <w:sz w:val="17"/>
              </w:rPr>
              <w:t>#</w:t>
            </w:r>
          </w:p>
        </w:tc>
        <w:tc>
          <w:tcPr>
            <w:tcW w:type="dxa" w:w="6250"/>
            <w:shd w:val="clear" w:fill="E8EAED"/>
          </w:tcPr>
          <w:p>
            <w:pPr>
              <w:spacing w:after="40"/>
            </w:pPr>
            <w:r/>
            <w:r>
              <w:rPr>
                <w:rFonts w:ascii="Calibri" w:hAnsi="Calibri"/>
                <w:b/>
                <w:sz w:val="17"/>
              </w:rPr>
              <w:t>Completion item</w:t>
            </w:r>
          </w:p>
        </w:tc>
        <w:tc>
          <w:tcPr>
            <w:tcW w:type="dxa" w:w="3226"/>
            <w:shd w:val="clear" w:fill="E8EAED"/>
          </w:tcPr>
          <w:p>
            <w:pPr>
              <w:spacing w:after="40"/>
            </w:pPr>
            <w:r/>
            <w:r>
              <w:rPr>
                <w:rFonts w:ascii="Calibri" w:hAnsi="Calibri"/>
                <w:b/>
                <w:sz w:val="17"/>
              </w:rPr>
              <w:t>Evidence</w:t>
            </w:r>
          </w:p>
        </w:tc>
      </w:tr>
      <w:tr>
        <w:tc>
          <w:tcPr>
            <w:tcW w:type="dxa" w:w="605"/>
          </w:tcPr>
          <w:p>
            <w:pPr>
              <w:spacing w:after="20" w:line="252" w:lineRule="auto"/>
            </w:pPr>
            <w:r/>
            <w:r>
              <w:rPr>
                <w:rFonts w:ascii="Calibri" w:hAnsi="Calibri"/>
                <w:sz w:val="17"/>
              </w:rPr>
              <w:t>C1</w:t>
            </w:r>
          </w:p>
        </w:tc>
        <w:tc>
          <w:tcPr>
            <w:tcW w:type="dxa" w:w="6250"/>
          </w:tcPr>
          <w:p>
            <w:pPr>
              <w:spacing w:after="20" w:line="252" w:lineRule="auto"/>
            </w:pPr>
            <w:r/>
            <w:r>
              <w:rPr>
                <w:rFonts w:ascii="Calibri" w:hAnsi="Calibri"/>
                <w:sz w:val="17"/>
              </w:rPr>
              <w:t>All exit criteria in Section 18 met, or formally waived in writing.</w:t>
            </w:r>
          </w:p>
        </w:tc>
        <w:tc>
          <w:tcPr>
            <w:tcW w:type="dxa" w:w="3226"/>
          </w:tcPr>
          <w:p>
            <w:pPr>
              <w:spacing w:after="20" w:line="252" w:lineRule="auto"/>
            </w:pPr>
            <w:r/>
            <w:r>
              <w:rPr>
                <w:rFonts w:ascii="Calibri" w:hAnsi="Calibri"/>
                <w:sz w:val="17"/>
              </w:rPr>
              <w:t>Exit criteria checklist</w:t>
            </w:r>
          </w:p>
        </w:tc>
      </w:tr>
      <w:tr>
        <w:tc>
          <w:tcPr>
            <w:tcW w:type="dxa" w:w="605"/>
            <w:shd w:val="clear" w:fill="F6F7F9"/>
          </w:tcPr>
          <w:p>
            <w:pPr>
              <w:spacing w:after="20" w:line="252" w:lineRule="auto"/>
            </w:pPr>
            <w:r/>
            <w:r>
              <w:rPr>
                <w:rFonts w:ascii="Calibri" w:hAnsi="Calibri"/>
                <w:sz w:val="17"/>
              </w:rPr>
              <w:t>C2</w:t>
            </w:r>
          </w:p>
        </w:tc>
        <w:tc>
          <w:tcPr>
            <w:tcW w:type="dxa" w:w="6250"/>
            <w:shd w:val="clear" w:fill="F6F7F9"/>
          </w:tcPr>
          <w:p>
            <w:pPr>
              <w:spacing w:after="20" w:line="252" w:lineRule="auto"/>
            </w:pPr>
            <w:r/>
            <w:r>
              <w:rPr>
                <w:rFonts w:ascii="Calibri" w:hAnsi="Calibri"/>
                <w:sz w:val="17"/>
              </w:rPr>
              <w:t>RTM complete — every one of the 533 rules carries a coverage position and a final result.</w:t>
            </w:r>
          </w:p>
        </w:tc>
        <w:tc>
          <w:tcPr>
            <w:tcW w:type="dxa" w:w="3226"/>
            <w:shd w:val="clear" w:fill="F6F7F9"/>
          </w:tcPr>
          <w:p>
            <w:pPr>
              <w:spacing w:after="20" w:line="252" w:lineRule="auto"/>
            </w:pPr>
            <w:r/>
            <w:r>
              <w:rPr>
                <w:rFonts w:ascii="Calibri" w:hAnsi="Calibri"/>
                <w:sz w:val="17"/>
              </w:rPr>
              <w:t>RTM</w:t>
            </w:r>
          </w:p>
        </w:tc>
      </w:tr>
      <w:tr>
        <w:tc>
          <w:tcPr>
            <w:tcW w:type="dxa" w:w="605"/>
          </w:tcPr>
          <w:p>
            <w:pPr>
              <w:spacing w:after="20" w:line="252" w:lineRule="auto"/>
            </w:pPr>
            <w:r/>
            <w:r>
              <w:rPr>
                <w:rFonts w:ascii="Calibri" w:hAnsi="Calibri"/>
                <w:sz w:val="17"/>
              </w:rPr>
              <w:t>C3</w:t>
            </w:r>
          </w:p>
        </w:tc>
        <w:tc>
          <w:tcPr>
            <w:tcW w:type="dxa" w:w="6250"/>
          </w:tcPr>
          <w:p>
            <w:pPr>
              <w:spacing w:after="20" w:line="252" w:lineRule="auto"/>
            </w:pPr>
            <w:r/>
            <w:r>
              <w:rPr>
                <w:rFonts w:ascii="Calibri" w:hAnsi="Calibri"/>
                <w:sz w:val="17"/>
              </w:rPr>
              <w:t>Coverage reconciles with the catalogue's Coverage sheet across all 53 topics.</w:t>
            </w:r>
          </w:p>
        </w:tc>
        <w:tc>
          <w:tcPr>
            <w:tcW w:type="dxa" w:w="3226"/>
          </w:tcPr>
          <w:p>
            <w:pPr>
              <w:spacing w:after="20" w:line="252" w:lineRule="auto"/>
            </w:pPr>
            <w:r/>
            <w:r>
              <w:rPr>
                <w:rFonts w:ascii="Calibri" w:hAnsi="Calibri"/>
                <w:sz w:val="17"/>
              </w:rPr>
              <w:t>Reconciliation record</w:t>
            </w:r>
          </w:p>
        </w:tc>
      </w:tr>
      <w:tr>
        <w:tc>
          <w:tcPr>
            <w:tcW w:type="dxa" w:w="605"/>
            <w:shd w:val="clear" w:fill="F6F7F9"/>
          </w:tcPr>
          <w:p>
            <w:pPr>
              <w:spacing w:after="20" w:line="252" w:lineRule="auto"/>
            </w:pPr>
            <w:r/>
            <w:r>
              <w:rPr>
                <w:rFonts w:ascii="Calibri" w:hAnsi="Calibri"/>
                <w:sz w:val="17"/>
              </w:rPr>
              <w:t>C4</w:t>
            </w:r>
          </w:p>
        </w:tc>
        <w:tc>
          <w:tcPr>
            <w:tcW w:type="dxa" w:w="6250"/>
            <w:shd w:val="clear" w:fill="F6F7F9"/>
          </w:tcPr>
          <w:p>
            <w:pPr>
              <w:spacing w:after="20" w:line="252" w:lineRule="auto"/>
            </w:pPr>
            <w:r/>
            <w:r>
              <w:rPr>
                <w:rFonts w:ascii="Calibri" w:hAnsi="Calibri"/>
                <w:sz w:val="17"/>
              </w:rPr>
              <w:t>All planned cases executed, or deferred by a minuted decision.</w:t>
            </w:r>
          </w:p>
        </w:tc>
        <w:tc>
          <w:tcPr>
            <w:tcW w:type="dxa" w:w="3226"/>
            <w:shd w:val="clear" w:fill="F6F7F9"/>
          </w:tcPr>
          <w:p>
            <w:pPr>
              <w:spacing w:after="20" w:line="252" w:lineRule="auto"/>
            </w:pPr>
            <w:r/>
            <w:r>
              <w:rPr>
                <w:rFonts w:ascii="Calibri" w:hAnsi="Calibri"/>
                <w:sz w:val="17"/>
              </w:rPr>
              <w:t>Execution report</w:t>
            </w:r>
          </w:p>
        </w:tc>
      </w:tr>
      <w:tr>
        <w:tc>
          <w:tcPr>
            <w:tcW w:type="dxa" w:w="605"/>
          </w:tcPr>
          <w:p>
            <w:pPr>
              <w:spacing w:after="20" w:line="252" w:lineRule="auto"/>
            </w:pPr>
            <w:r/>
            <w:r>
              <w:rPr>
                <w:rFonts w:ascii="Calibri" w:hAnsi="Calibri"/>
                <w:sz w:val="17"/>
              </w:rPr>
              <w:t>C5</w:t>
            </w:r>
          </w:p>
        </w:tc>
        <w:tc>
          <w:tcPr>
            <w:tcW w:type="dxa" w:w="6250"/>
          </w:tcPr>
          <w:p>
            <w:pPr>
              <w:spacing w:after="20" w:line="252" w:lineRule="auto"/>
            </w:pPr>
            <w:r/>
            <w:r>
              <w:rPr>
                <w:rFonts w:ascii="Calibri" w:hAnsi="Calibri"/>
                <w:sz w:val="17"/>
              </w:rPr>
              <w:t>Zero open S1 defects; S2 defects closed or formally accepted.</w:t>
            </w:r>
          </w:p>
        </w:tc>
        <w:tc>
          <w:tcPr>
            <w:tcW w:type="dxa" w:w="3226"/>
          </w:tcPr>
          <w:p>
            <w:pPr>
              <w:spacing w:after="20" w:line="252" w:lineRule="auto"/>
            </w:pPr>
            <w:r/>
            <w:r>
              <w:rPr>
                <w:rFonts w:ascii="Calibri" w:hAnsi="Calibri"/>
                <w:sz w:val="17"/>
              </w:rPr>
              <w:t>Defect log</w:t>
            </w:r>
          </w:p>
        </w:tc>
      </w:tr>
      <w:tr>
        <w:tc>
          <w:tcPr>
            <w:tcW w:type="dxa" w:w="605"/>
            <w:shd w:val="clear" w:fill="F6F7F9"/>
          </w:tcPr>
          <w:p>
            <w:pPr>
              <w:spacing w:after="20" w:line="252" w:lineRule="auto"/>
            </w:pPr>
            <w:r/>
            <w:r>
              <w:rPr>
                <w:rFonts w:ascii="Calibri" w:hAnsi="Calibri"/>
                <w:sz w:val="17"/>
              </w:rPr>
              <w:t>C6</w:t>
            </w:r>
          </w:p>
        </w:tc>
        <w:tc>
          <w:tcPr>
            <w:tcW w:type="dxa" w:w="6250"/>
            <w:shd w:val="clear" w:fill="F6F7F9"/>
          </w:tcPr>
          <w:p>
            <w:pPr>
              <w:spacing w:after="20" w:line="252" w:lineRule="auto"/>
            </w:pPr>
            <w:r/>
            <w:r>
              <w:rPr>
                <w:rFonts w:ascii="Calibri" w:hAnsi="Calibri"/>
                <w:sz w:val="17"/>
              </w:rPr>
              <w:t>Every closed defect has a passing retest against a named build.</w:t>
            </w:r>
          </w:p>
        </w:tc>
        <w:tc>
          <w:tcPr>
            <w:tcW w:type="dxa" w:w="3226"/>
            <w:shd w:val="clear" w:fill="F6F7F9"/>
          </w:tcPr>
          <w:p>
            <w:pPr>
              <w:spacing w:after="20" w:line="252" w:lineRule="auto"/>
            </w:pPr>
            <w:r/>
            <w:r>
              <w:rPr>
                <w:rFonts w:ascii="Calibri" w:hAnsi="Calibri"/>
                <w:sz w:val="17"/>
              </w:rPr>
              <w:t>Retest records</w:t>
            </w:r>
          </w:p>
        </w:tc>
      </w:tr>
      <w:tr>
        <w:tc>
          <w:tcPr>
            <w:tcW w:type="dxa" w:w="605"/>
          </w:tcPr>
          <w:p>
            <w:pPr>
              <w:spacing w:after="20" w:line="252" w:lineRule="auto"/>
            </w:pPr>
            <w:r/>
            <w:r>
              <w:rPr>
                <w:rFonts w:ascii="Calibri" w:hAnsi="Calibri"/>
                <w:sz w:val="17"/>
              </w:rPr>
              <w:t>C7</w:t>
            </w:r>
          </w:p>
        </w:tc>
        <w:tc>
          <w:tcPr>
            <w:tcW w:type="dxa" w:w="6250"/>
          </w:tcPr>
          <w:p>
            <w:pPr>
              <w:spacing w:after="20" w:line="252" w:lineRule="auto"/>
            </w:pPr>
            <w:r/>
            <w:r>
              <w:rPr>
                <w:rFonts w:ascii="Calibri" w:hAnsi="Calibri"/>
                <w:sz w:val="17"/>
              </w:rPr>
              <w:t>Full regression passes against the final build.</w:t>
            </w:r>
          </w:p>
        </w:tc>
        <w:tc>
          <w:tcPr>
            <w:tcW w:type="dxa" w:w="3226"/>
          </w:tcPr>
          <w:p>
            <w:pPr>
              <w:spacing w:after="20" w:line="252" w:lineRule="auto"/>
            </w:pPr>
            <w:r/>
            <w:r>
              <w:rPr>
                <w:rFonts w:ascii="Calibri" w:hAnsi="Calibri"/>
                <w:sz w:val="17"/>
              </w:rPr>
              <w:t>Regression report</w:t>
            </w:r>
          </w:p>
        </w:tc>
      </w:tr>
      <w:tr>
        <w:tc>
          <w:tcPr>
            <w:tcW w:type="dxa" w:w="605"/>
            <w:shd w:val="clear" w:fill="F6F7F9"/>
          </w:tcPr>
          <w:p>
            <w:pPr>
              <w:spacing w:after="20" w:line="252" w:lineRule="auto"/>
            </w:pPr>
            <w:r/>
            <w:r>
              <w:rPr>
                <w:rFonts w:ascii="Calibri" w:hAnsi="Calibri"/>
                <w:sz w:val="17"/>
              </w:rPr>
              <w:t>C8</w:t>
            </w:r>
          </w:p>
        </w:tc>
        <w:tc>
          <w:tcPr>
            <w:tcW w:type="dxa" w:w="6250"/>
            <w:shd w:val="clear" w:fill="F6F7F9"/>
          </w:tcPr>
          <w:p>
            <w:pPr>
              <w:spacing w:after="20" w:line="252" w:lineRule="auto"/>
            </w:pPr>
            <w:r/>
            <w:r>
              <w:rPr>
                <w:rFonts w:ascii="Calibri" w:hAnsi="Calibri"/>
                <w:sz w:val="17"/>
              </w:rPr>
              <w:t>All 11 BUSINESS CONFIRMATION REQUIRED rules have recorded observed behaviour.</w:t>
            </w:r>
          </w:p>
        </w:tc>
        <w:tc>
          <w:tcPr>
            <w:tcW w:type="dxa" w:w="3226"/>
            <w:shd w:val="clear" w:fill="F6F7F9"/>
          </w:tcPr>
          <w:p>
            <w:pPr>
              <w:spacing w:after="20" w:line="252" w:lineRule="auto"/>
            </w:pPr>
            <w:r/>
            <w:r>
              <w:rPr>
                <w:rFonts w:ascii="Calibri" w:hAnsi="Calibri"/>
                <w:sz w:val="17"/>
              </w:rPr>
              <w:t>Observed-behaviour log</w:t>
            </w:r>
          </w:p>
        </w:tc>
      </w:tr>
      <w:tr>
        <w:tc>
          <w:tcPr>
            <w:tcW w:type="dxa" w:w="605"/>
          </w:tcPr>
          <w:p>
            <w:pPr>
              <w:spacing w:after="20" w:line="252" w:lineRule="auto"/>
            </w:pPr>
            <w:r/>
            <w:r>
              <w:rPr>
                <w:rFonts w:ascii="Calibri" w:hAnsi="Calibri"/>
                <w:sz w:val="17"/>
              </w:rPr>
              <w:t>C9</w:t>
            </w:r>
          </w:p>
        </w:tc>
        <w:tc>
          <w:tcPr>
            <w:tcW w:type="dxa" w:w="6250"/>
          </w:tcPr>
          <w:p>
            <w:pPr>
              <w:spacing w:after="20" w:line="252" w:lineRule="auto"/>
            </w:pPr>
            <w:r/>
            <w:r>
              <w:rPr>
                <w:rFonts w:ascii="Calibri" w:hAnsi="Calibri"/>
                <w:sz w:val="17"/>
              </w:rPr>
              <w:t>Open questions answered, or listed as outstanding with named owners.</w:t>
            </w:r>
          </w:p>
        </w:tc>
        <w:tc>
          <w:tcPr>
            <w:tcW w:type="dxa" w:w="3226"/>
          </w:tcPr>
          <w:p>
            <w:pPr>
              <w:spacing w:after="20" w:line="252" w:lineRule="auto"/>
            </w:pPr>
            <w:r/>
            <w:r>
              <w:rPr>
                <w:rFonts w:ascii="Calibri" w:hAnsi="Calibri"/>
                <w:sz w:val="17"/>
              </w:rPr>
              <w:t>Open-question log</w:t>
            </w:r>
          </w:p>
        </w:tc>
      </w:tr>
      <w:tr>
        <w:tc>
          <w:tcPr>
            <w:tcW w:type="dxa" w:w="605"/>
            <w:shd w:val="clear" w:fill="F6F7F9"/>
          </w:tcPr>
          <w:p>
            <w:pPr>
              <w:spacing w:after="20" w:line="252" w:lineRule="auto"/>
            </w:pPr>
            <w:r/>
            <w:r>
              <w:rPr>
                <w:rFonts w:ascii="Calibri" w:hAnsi="Calibri"/>
                <w:sz w:val="17"/>
              </w:rPr>
              <w:t>C10</w:t>
            </w:r>
          </w:p>
        </w:tc>
        <w:tc>
          <w:tcPr>
            <w:tcW w:type="dxa" w:w="6250"/>
            <w:shd w:val="clear" w:fill="F6F7F9"/>
          </w:tcPr>
          <w:p>
            <w:pPr>
              <w:spacing w:after="20" w:line="252" w:lineRule="auto"/>
            </w:pPr>
            <w:r/>
            <w:r>
              <w:rPr>
                <w:rFonts w:ascii="Calibri" w:hAnsi="Calibri"/>
                <w:sz w:val="17"/>
              </w:rPr>
              <w:t>The 10 excluded items are listed, with any business acceptance or rejection recorded.</w:t>
            </w:r>
          </w:p>
        </w:tc>
        <w:tc>
          <w:tcPr>
            <w:tcW w:type="dxa" w:w="3226"/>
            <w:shd w:val="clear" w:fill="F6F7F9"/>
          </w:tcPr>
          <w:p>
            <w:pPr>
              <w:spacing w:after="20" w:line="252" w:lineRule="auto"/>
            </w:pPr>
            <w:r/>
            <w:r>
              <w:rPr>
                <w:rFonts w:ascii="Calibri" w:hAnsi="Calibri"/>
                <w:sz w:val="17"/>
              </w:rPr>
              <w:t>Excluded-item register</w:t>
            </w:r>
          </w:p>
        </w:tc>
      </w:tr>
      <w:tr>
        <w:tc>
          <w:tcPr>
            <w:tcW w:type="dxa" w:w="605"/>
          </w:tcPr>
          <w:p>
            <w:pPr>
              <w:spacing w:after="20" w:line="252" w:lineRule="auto"/>
            </w:pPr>
            <w:r/>
            <w:r>
              <w:rPr>
                <w:rFonts w:ascii="Calibri" w:hAnsi="Calibri"/>
                <w:sz w:val="17"/>
              </w:rPr>
              <w:t>C11</w:t>
            </w:r>
          </w:p>
        </w:tc>
        <w:tc>
          <w:tcPr>
            <w:tcW w:type="dxa" w:w="6250"/>
          </w:tcPr>
          <w:p>
            <w:pPr>
              <w:spacing w:after="20" w:line="252" w:lineRule="auto"/>
            </w:pPr>
            <w:r/>
            <w:r>
              <w:rPr>
                <w:rFonts w:ascii="Calibri" w:hAnsi="Calibri"/>
                <w:sz w:val="17"/>
              </w:rPr>
              <w:t>OBS-1 to OBS-5 raised to the catalogue owner, with responses or a record that none was received.</w:t>
            </w:r>
          </w:p>
        </w:tc>
        <w:tc>
          <w:tcPr>
            <w:tcW w:type="dxa" w:w="3226"/>
          </w:tcPr>
          <w:p>
            <w:pPr>
              <w:spacing w:after="20" w:line="252" w:lineRule="auto"/>
            </w:pPr>
            <w:r/>
            <w:r>
              <w:rPr>
                <w:rFonts w:ascii="Calibri" w:hAnsi="Calibri"/>
                <w:sz w:val="17"/>
              </w:rPr>
              <w:t>Observation log</w:t>
            </w:r>
          </w:p>
        </w:tc>
      </w:tr>
      <w:tr>
        <w:tc>
          <w:tcPr>
            <w:tcW w:type="dxa" w:w="605"/>
            <w:shd w:val="clear" w:fill="F6F7F9"/>
          </w:tcPr>
          <w:p>
            <w:pPr>
              <w:spacing w:after="20" w:line="252" w:lineRule="auto"/>
            </w:pPr>
            <w:r/>
            <w:r>
              <w:rPr>
                <w:rFonts w:ascii="Calibri" w:hAnsi="Calibri"/>
                <w:sz w:val="17"/>
              </w:rPr>
              <w:t>C12</w:t>
            </w:r>
          </w:p>
        </w:tc>
        <w:tc>
          <w:tcPr>
            <w:tcW w:type="dxa" w:w="6250"/>
            <w:shd w:val="clear" w:fill="F6F7F9"/>
          </w:tcPr>
          <w:p>
            <w:pPr>
              <w:spacing w:after="20" w:line="252" w:lineRule="auto"/>
            </w:pPr>
            <w:r/>
            <w:r>
              <w:rPr>
                <w:rFonts w:ascii="Calibri" w:hAnsi="Calibri"/>
                <w:sz w:val="17"/>
              </w:rPr>
              <w:t>Reporting reconciliations complete with no unresolved discrepancy.</w:t>
            </w:r>
          </w:p>
        </w:tc>
        <w:tc>
          <w:tcPr>
            <w:tcW w:type="dxa" w:w="3226"/>
            <w:shd w:val="clear" w:fill="F6F7F9"/>
          </w:tcPr>
          <w:p>
            <w:pPr>
              <w:spacing w:after="20" w:line="252" w:lineRule="auto"/>
            </w:pPr>
            <w:r/>
            <w:r>
              <w:rPr>
                <w:rFonts w:ascii="Calibri" w:hAnsi="Calibri"/>
                <w:sz w:val="17"/>
              </w:rPr>
              <w:t>Reconciliation sheets</w:t>
            </w:r>
          </w:p>
        </w:tc>
      </w:tr>
      <w:tr>
        <w:tc>
          <w:tcPr>
            <w:tcW w:type="dxa" w:w="605"/>
          </w:tcPr>
          <w:p>
            <w:pPr>
              <w:spacing w:after="20" w:line="252" w:lineRule="auto"/>
            </w:pPr>
            <w:r/>
            <w:r>
              <w:rPr>
                <w:rFonts w:ascii="Calibri" w:hAnsi="Calibri"/>
                <w:sz w:val="17"/>
              </w:rPr>
              <w:t>C13</w:t>
            </w:r>
          </w:p>
        </w:tc>
        <w:tc>
          <w:tcPr>
            <w:tcW w:type="dxa" w:w="6250"/>
          </w:tcPr>
          <w:p>
            <w:pPr>
              <w:spacing w:after="20" w:line="252" w:lineRule="auto"/>
            </w:pPr>
            <w:r/>
            <w:r>
              <w:rPr>
                <w:rFonts w:ascii="Calibri" w:hAnsi="Calibri"/>
                <w:sz w:val="17"/>
              </w:rPr>
              <w:t>Evidence pack complete and confirmed free of personal data.</w:t>
            </w:r>
          </w:p>
        </w:tc>
        <w:tc>
          <w:tcPr>
            <w:tcW w:type="dxa" w:w="3226"/>
          </w:tcPr>
          <w:p>
            <w:pPr>
              <w:spacing w:after="20" w:line="252" w:lineRule="auto"/>
            </w:pPr>
            <w:r/>
            <w:r>
              <w:rPr>
                <w:rFonts w:ascii="Calibri" w:hAnsi="Calibri"/>
                <w:sz w:val="17"/>
              </w:rPr>
              <w:t>Evidence pack + attestation</w:t>
            </w:r>
          </w:p>
        </w:tc>
      </w:tr>
      <w:tr>
        <w:tc>
          <w:tcPr>
            <w:tcW w:type="dxa" w:w="605"/>
            <w:shd w:val="clear" w:fill="F6F7F9"/>
          </w:tcPr>
          <w:p>
            <w:pPr>
              <w:spacing w:after="20" w:line="252" w:lineRule="auto"/>
            </w:pPr>
            <w:r/>
            <w:r>
              <w:rPr>
                <w:rFonts w:ascii="Calibri" w:hAnsi="Calibri"/>
                <w:sz w:val="17"/>
              </w:rPr>
              <w:t>C14</w:t>
            </w:r>
          </w:p>
        </w:tc>
        <w:tc>
          <w:tcPr>
            <w:tcW w:type="dxa" w:w="6250"/>
            <w:shd w:val="clear" w:fill="F6F7F9"/>
          </w:tcPr>
          <w:p>
            <w:pPr>
              <w:spacing w:after="20" w:line="252" w:lineRule="auto"/>
            </w:pPr>
            <w:r/>
            <w:r>
              <w:rPr>
                <w:rFonts w:ascii="Calibri" w:hAnsi="Calibri"/>
                <w:sz w:val="17"/>
              </w:rPr>
              <w:t>Test Summary Report produced and reviewed.</w:t>
            </w:r>
          </w:p>
        </w:tc>
        <w:tc>
          <w:tcPr>
            <w:tcW w:type="dxa" w:w="3226"/>
            <w:shd w:val="clear" w:fill="F6F7F9"/>
          </w:tcPr>
          <w:p>
            <w:pPr>
              <w:spacing w:after="20" w:line="252" w:lineRule="auto"/>
            </w:pPr>
            <w:r/>
            <w:r>
              <w:rPr>
                <w:rFonts w:ascii="Calibri" w:hAnsi="Calibri"/>
                <w:sz w:val="17"/>
              </w:rPr>
              <w:t>Test Summary Report</w:t>
            </w:r>
          </w:p>
        </w:tc>
      </w:tr>
      <w:tr>
        <w:tc>
          <w:tcPr>
            <w:tcW w:type="dxa" w:w="605"/>
          </w:tcPr>
          <w:p>
            <w:pPr>
              <w:spacing w:after="20" w:line="252" w:lineRule="auto"/>
            </w:pPr>
            <w:r/>
            <w:r>
              <w:rPr>
                <w:rFonts w:ascii="Calibri" w:hAnsi="Calibri"/>
                <w:sz w:val="17"/>
              </w:rPr>
              <w:t>C15</w:t>
            </w:r>
          </w:p>
        </w:tc>
        <w:tc>
          <w:tcPr>
            <w:tcW w:type="dxa" w:w="6250"/>
          </w:tcPr>
          <w:p>
            <w:pPr>
              <w:spacing w:after="20" w:line="252" w:lineRule="auto"/>
            </w:pPr>
            <w:r/>
            <w:r>
              <w:rPr>
                <w:rFonts w:ascii="Calibri" w:hAnsi="Calibri"/>
                <w:sz w:val="17"/>
              </w:rPr>
              <w:t>Residual risks documented and accepted in writing.</w:t>
            </w:r>
          </w:p>
        </w:tc>
        <w:tc>
          <w:tcPr>
            <w:tcW w:type="dxa" w:w="3226"/>
          </w:tcPr>
          <w:p>
            <w:pPr>
              <w:spacing w:after="20" w:line="252" w:lineRule="auto"/>
            </w:pPr>
            <w:r/>
            <w:r>
              <w:rPr>
                <w:rFonts w:ascii="Calibri" w:hAnsi="Calibri"/>
                <w:sz w:val="17"/>
              </w:rPr>
              <w:t>Signed residual risk statement</w:t>
            </w:r>
          </w:p>
        </w:tc>
      </w:tr>
      <w:tr>
        <w:tc>
          <w:tcPr>
            <w:tcW w:type="dxa" w:w="605"/>
            <w:shd w:val="clear" w:fill="F6F7F9"/>
          </w:tcPr>
          <w:p>
            <w:pPr>
              <w:spacing w:after="20" w:line="252" w:lineRule="auto"/>
            </w:pPr>
            <w:r/>
            <w:r>
              <w:rPr>
                <w:rFonts w:ascii="Calibri" w:hAnsi="Calibri"/>
                <w:sz w:val="17"/>
              </w:rPr>
              <w:t>C16</w:t>
            </w:r>
          </w:p>
        </w:tc>
        <w:tc>
          <w:tcPr>
            <w:tcW w:type="dxa" w:w="6250"/>
            <w:shd w:val="clear" w:fill="F6F7F9"/>
          </w:tcPr>
          <w:p>
            <w:pPr>
              <w:spacing w:after="20" w:line="252" w:lineRule="auto"/>
            </w:pPr>
            <w:r/>
            <w:r>
              <w:rPr>
                <w:rFonts w:ascii="Calibri" w:hAnsi="Calibri"/>
                <w:sz w:val="17"/>
              </w:rPr>
              <w:t>Handover pack delivered, with known gaps documented.</w:t>
            </w:r>
          </w:p>
        </w:tc>
        <w:tc>
          <w:tcPr>
            <w:tcW w:type="dxa" w:w="3226"/>
            <w:shd w:val="clear" w:fill="F6F7F9"/>
          </w:tcPr>
          <w:p>
            <w:pPr>
              <w:spacing w:after="20" w:line="252" w:lineRule="auto"/>
            </w:pPr>
            <w:r/>
            <w:r>
              <w:rPr>
                <w:rFonts w:ascii="Calibri" w:hAnsi="Calibri"/>
                <w:sz w:val="17"/>
              </w:rPr>
              <w:t>Handover pack</w:t>
            </w:r>
          </w:p>
        </w:tc>
      </w:tr>
    </w:tbl>
    <w:p>
      <w:pPr>
        <w:spacing w:after="40"/>
      </w:pPr>
    </w:p>
    <w:p>
      <w:pPr>
        <w:pStyle w:val="Heading2"/>
      </w:pPr>
      <w:r>
        <w:t>24.2 What the Test Summary Report must state</w:t>
      </w:r>
    </w:p>
    <w:p>
      <w:pPr>
        <w:spacing w:after="120"/>
      </w:pPr>
      <w:r>
        <w:rPr>
          <w:b w:val="0"/>
          <w:i w:val="0"/>
        </w:rPr>
        <w:t>The report separates four populations, and never merges them into a single pass rate. A single headline percentage over an unvalidated basis would misrepresent the assurance actually achieved.</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5040"/>
        <w:gridCol w:w="5040"/>
      </w:tblGrid>
      <w:tr>
        <w:trPr>
          <w:tblHeader w:val="true"/>
        </w:trPr>
        <w:tc>
          <w:tcPr>
            <w:tcW w:type="dxa" w:w="3226"/>
            <w:shd w:val="clear" w:fill="E8EAED"/>
          </w:tcPr>
          <w:p>
            <w:pPr>
              <w:spacing w:after="40"/>
            </w:pPr>
            <w:r/>
            <w:r>
              <w:rPr>
                <w:rFonts w:ascii="Calibri" w:hAnsi="Calibri"/>
                <w:b/>
                <w:sz w:val="18"/>
              </w:rPr>
              <w:t>Population</w:t>
            </w:r>
          </w:p>
        </w:tc>
        <w:tc>
          <w:tcPr>
            <w:tcW w:type="dxa" w:w="6854"/>
            <w:shd w:val="clear" w:fill="E8EAED"/>
          </w:tcPr>
          <w:p>
            <w:pPr>
              <w:spacing w:after="40"/>
            </w:pPr>
            <w:r/>
            <w:r>
              <w:rPr>
                <w:rFonts w:ascii="Calibri" w:hAnsi="Calibri"/>
                <w:b/>
                <w:sz w:val="18"/>
              </w:rPr>
              <w:t>Reported as</w:t>
            </w:r>
          </w:p>
        </w:tc>
      </w:tr>
      <w:tr>
        <w:tc>
          <w:tcPr>
            <w:tcW w:type="dxa" w:w="3226"/>
          </w:tcPr>
          <w:p>
            <w:pPr>
              <w:spacing w:after="20" w:line="252" w:lineRule="auto"/>
            </w:pPr>
            <w:r/>
            <w:r>
              <w:rPr>
                <w:rFonts w:ascii="Calibri" w:hAnsi="Calibri"/>
                <w:sz w:val="18"/>
              </w:rPr>
              <w:t>Rules verified against the catalogue</w:t>
            </w:r>
          </w:p>
        </w:tc>
        <w:tc>
          <w:tcPr>
            <w:tcW w:type="dxa" w:w="6854"/>
          </w:tcPr>
          <w:p>
            <w:pPr>
              <w:spacing w:after="20" w:line="252" w:lineRule="auto"/>
            </w:pPr>
            <w:r/>
            <w:r>
              <w:rPr>
                <w:rFonts w:ascii="Calibri" w:hAnsi="Calibri"/>
                <w:sz w:val="18"/>
              </w:rPr>
              <w:t>Verified: the application behaves as the catalogue records the legacy system behaving. Count and percentage of the 522 Established rules.</w:t>
            </w:r>
          </w:p>
        </w:tc>
      </w:tr>
      <w:tr>
        <w:tc>
          <w:tcPr>
            <w:tcW w:type="dxa" w:w="3226"/>
            <w:shd w:val="clear" w:fill="F6F7F9"/>
          </w:tcPr>
          <w:p>
            <w:pPr>
              <w:spacing w:after="20" w:line="252" w:lineRule="auto"/>
            </w:pPr>
            <w:r/>
            <w:r>
              <w:rPr>
                <w:rFonts w:ascii="Calibri" w:hAnsi="Calibri"/>
                <w:sz w:val="18"/>
              </w:rPr>
              <w:t>Rules observed but requiring business confirmation</w:t>
            </w:r>
          </w:p>
        </w:tc>
        <w:tc>
          <w:tcPr>
            <w:tcW w:type="dxa" w:w="6854"/>
            <w:shd w:val="clear" w:fill="F6F7F9"/>
          </w:tcPr>
          <w:p>
            <w:pPr>
              <w:spacing w:after="20" w:line="252" w:lineRule="auto"/>
            </w:pPr>
            <w:r/>
            <w:r>
              <w:rPr>
                <w:rFonts w:ascii="Calibri" w:hAnsi="Calibri"/>
                <w:sz w:val="18"/>
              </w:rPr>
              <w:t>Observed only. No pass or fail. The 11 BUSINESS CONFIRMATION REQUIRED rules, listed individually with observed behaviour and the outstanding question.</w:t>
            </w:r>
          </w:p>
        </w:tc>
      </w:tr>
      <w:tr>
        <w:tc>
          <w:tcPr>
            <w:tcW w:type="dxa" w:w="3226"/>
          </w:tcPr>
          <w:p>
            <w:pPr>
              <w:spacing w:after="20" w:line="252" w:lineRule="auto"/>
            </w:pPr>
            <w:r/>
            <w:r>
              <w:rPr>
                <w:rFonts w:ascii="Calibri" w:hAnsi="Calibri"/>
                <w:sz w:val="18"/>
              </w:rPr>
              <w:t>Rules not tested</w:t>
            </w:r>
          </w:p>
        </w:tc>
        <w:tc>
          <w:tcPr>
            <w:tcW w:type="dxa" w:w="6854"/>
          </w:tcPr>
          <w:p>
            <w:pPr>
              <w:spacing w:after="20" w:line="252" w:lineRule="auto"/>
            </w:pPr>
            <w:r/>
            <w:r>
              <w:rPr>
                <w:rFonts w:ascii="Calibri" w:hAnsi="Calibri"/>
                <w:sz w:val="18"/>
              </w:rPr>
              <w:t>Not verified, with the reason for each: no verification route, blocked, deferred, or not reached.</w:t>
            </w:r>
          </w:p>
        </w:tc>
      </w:tr>
      <w:tr>
        <w:tc>
          <w:tcPr>
            <w:tcW w:type="dxa" w:w="3226"/>
            <w:shd w:val="clear" w:fill="F6F7F9"/>
          </w:tcPr>
          <w:p>
            <w:pPr>
              <w:spacing w:after="20" w:line="252" w:lineRule="auto"/>
            </w:pPr>
            <w:r/>
            <w:r>
              <w:rPr>
                <w:rFonts w:ascii="Calibri" w:hAnsi="Calibri"/>
                <w:sz w:val="18"/>
              </w:rPr>
              <w:t>Items excluded</w:t>
            </w:r>
          </w:p>
        </w:tc>
        <w:tc>
          <w:tcPr>
            <w:tcW w:type="dxa" w:w="6854"/>
            <w:shd w:val="clear" w:fill="F6F7F9"/>
          </w:tcPr>
          <w:p>
            <w:pPr>
              <w:spacing w:after="20" w:line="252" w:lineRule="auto"/>
            </w:pPr>
            <w:r/>
            <w:r>
              <w:rPr>
                <w:rFonts w:ascii="Calibri" w:hAnsi="Calibri"/>
                <w:sz w:val="18"/>
              </w:rPr>
              <w:t>The 10 Excluded-sheet items, with the reason recorded against each and any business decision.</w:t>
            </w:r>
          </w:p>
        </w:tc>
      </w:tr>
    </w:tbl>
    <w:p>
      <w:pPr>
        <w:spacing w:after="40"/>
      </w:pP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10080"/>
      </w:tblGrid>
      <w:tr>
        <w:tc>
          <w:tcPr>
            <w:tcW w:type="dxa" w:w="10080"/>
            <w:shd w:val="clear" w:fill="FFF4E5"/>
          </w:tcPr>
          <w:p>
            <w:pPr>
              <w:spacing w:after="40"/>
            </w:pPr>
            <w:r/>
            <w:r>
              <w:rPr>
                <w:b/>
                <w:sz w:val="19"/>
              </w:rPr>
              <w:t xml:space="preserve">Mandatory statement in the Test Summary Report.  </w:t>
            </w:r>
            <w:r>
              <w:rPr>
                <w:sz w:val="19"/>
              </w:rPr>
              <w:t>“A passing test in this report demonstrates that the application behaves as the ADB Business Rules Catalogue records the legacy system behaving. The catalogue is a reconstruction from source and is not validated. A pass is therefore evidence of conformance to the documented current behaviour, not evidence that the behaviour is what the business requires. Rules requiring business confirmation are reported separately and carry no pass or fail.”</w:t>
            </w:r>
          </w:p>
        </w:tc>
      </w:tr>
    </w:tbl>
    <w:p>
      <w:pPr>
        <w:spacing w:after="40"/>
      </w:pPr>
    </w:p>
    <w:p>
      <w:pPr>
        <w:pStyle w:val="Heading2"/>
      </w:pPr>
      <w:r>
        <w:t>24.3 Sign-off</w:t>
      </w:r>
    </w:p>
    <w:p>
      <w:pPr>
        <w:spacing w:after="120"/>
      </w:pPr>
      <w:r>
        <w:rPr>
          <w:b w:val="0"/>
          <w:i w:val="0"/>
        </w:rPr>
        <w:t>Each signatory signs for a different thing. The distinction is deliberate: it prevents a QA sign-off being read as business approval of rules the business has not reviewed.</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Pr>
      <w:tblGrid>
        <w:gridCol w:w="2016"/>
        <w:gridCol w:w="2016"/>
        <w:gridCol w:w="2016"/>
        <w:gridCol w:w="2016"/>
        <w:gridCol w:w="2016"/>
      </w:tblGrid>
      <w:tr>
        <w:trPr>
          <w:tblHeader w:val="true"/>
        </w:trPr>
        <w:tc>
          <w:tcPr>
            <w:tcW w:type="dxa" w:w="1714"/>
            <w:shd w:val="clear" w:fill="E8EAED"/>
          </w:tcPr>
          <w:p>
            <w:pPr>
              <w:spacing w:after="40"/>
            </w:pPr>
            <w:r/>
            <w:r>
              <w:rPr>
                <w:rFonts w:ascii="Calibri" w:hAnsi="Calibri"/>
                <w:b/>
                <w:sz w:val="17"/>
              </w:rPr>
              <w:t>Role</w:t>
            </w:r>
          </w:p>
        </w:tc>
        <w:tc>
          <w:tcPr>
            <w:tcW w:type="dxa" w:w="4133"/>
            <w:shd w:val="clear" w:fill="E8EAED"/>
          </w:tcPr>
          <w:p>
            <w:pPr>
              <w:spacing w:after="40"/>
            </w:pPr>
            <w:r/>
            <w:r>
              <w:rPr>
                <w:rFonts w:ascii="Calibri" w:hAnsi="Calibri"/>
                <w:b/>
                <w:sz w:val="17"/>
              </w:rPr>
              <w:t>Signs for</w:t>
            </w:r>
          </w:p>
        </w:tc>
        <w:tc>
          <w:tcPr>
            <w:tcW w:type="dxa" w:w="1411"/>
            <w:shd w:val="clear" w:fill="E8EAED"/>
          </w:tcPr>
          <w:p>
            <w:pPr>
              <w:spacing w:after="40"/>
            </w:pPr>
            <w:r/>
            <w:r>
              <w:rPr>
                <w:rFonts w:ascii="Calibri" w:hAnsi="Calibri"/>
                <w:b/>
                <w:sz w:val="17"/>
              </w:rPr>
              <w:t>Name</w:t>
            </w:r>
          </w:p>
        </w:tc>
        <w:tc>
          <w:tcPr>
            <w:tcW w:type="dxa" w:w="1512"/>
            <w:shd w:val="clear" w:fill="E8EAED"/>
          </w:tcPr>
          <w:p>
            <w:pPr>
              <w:spacing w:after="40"/>
            </w:pPr>
            <w:r/>
            <w:r>
              <w:rPr>
                <w:rFonts w:ascii="Calibri" w:hAnsi="Calibri"/>
                <w:b/>
                <w:sz w:val="17"/>
              </w:rPr>
              <w:t>Signature</w:t>
            </w:r>
          </w:p>
        </w:tc>
        <w:tc>
          <w:tcPr>
            <w:tcW w:type="dxa" w:w="1310"/>
            <w:shd w:val="clear" w:fill="E8EAED"/>
          </w:tcPr>
          <w:p>
            <w:pPr>
              <w:spacing w:after="40"/>
            </w:pPr>
            <w:r/>
            <w:r>
              <w:rPr>
                <w:rFonts w:ascii="Calibri" w:hAnsi="Calibri"/>
                <w:b/>
                <w:sz w:val="17"/>
              </w:rPr>
              <w:t>Date</w:t>
            </w:r>
          </w:p>
        </w:tc>
      </w:tr>
      <w:tr>
        <w:tc>
          <w:tcPr>
            <w:tcW w:type="dxa" w:w="1714"/>
          </w:tcPr>
          <w:p>
            <w:pPr>
              <w:spacing w:after="20" w:line="252" w:lineRule="auto"/>
            </w:pPr>
            <w:r/>
            <w:r>
              <w:rPr>
                <w:rFonts w:ascii="Calibri" w:hAnsi="Calibri"/>
                <w:sz w:val="17"/>
              </w:rPr>
              <w:t>QA Lead</w:t>
            </w:r>
          </w:p>
        </w:tc>
        <w:tc>
          <w:tcPr>
            <w:tcW w:type="dxa" w:w="4133"/>
          </w:tcPr>
          <w:p>
            <w:pPr>
              <w:spacing w:after="20" w:line="252" w:lineRule="auto"/>
            </w:pPr>
            <w:r/>
            <w:r>
              <w:rPr>
                <w:rFonts w:ascii="Calibri" w:hAnsi="Calibri"/>
                <w:sz w:val="17"/>
              </w:rPr>
              <w:t>Testing was performed as described in this plan, and the results are accurately reported.</w:t>
            </w:r>
          </w:p>
        </w:tc>
        <w:tc>
          <w:tcPr>
            <w:tcW w:type="dxa" w:w="1411"/>
          </w:tcPr>
          <w:p>
            <w:pPr>
              <w:spacing w:after="20" w:line="252" w:lineRule="auto"/>
            </w:pPr>
            <w:r/>
            <w:r>
              <w:rPr>
                <w:rFonts w:ascii="Calibri" w:hAnsi="Calibri"/>
                <w:sz w:val="17"/>
              </w:rPr>
              <w:t>TBD</w:t>
            </w:r>
          </w:p>
        </w:tc>
        <w:tc>
          <w:tcPr>
            <w:tcW w:type="dxa" w:w="1512"/>
          </w:tcPr>
          <w:p>
            <w:pPr>
              <w:spacing w:after="20" w:line="252" w:lineRule="auto"/>
            </w:pPr>
            <w:r/>
            <w:r>
              <w:rPr>
                <w:rFonts w:ascii="Calibri" w:hAnsi="Calibri"/>
                <w:sz w:val="17"/>
              </w:rPr>
              <w:t>____________</w:t>
            </w:r>
          </w:p>
        </w:tc>
        <w:tc>
          <w:tcPr>
            <w:tcW w:type="dxa" w:w="1310"/>
          </w:tcPr>
          <w:p>
            <w:pPr>
              <w:spacing w:after="20" w:line="252" w:lineRule="auto"/>
            </w:pPr>
            <w:r/>
            <w:r>
              <w:rPr>
                <w:rFonts w:ascii="Calibri" w:hAnsi="Calibri"/>
                <w:sz w:val="17"/>
              </w:rPr>
              <w:t>__________</w:t>
            </w:r>
          </w:p>
        </w:tc>
      </w:tr>
      <w:tr>
        <w:tc>
          <w:tcPr>
            <w:tcW w:type="dxa" w:w="1714"/>
            <w:shd w:val="clear" w:fill="F6F7F9"/>
          </w:tcPr>
          <w:p>
            <w:pPr>
              <w:spacing w:after="20" w:line="252" w:lineRule="auto"/>
            </w:pPr>
            <w:r/>
            <w:r>
              <w:rPr>
                <w:rFonts w:ascii="Calibri" w:hAnsi="Calibri"/>
                <w:sz w:val="17"/>
              </w:rPr>
              <w:t>QA Tester</w:t>
            </w:r>
          </w:p>
        </w:tc>
        <w:tc>
          <w:tcPr>
            <w:tcW w:type="dxa" w:w="4133"/>
            <w:shd w:val="clear" w:fill="F6F7F9"/>
          </w:tcPr>
          <w:p>
            <w:pPr>
              <w:spacing w:after="20" w:line="252" w:lineRule="auto"/>
            </w:pPr>
            <w:r/>
            <w:r>
              <w:rPr>
                <w:rFonts w:ascii="Calibri" w:hAnsi="Calibri"/>
                <w:sz w:val="17"/>
              </w:rPr>
              <w:t>Execution and evidence are complete and accurate.</w:t>
            </w:r>
          </w:p>
        </w:tc>
        <w:tc>
          <w:tcPr>
            <w:tcW w:type="dxa" w:w="1411"/>
            <w:shd w:val="clear" w:fill="F6F7F9"/>
          </w:tcPr>
          <w:p>
            <w:pPr>
              <w:spacing w:after="20" w:line="252" w:lineRule="auto"/>
            </w:pPr>
            <w:r/>
            <w:r>
              <w:rPr>
                <w:rFonts w:ascii="Calibri" w:hAnsi="Calibri"/>
                <w:sz w:val="17"/>
              </w:rPr>
              <w:t>R. Serrano</w:t>
            </w:r>
          </w:p>
        </w:tc>
        <w:tc>
          <w:tcPr>
            <w:tcW w:type="dxa" w:w="1512"/>
            <w:shd w:val="clear" w:fill="F6F7F9"/>
          </w:tcPr>
          <w:p>
            <w:pPr>
              <w:spacing w:after="20" w:line="252" w:lineRule="auto"/>
            </w:pPr>
            <w:r/>
            <w:r>
              <w:rPr>
                <w:rFonts w:ascii="Calibri" w:hAnsi="Calibri"/>
                <w:sz w:val="17"/>
              </w:rPr>
              <w:t>____________</w:t>
            </w:r>
          </w:p>
        </w:tc>
        <w:tc>
          <w:tcPr>
            <w:tcW w:type="dxa" w:w="1310"/>
            <w:shd w:val="clear" w:fill="F6F7F9"/>
          </w:tcPr>
          <w:p>
            <w:pPr>
              <w:spacing w:after="20" w:line="252" w:lineRule="auto"/>
            </w:pPr>
            <w:r/>
            <w:r>
              <w:rPr>
                <w:rFonts w:ascii="Calibri" w:hAnsi="Calibri"/>
                <w:sz w:val="17"/>
              </w:rPr>
              <w:t>__________</w:t>
            </w:r>
          </w:p>
        </w:tc>
      </w:tr>
      <w:tr>
        <w:tc>
          <w:tcPr>
            <w:tcW w:type="dxa" w:w="1714"/>
          </w:tcPr>
          <w:p>
            <w:pPr>
              <w:spacing w:after="20" w:line="252" w:lineRule="auto"/>
            </w:pPr>
            <w:r/>
            <w:r>
              <w:rPr>
                <w:rFonts w:ascii="Calibri" w:hAnsi="Calibri"/>
                <w:sz w:val="17"/>
              </w:rPr>
              <w:t>Development Lead</w:t>
            </w:r>
          </w:p>
        </w:tc>
        <w:tc>
          <w:tcPr>
            <w:tcW w:type="dxa" w:w="4133"/>
          </w:tcPr>
          <w:p>
            <w:pPr>
              <w:spacing w:after="20" w:line="252" w:lineRule="auto"/>
            </w:pPr>
            <w:r/>
            <w:r>
              <w:rPr>
                <w:rFonts w:ascii="Calibri" w:hAnsi="Calibri"/>
                <w:sz w:val="17"/>
              </w:rPr>
              <w:t>Defect resolution is complete; outstanding defects are known and accepted.</w:t>
            </w:r>
          </w:p>
        </w:tc>
        <w:tc>
          <w:tcPr>
            <w:tcW w:type="dxa" w:w="1411"/>
          </w:tcPr>
          <w:p>
            <w:pPr>
              <w:spacing w:after="20" w:line="252" w:lineRule="auto"/>
            </w:pPr>
            <w:r/>
            <w:r>
              <w:rPr>
                <w:rFonts w:ascii="Calibri" w:hAnsi="Calibri"/>
                <w:sz w:val="17"/>
              </w:rPr>
              <w:t>TBD</w:t>
            </w:r>
          </w:p>
        </w:tc>
        <w:tc>
          <w:tcPr>
            <w:tcW w:type="dxa" w:w="1512"/>
          </w:tcPr>
          <w:p>
            <w:pPr>
              <w:spacing w:after="20" w:line="252" w:lineRule="auto"/>
            </w:pPr>
            <w:r/>
            <w:r>
              <w:rPr>
                <w:rFonts w:ascii="Calibri" w:hAnsi="Calibri"/>
                <w:sz w:val="17"/>
              </w:rPr>
              <w:t>____________</w:t>
            </w:r>
          </w:p>
        </w:tc>
        <w:tc>
          <w:tcPr>
            <w:tcW w:type="dxa" w:w="1310"/>
          </w:tcPr>
          <w:p>
            <w:pPr>
              <w:spacing w:after="20" w:line="252" w:lineRule="auto"/>
            </w:pPr>
            <w:r/>
            <w:r>
              <w:rPr>
                <w:rFonts w:ascii="Calibri" w:hAnsi="Calibri"/>
                <w:sz w:val="17"/>
              </w:rPr>
              <w:t>__________</w:t>
            </w:r>
          </w:p>
        </w:tc>
      </w:tr>
      <w:tr>
        <w:tc>
          <w:tcPr>
            <w:tcW w:type="dxa" w:w="1714"/>
            <w:shd w:val="clear" w:fill="F6F7F9"/>
          </w:tcPr>
          <w:p>
            <w:pPr>
              <w:spacing w:after="20" w:line="252" w:lineRule="auto"/>
            </w:pPr>
            <w:r/>
            <w:r>
              <w:rPr>
                <w:rFonts w:ascii="Calibri" w:hAnsi="Calibri"/>
                <w:sz w:val="17"/>
              </w:rPr>
              <w:t>Business Owner / SME</w:t>
            </w:r>
          </w:p>
        </w:tc>
        <w:tc>
          <w:tcPr>
            <w:tcW w:type="dxa" w:w="4133"/>
            <w:shd w:val="clear" w:fill="F6F7F9"/>
          </w:tcPr>
          <w:p>
            <w:pPr>
              <w:spacing w:after="20" w:line="252" w:lineRule="auto"/>
            </w:pPr>
            <w:r/>
            <w:r>
              <w:rPr>
                <w:rFonts w:ascii="Calibri" w:hAnsi="Calibri"/>
                <w:sz w:val="17"/>
              </w:rPr>
              <w:t>The residual risk on unconfirmed rules and outstanding open questions is accepted.</w:t>
            </w:r>
          </w:p>
        </w:tc>
        <w:tc>
          <w:tcPr>
            <w:tcW w:type="dxa" w:w="1411"/>
            <w:shd w:val="clear" w:fill="F6F7F9"/>
          </w:tcPr>
          <w:p>
            <w:pPr>
              <w:spacing w:after="20" w:line="252" w:lineRule="auto"/>
            </w:pPr>
            <w:r/>
            <w:r>
              <w:rPr>
                <w:rFonts w:ascii="Calibri" w:hAnsi="Calibri"/>
                <w:sz w:val="17"/>
              </w:rPr>
              <w:t>TBD</w:t>
            </w:r>
          </w:p>
        </w:tc>
        <w:tc>
          <w:tcPr>
            <w:tcW w:type="dxa" w:w="1512"/>
            <w:shd w:val="clear" w:fill="F6F7F9"/>
          </w:tcPr>
          <w:p>
            <w:pPr>
              <w:spacing w:after="20" w:line="252" w:lineRule="auto"/>
            </w:pPr>
            <w:r/>
            <w:r>
              <w:rPr>
                <w:rFonts w:ascii="Calibri" w:hAnsi="Calibri"/>
                <w:sz w:val="17"/>
              </w:rPr>
              <w:t>____________</w:t>
            </w:r>
          </w:p>
        </w:tc>
        <w:tc>
          <w:tcPr>
            <w:tcW w:type="dxa" w:w="1310"/>
            <w:shd w:val="clear" w:fill="F6F7F9"/>
          </w:tcPr>
          <w:p>
            <w:pPr>
              <w:spacing w:after="20" w:line="252" w:lineRule="auto"/>
            </w:pPr>
            <w:r/>
            <w:r>
              <w:rPr>
                <w:rFonts w:ascii="Calibri" w:hAnsi="Calibri"/>
                <w:sz w:val="17"/>
              </w:rPr>
              <w:t>__________</w:t>
            </w:r>
          </w:p>
        </w:tc>
      </w:tr>
      <w:tr>
        <w:tc>
          <w:tcPr>
            <w:tcW w:type="dxa" w:w="1714"/>
          </w:tcPr>
          <w:p>
            <w:pPr>
              <w:spacing w:after="20" w:line="252" w:lineRule="auto"/>
            </w:pPr>
            <w:r/>
            <w:r>
              <w:rPr>
                <w:rFonts w:ascii="Calibri" w:hAnsi="Calibri"/>
                <w:sz w:val="17"/>
              </w:rPr>
              <w:t>Project Manager</w:t>
            </w:r>
          </w:p>
        </w:tc>
        <w:tc>
          <w:tcPr>
            <w:tcW w:type="dxa" w:w="4133"/>
          </w:tcPr>
          <w:p>
            <w:pPr>
              <w:spacing w:after="20" w:line="252" w:lineRule="auto"/>
            </w:pPr>
            <w:r/>
            <w:r>
              <w:rPr>
                <w:rFonts w:ascii="Calibri" w:hAnsi="Calibri"/>
                <w:sz w:val="17"/>
              </w:rPr>
              <w:t>Completion criteria are met or waived, and the waivers are recorded.</w:t>
            </w:r>
          </w:p>
        </w:tc>
        <w:tc>
          <w:tcPr>
            <w:tcW w:type="dxa" w:w="1411"/>
          </w:tcPr>
          <w:p>
            <w:pPr>
              <w:spacing w:after="20" w:line="252" w:lineRule="auto"/>
            </w:pPr>
            <w:r/>
            <w:r>
              <w:rPr>
                <w:rFonts w:ascii="Calibri" w:hAnsi="Calibri"/>
                <w:sz w:val="17"/>
              </w:rPr>
              <w:t>TBD</w:t>
            </w:r>
          </w:p>
        </w:tc>
        <w:tc>
          <w:tcPr>
            <w:tcW w:type="dxa" w:w="1512"/>
          </w:tcPr>
          <w:p>
            <w:pPr>
              <w:spacing w:after="20" w:line="252" w:lineRule="auto"/>
            </w:pPr>
            <w:r/>
            <w:r>
              <w:rPr>
                <w:rFonts w:ascii="Calibri" w:hAnsi="Calibri"/>
                <w:sz w:val="17"/>
              </w:rPr>
              <w:t>____________</w:t>
            </w:r>
          </w:p>
        </w:tc>
        <w:tc>
          <w:tcPr>
            <w:tcW w:type="dxa" w:w="1310"/>
          </w:tcPr>
          <w:p>
            <w:pPr>
              <w:spacing w:after="20" w:line="252" w:lineRule="auto"/>
            </w:pPr>
            <w:r/>
            <w:r>
              <w:rPr>
                <w:rFonts w:ascii="Calibri" w:hAnsi="Calibri"/>
                <w:sz w:val="17"/>
              </w:rPr>
              <w:t>__________</w:t>
            </w:r>
          </w:p>
        </w:tc>
      </w:tr>
    </w:tbl>
    <w:p>
      <w:pPr>
        <w:spacing w:after="40"/>
      </w:pPr>
    </w:p>
    <w:p>
      <w:pPr>
        <w:pStyle w:val="Heading2"/>
      </w:pPr>
      <w:r>
        <w:t>24.4 After sign-off</w:t>
      </w:r>
    </w:p>
    <w:p>
      <w:pPr>
        <w:pStyle w:val="ListBullet"/>
        <w:spacing w:after="40" w:line="264" w:lineRule="auto"/>
        <w:ind w:left="403"/>
      </w:pPr>
      <w:r>
        <w:rPr>
          <w:b w:val="0"/>
          <w:sz w:val="19"/>
        </w:rPr>
        <w:t>Test assets — cases, scripts, data, RTM — are handed over and version-controlled.</w:t>
      </w:r>
    </w:p>
    <w:p>
      <w:pPr>
        <w:pStyle w:val="ListBullet"/>
        <w:spacing w:after="40" w:line="264" w:lineRule="auto"/>
        <w:ind w:left="403"/>
      </w:pPr>
      <w:r>
        <w:rPr>
          <w:b w:val="0"/>
          <w:sz w:val="19"/>
        </w:rPr>
        <w:t>Outstanding open questions transfer to the business with named owners; they do not close with the test effort.</w:t>
      </w:r>
    </w:p>
    <w:p>
      <w:pPr>
        <w:pStyle w:val="ListBullet"/>
        <w:spacing w:after="40" w:line="264" w:lineRule="auto"/>
        <w:ind w:left="403"/>
      </w:pPr>
      <w:r>
        <w:rPr>
          <w:b w:val="0"/>
          <w:sz w:val="19"/>
        </w:rPr>
        <w:t>Any rule confirmed by the business after sign-off triggers a re-test of the affected cases in the next cycle.</w:t>
      </w:r>
    </w:p>
    <w:p>
      <w:pPr>
        <w:pStyle w:val="ListBullet"/>
        <w:spacing w:after="40" w:line="264" w:lineRule="auto"/>
        <w:ind w:left="403"/>
      </w:pPr>
      <w:r>
        <w:rPr>
          <w:b w:val="0"/>
          <w:sz w:val="19"/>
        </w:rPr>
        <w:t>This plan is revised for the next cycle, incorporating what the TBD items resolved to.</w:t>
      </w:r>
    </w:p>
    <w:p>
      <w:pPr>
        <w:pStyle w:val="Heading2"/>
      </w:pPr>
      <w:r>
        <w:t>Appendix A — The PRU ADB QA Process at a glance</w:t>
      </w:r>
    </w:p>
    <w:p>
      <w:pPr>
        <w:spacing w:after="0" w:line="240" w:lineRule="auto"/>
        <w:jc w:val="center"/>
      </w:pPr>
      <w:r>
        <w:rPr>
          <w:rFonts w:ascii="Consolas" w:hAnsi="Consolas" w:eastAsia="Consolas"/>
          <w:sz w:val="17"/>
        </w:rPr>
        <w:t>1  Business Rules / Requirements   -&gt;  analyse catalogue, classify rules, raise questions</w:t>
      </w:r>
    </w:p>
    <w:p>
      <w:pPr>
        <w:spacing w:after="0" w:line="240" w:lineRule="auto"/>
        <w:jc w:val="center"/>
      </w:pPr>
      <w:r>
        <w:rPr>
          <w:rFonts w:ascii="Consolas" w:hAnsi="Consolas" w:eastAsia="Consolas"/>
          <w:sz w:val="17"/>
        </w:rPr>
        <w:t>2  Test Plan                       -&gt;  this document, approved</w:t>
      </w:r>
    </w:p>
    <w:p>
      <w:pPr>
        <w:spacing w:after="0" w:line="240" w:lineRule="auto"/>
        <w:jc w:val="center"/>
      </w:pPr>
      <w:r>
        <w:rPr>
          <w:rFonts w:ascii="Consolas" w:hAnsi="Consolas" w:eastAsia="Consolas"/>
          <w:sz w:val="17"/>
        </w:rPr>
        <w:t>3  Test Cases                      -&gt;  scenarios and cases traced to BR-nnn</w:t>
      </w:r>
    </w:p>
    <w:p>
      <w:pPr>
        <w:spacing w:after="0" w:line="240" w:lineRule="auto"/>
        <w:jc w:val="center"/>
      </w:pPr>
      <w:r>
        <w:rPr>
          <w:rFonts w:ascii="Consolas" w:hAnsi="Consolas" w:eastAsia="Consolas"/>
          <w:sz w:val="17"/>
        </w:rPr>
        <w:t>4  Claude -&gt; TypeScript -&gt; Playwright  -&gt;  generate, THEN human review, THEN negative control</w:t>
      </w:r>
    </w:p>
    <w:p>
      <w:pPr>
        <w:spacing w:after="0" w:line="240" w:lineRule="auto"/>
        <w:jc w:val="center"/>
      </w:pPr>
      <w:r>
        <w:rPr>
          <w:rFonts w:ascii="Consolas" w:hAnsi="Consolas" w:eastAsia="Consolas"/>
          <w:sz w:val="17"/>
        </w:rPr>
        <w:t>5  Test Data                       -&gt;  positive / negative / boundary / structural, versioned</w:t>
      </w:r>
    </w:p>
    <w:p>
      <w:pPr>
        <w:spacing w:after="0" w:line="240" w:lineRule="auto"/>
        <w:jc w:val="center"/>
      </w:pPr>
      <w:r>
        <w:rPr>
          <w:rFonts w:ascii="Consolas" w:hAnsi="Consolas" w:eastAsia="Consolas"/>
          <w:sz w:val="17"/>
        </w:rPr>
        <w:t>6  Upload Dev UI                   -&gt;  deploy, smoke, accept or reject the build</w:t>
      </w:r>
    </w:p>
    <w:p>
      <w:pPr>
        <w:spacing w:after="0" w:line="240" w:lineRule="auto"/>
        <w:jc w:val="center"/>
      </w:pPr>
      <w:r>
        <w:rPr>
          <w:rFonts w:ascii="Consolas" w:hAnsi="Consolas" w:eastAsia="Consolas"/>
          <w:sz w:val="17"/>
        </w:rPr>
        <w:t>7  Check S3 Frame on UI Reports    -&gt;  reconcile submitted against reported</w:t>
      </w:r>
    </w:p>
    <w:p>
      <w:pPr>
        <w:spacing w:after="0" w:line="240" w:lineRule="auto"/>
        <w:jc w:val="center"/>
      </w:pPr>
      <w:r>
        <w:rPr>
          <w:rFonts w:ascii="Consolas" w:hAnsi="Consolas" w:eastAsia="Consolas"/>
          <w:sz w:val="17"/>
        </w:rPr>
        <w:t>8  Output Validation               -&gt;  outcome + disposition + error code + data effect</w:t>
      </w:r>
    </w:p>
    <w:p>
      <w:pPr>
        <w:spacing w:after="0" w:line="240" w:lineRule="auto"/>
        <w:jc w:val="center"/>
      </w:pPr>
      <w:r>
        <w:rPr>
          <w:rFonts w:ascii="Consolas" w:hAnsi="Consolas" w:eastAsia="Consolas"/>
          <w:sz w:val="17"/>
        </w:rPr>
        <w:t>9  Defects Log                     -&gt;  raise, triage, fix, retest, close</w:t>
      </w:r>
    </w:p>
    <w:p>
      <w:pPr>
        <w:spacing w:after="0" w:line="240" w:lineRule="auto"/>
        <w:jc w:val="center"/>
      </w:pPr>
      <w:r>
        <w:rPr>
          <w:rFonts w:ascii="Consolas" w:hAnsi="Consolas" w:eastAsia="Consolas"/>
          <w:sz w:val="17"/>
        </w:rPr>
        <w:t>10 Test Completion                 -&gt;  RTM complete, summary report, sign-off</w:t>
      </w:r>
    </w:p>
    <w:p>
      <w:pPr>
        <w:spacing w:after="80"/>
      </w:pPr>
    </w:p>
    <w:p>
      <w:pPr>
        <w:spacing w:after="120"/>
        <w:jc w:val="center"/>
      </w:pPr>
      <w:r>
        <w:rPr>
          <w:b w:val="0"/>
          <w:i/>
          <w:sz w:val="19"/>
        </w:rPr>
        <w:t>End of Document</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F3B7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3B7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4343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